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B1729" w14:textId="78D3DF2B" w:rsidR="0002773F" w:rsidRPr="00A95B6D" w:rsidRDefault="0002773F" w:rsidP="0002773F">
      <w:pPr>
        <w:spacing w:after="0" w:line="480" w:lineRule="auto"/>
        <w:jc w:val="center"/>
        <w:rPr>
          <w:rFonts w:eastAsia="Calibri" w:cstheme="minorHAnsi"/>
          <w:b/>
          <w:sz w:val="28"/>
          <w:szCs w:val="28"/>
          <w:lang w:val="en-US"/>
        </w:rPr>
      </w:pPr>
      <w:r w:rsidRPr="00A95B6D">
        <w:rPr>
          <w:rFonts w:eastAsia="Calibri" w:cstheme="minorHAnsi"/>
          <w:b/>
          <w:sz w:val="28"/>
          <w:szCs w:val="28"/>
          <w:lang w:val="en-US"/>
        </w:rPr>
        <w:t>Oxide ceramic electrolytes for all-solid-state Li</w:t>
      </w:r>
      <w:r w:rsidR="00311784">
        <w:rPr>
          <w:rFonts w:eastAsia="Calibri" w:cstheme="minorHAnsi"/>
          <w:b/>
          <w:sz w:val="28"/>
          <w:szCs w:val="28"/>
          <w:lang w:val="en-US"/>
        </w:rPr>
        <w:t>thium</w:t>
      </w:r>
      <w:r w:rsidRPr="00A95B6D">
        <w:rPr>
          <w:rFonts w:eastAsia="Calibri" w:cstheme="minorHAnsi"/>
          <w:b/>
          <w:sz w:val="28"/>
          <w:szCs w:val="28"/>
          <w:lang w:val="en-US"/>
        </w:rPr>
        <w:t xml:space="preserve"> batteries – </w:t>
      </w:r>
      <w:r w:rsidR="00C051BF">
        <w:rPr>
          <w:rFonts w:eastAsia="Calibri" w:cstheme="minorHAnsi"/>
          <w:b/>
          <w:sz w:val="28"/>
          <w:szCs w:val="28"/>
          <w:lang w:val="en-US"/>
        </w:rPr>
        <w:t>cost-cutting</w:t>
      </w:r>
      <w:r w:rsidR="00C051BF" w:rsidRPr="00A95B6D">
        <w:rPr>
          <w:rFonts w:eastAsia="Calibri" w:cstheme="minorHAnsi"/>
          <w:b/>
          <w:sz w:val="28"/>
          <w:szCs w:val="28"/>
          <w:lang w:val="en-US"/>
        </w:rPr>
        <w:t xml:space="preserve"> </w:t>
      </w:r>
      <w:r w:rsidRPr="00A95B6D">
        <w:rPr>
          <w:rFonts w:eastAsia="Calibri" w:cstheme="minorHAnsi"/>
          <w:b/>
          <w:sz w:val="28"/>
          <w:szCs w:val="28"/>
          <w:lang w:val="en-US"/>
        </w:rPr>
        <w:t xml:space="preserve">cell design and </w:t>
      </w:r>
      <w:r w:rsidR="00CA0226" w:rsidRPr="00A95B6D">
        <w:rPr>
          <w:rFonts w:eastAsia="Calibri" w:cstheme="minorHAnsi"/>
          <w:b/>
          <w:sz w:val="28"/>
          <w:szCs w:val="28"/>
          <w:lang w:val="en-US"/>
        </w:rPr>
        <w:t>environmental</w:t>
      </w:r>
      <w:r w:rsidRPr="00A95B6D">
        <w:rPr>
          <w:rFonts w:eastAsia="Calibri" w:cstheme="minorHAnsi"/>
          <w:b/>
          <w:sz w:val="28"/>
          <w:szCs w:val="28"/>
          <w:lang w:val="en-US"/>
        </w:rPr>
        <w:t xml:space="preserve"> impact </w:t>
      </w:r>
    </w:p>
    <w:p w14:paraId="6634394F" w14:textId="7464F061" w:rsidR="00801166" w:rsidRPr="004C1D37" w:rsidRDefault="00B102F9">
      <w:pPr>
        <w:rPr>
          <w:rFonts w:cstheme="minorHAnsi"/>
          <w:sz w:val="24"/>
          <w:szCs w:val="24"/>
          <w:lang w:val="en-US"/>
        </w:rPr>
      </w:pPr>
      <w:r w:rsidRPr="004C1D37">
        <w:rPr>
          <w:rFonts w:cstheme="minorHAnsi"/>
          <w:sz w:val="24"/>
          <w:szCs w:val="24"/>
          <w:lang w:val="en-US"/>
        </w:rPr>
        <w:t>Andrea Schreiber</w:t>
      </w:r>
      <w:r>
        <w:rPr>
          <w:rFonts w:cstheme="minorHAnsi"/>
          <w:sz w:val="24"/>
          <w:szCs w:val="24"/>
          <w:vertAlign w:val="superscript"/>
          <w:lang w:val="en-US"/>
        </w:rPr>
        <w:t>a+</w:t>
      </w:r>
      <w:r w:rsidRPr="004C1D37">
        <w:rPr>
          <w:rFonts w:cstheme="minorHAnsi"/>
          <w:sz w:val="24"/>
          <w:szCs w:val="24"/>
          <w:lang w:val="en-US"/>
        </w:rPr>
        <w:t>,</w:t>
      </w:r>
      <w:r>
        <w:rPr>
          <w:rFonts w:cstheme="minorHAnsi"/>
          <w:sz w:val="24"/>
          <w:szCs w:val="24"/>
          <w:lang w:val="en-US"/>
        </w:rPr>
        <w:t xml:space="preserve"> </w:t>
      </w:r>
      <w:r w:rsidR="004C1D37" w:rsidRPr="004C1D37">
        <w:rPr>
          <w:rFonts w:cstheme="minorHAnsi"/>
          <w:sz w:val="24"/>
          <w:szCs w:val="24"/>
          <w:lang w:val="en-US"/>
        </w:rPr>
        <w:t>Melanie Rosen</w:t>
      </w:r>
      <w:r>
        <w:rPr>
          <w:rFonts w:cstheme="minorHAnsi"/>
          <w:sz w:val="24"/>
          <w:szCs w:val="24"/>
          <w:vertAlign w:val="superscript"/>
          <w:lang w:val="en-US"/>
        </w:rPr>
        <w:t>b</w:t>
      </w:r>
      <w:r w:rsidR="00502192">
        <w:rPr>
          <w:rFonts w:cstheme="minorHAnsi"/>
          <w:sz w:val="24"/>
          <w:szCs w:val="24"/>
          <w:vertAlign w:val="superscript"/>
          <w:lang w:val="en-US"/>
        </w:rPr>
        <w:t>+</w:t>
      </w:r>
      <w:r w:rsidR="004C1D37" w:rsidRPr="004C1D37">
        <w:rPr>
          <w:rFonts w:cstheme="minorHAnsi"/>
          <w:sz w:val="24"/>
          <w:szCs w:val="24"/>
          <w:lang w:val="en-US"/>
        </w:rPr>
        <w:t>, Katja Waetzig</w:t>
      </w:r>
      <w:r w:rsidR="004C1D37" w:rsidRPr="004C1D37">
        <w:rPr>
          <w:rFonts w:cstheme="minorHAnsi"/>
          <w:sz w:val="24"/>
          <w:szCs w:val="24"/>
          <w:vertAlign w:val="superscript"/>
          <w:lang w:val="en-US"/>
        </w:rPr>
        <w:t>c</w:t>
      </w:r>
      <w:r w:rsidR="004C1D37" w:rsidRPr="004C1D37">
        <w:rPr>
          <w:rFonts w:cstheme="minorHAnsi"/>
          <w:sz w:val="24"/>
          <w:szCs w:val="24"/>
          <w:lang w:val="en-US"/>
        </w:rPr>
        <w:t>, Kristian Nikolowski</w:t>
      </w:r>
      <w:r w:rsidR="004C1D37" w:rsidRPr="004C1D37">
        <w:rPr>
          <w:rFonts w:cstheme="minorHAnsi"/>
          <w:sz w:val="24"/>
          <w:szCs w:val="24"/>
          <w:vertAlign w:val="superscript"/>
          <w:lang w:val="en-US"/>
        </w:rPr>
        <w:t>c</w:t>
      </w:r>
      <w:r w:rsidR="004C1D37" w:rsidRPr="004C1D37">
        <w:rPr>
          <w:rFonts w:cstheme="minorHAnsi"/>
          <w:sz w:val="24"/>
          <w:szCs w:val="24"/>
          <w:lang w:val="en-US"/>
        </w:rPr>
        <w:t xml:space="preserve">, </w:t>
      </w:r>
      <w:r w:rsidRPr="00B102F9">
        <w:rPr>
          <w:rFonts w:cstheme="minorHAnsi"/>
          <w:sz w:val="24"/>
          <w:szCs w:val="24"/>
          <w:lang w:val="en-US"/>
        </w:rPr>
        <w:t>Nikolas Schiffmann</w:t>
      </w:r>
      <w:r>
        <w:rPr>
          <w:rFonts w:cstheme="minorHAnsi"/>
          <w:sz w:val="24"/>
          <w:szCs w:val="24"/>
          <w:vertAlign w:val="superscript"/>
          <w:lang w:val="en-US"/>
        </w:rPr>
        <w:t>d</w:t>
      </w:r>
      <w:r>
        <w:rPr>
          <w:rFonts w:cstheme="minorHAnsi"/>
          <w:sz w:val="24"/>
          <w:szCs w:val="24"/>
          <w:lang w:val="en-US"/>
        </w:rPr>
        <w:t>,</w:t>
      </w:r>
      <w:r w:rsidRPr="00B102F9">
        <w:rPr>
          <w:rFonts w:cstheme="minorHAnsi"/>
          <w:sz w:val="24"/>
          <w:szCs w:val="24"/>
          <w:lang w:val="en-US"/>
        </w:rPr>
        <w:t xml:space="preserve"> </w:t>
      </w:r>
      <w:r w:rsidR="008D31E3">
        <w:rPr>
          <w:rFonts w:cstheme="minorHAnsi"/>
          <w:sz w:val="24"/>
          <w:szCs w:val="24"/>
          <w:lang w:val="en-US"/>
        </w:rPr>
        <w:t>Hartmuth Wiggers</w:t>
      </w:r>
      <w:r w:rsidR="008D31E3" w:rsidRPr="008D31E3">
        <w:rPr>
          <w:rFonts w:cstheme="minorHAnsi"/>
          <w:sz w:val="24"/>
          <w:szCs w:val="24"/>
          <w:vertAlign w:val="superscript"/>
          <w:lang w:val="en-US"/>
        </w:rPr>
        <w:t>e</w:t>
      </w:r>
      <w:r w:rsidR="008D31E3">
        <w:rPr>
          <w:rFonts w:cstheme="minorHAnsi"/>
          <w:sz w:val="24"/>
          <w:szCs w:val="24"/>
          <w:lang w:val="en-US"/>
        </w:rPr>
        <w:t xml:space="preserve">, </w:t>
      </w:r>
      <w:r w:rsidR="00091EAC">
        <w:rPr>
          <w:rFonts w:cstheme="minorHAnsi"/>
          <w:sz w:val="24"/>
          <w:szCs w:val="24"/>
          <w:lang w:val="en-US"/>
        </w:rPr>
        <w:t>Michael Küpers</w:t>
      </w:r>
      <w:r w:rsidR="00091EAC">
        <w:rPr>
          <w:rFonts w:cstheme="minorHAnsi"/>
          <w:sz w:val="24"/>
          <w:szCs w:val="24"/>
          <w:vertAlign w:val="superscript"/>
          <w:lang w:val="en-US"/>
        </w:rPr>
        <w:t>b</w:t>
      </w:r>
      <w:r w:rsidR="00091EAC">
        <w:rPr>
          <w:rFonts w:cstheme="minorHAnsi"/>
          <w:sz w:val="24"/>
          <w:szCs w:val="24"/>
          <w:lang w:val="en-US"/>
        </w:rPr>
        <w:t xml:space="preserve">, </w:t>
      </w:r>
      <w:r w:rsidR="004C1D37" w:rsidRPr="004C1D37">
        <w:rPr>
          <w:rFonts w:cstheme="minorHAnsi"/>
          <w:sz w:val="24"/>
          <w:szCs w:val="24"/>
          <w:lang w:val="en-US"/>
        </w:rPr>
        <w:t>Dina Fattakhova-Rohlfing</w:t>
      </w:r>
      <w:r>
        <w:rPr>
          <w:rFonts w:cstheme="minorHAnsi"/>
          <w:sz w:val="24"/>
          <w:szCs w:val="24"/>
          <w:vertAlign w:val="superscript"/>
          <w:lang w:val="en-US"/>
        </w:rPr>
        <w:t>b,</w:t>
      </w:r>
      <w:r w:rsidR="008D31E3">
        <w:rPr>
          <w:rFonts w:cstheme="minorHAnsi"/>
          <w:sz w:val="24"/>
          <w:szCs w:val="24"/>
          <w:vertAlign w:val="superscript"/>
          <w:lang w:val="en-US"/>
        </w:rPr>
        <w:t>e</w:t>
      </w:r>
      <w:r w:rsidR="004C1D37" w:rsidRPr="004C1D37">
        <w:rPr>
          <w:rFonts w:cstheme="minorHAnsi"/>
          <w:sz w:val="24"/>
          <w:szCs w:val="24"/>
          <w:lang w:val="en-US"/>
        </w:rPr>
        <w:t xml:space="preserve">, </w:t>
      </w:r>
      <w:r w:rsidR="00502192">
        <w:rPr>
          <w:rFonts w:cstheme="minorHAnsi"/>
          <w:sz w:val="24"/>
          <w:szCs w:val="24"/>
          <w:lang w:val="en-US"/>
        </w:rPr>
        <w:t>Wilhelm Kuckshinrichs</w:t>
      </w:r>
      <w:r>
        <w:rPr>
          <w:rFonts w:cstheme="minorHAnsi"/>
          <w:sz w:val="24"/>
          <w:szCs w:val="24"/>
          <w:vertAlign w:val="superscript"/>
          <w:lang w:val="en-US"/>
        </w:rPr>
        <w:t>a</w:t>
      </w:r>
      <w:r w:rsidR="00502192">
        <w:rPr>
          <w:rFonts w:cstheme="minorHAnsi"/>
          <w:sz w:val="24"/>
          <w:szCs w:val="24"/>
          <w:lang w:val="en-US"/>
        </w:rPr>
        <w:t xml:space="preserve">, </w:t>
      </w:r>
      <w:r w:rsidR="004C1D37" w:rsidRPr="004C1D37">
        <w:rPr>
          <w:rFonts w:cstheme="minorHAnsi"/>
          <w:sz w:val="24"/>
          <w:szCs w:val="24"/>
          <w:lang w:val="en-US"/>
        </w:rPr>
        <w:t>Olivier Guillo</w:t>
      </w:r>
      <w:r w:rsidR="004C1D37">
        <w:rPr>
          <w:rFonts w:cstheme="minorHAnsi"/>
          <w:sz w:val="24"/>
          <w:szCs w:val="24"/>
          <w:lang w:val="en-US"/>
        </w:rPr>
        <w:t>n</w:t>
      </w:r>
      <w:r>
        <w:rPr>
          <w:rFonts w:cstheme="minorHAnsi"/>
          <w:sz w:val="24"/>
          <w:szCs w:val="24"/>
          <w:vertAlign w:val="superscript"/>
          <w:lang w:val="en-US"/>
        </w:rPr>
        <w:t>b,</w:t>
      </w:r>
      <w:r w:rsidR="008D31E3">
        <w:rPr>
          <w:rFonts w:cstheme="minorHAnsi"/>
          <w:sz w:val="24"/>
          <w:szCs w:val="24"/>
          <w:vertAlign w:val="superscript"/>
          <w:lang w:val="en-US"/>
        </w:rPr>
        <w:t>f</w:t>
      </w:r>
      <w:r w:rsidR="005D4039">
        <w:rPr>
          <w:rFonts w:cstheme="minorHAnsi"/>
          <w:sz w:val="24"/>
          <w:szCs w:val="24"/>
          <w:lang w:val="en-US"/>
        </w:rPr>
        <w:t xml:space="preserve">, </w:t>
      </w:r>
      <w:r w:rsidR="005D4039" w:rsidRPr="004C1D37">
        <w:rPr>
          <w:rFonts w:cstheme="minorHAnsi"/>
          <w:sz w:val="24"/>
          <w:szCs w:val="24"/>
          <w:lang w:val="en-US"/>
        </w:rPr>
        <w:t>Martin Finsterbusch</w:t>
      </w:r>
      <w:r>
        <w:rPr>
          <w:rFonts w:cstheme="minorHAnsi"/>
          <w:sz w:val="24"/>
          <w:szCs w:val="24"/>
          <w:vertAlign w:val="superscript"/>
          <w:lang w:val="en-US"/>
        </w:rPr>
        <w:t>b,</w:t>
      </w:r>
      <w:r w:rsidR="008D31E3">
        <w:rPr>
          <w:rFonts w:cstheme="minorHAnsi"/>
          <w:sz w:val="24"/>
          <w:szCs w:val="24"/>
          <w:vertAlign w:val="superscript"/>
          <w:lang w:val="en-US"/>
        </w:rPr>
        <w:t>f</w:t>
      </w:r>
      <w:r w:rsidR="005D4039" w:rsidRPr="004C1D37">
        <w:rPr>
          <w:rFonts w:cstheme="minorHAnsi"/>
          <w:sz w:val="24"/>
          <w:szCs w:val="24"/>
          <w:vertAlign w:val="superscript"/>
          <w:lang w:val="en-US"/>
        </w:rPr>
        <w:t>*</w:t>
      </w:r>
    </w:p>
    <w:p w14:paraId="3F9CE0D5" w14:textId="48EDF9A7" w:rsidR="004C1D37" w:rsidRDefault="004C1D37">
      <w:pPr>
        <w:rPr>
          <w:rFonts w:cstheme="minorHAnsi"/>
          <w:sz w:val="24"/>
          <w:szCs w:val="24"/>
          <w:lang w:val="en-US"/>
        </w:rPr>
      </w:pPr>
    </w:p>
    <w:p w14:paraId="6C8F5A26" w14:textId="23565079" w:rsidR="004C1D37" w:rsidRPr="00B102F9" w:rsidRDefault="004C1D37">
      <w:pPr>
        <w:rPr>
          <w:rFonts w:cstheme="minorHAnsi"/>
          <w:sz w:val="24"/>
          <w:szCs w:val="24"/>
          <w:lang w:val="de-DE"/>
        </w:rPr>
      </w:pPr>
      <w:r w:rsidRPr="00B102F9">
        <w:rPr>
          <w:rFonts w:cstheme="minorHAnsi"/>
          <w:sz w:val="24"/>
          <w:szCs w:val="24"/>
          <w:lang w:val="de-DE"/>
        </w:rPr>
        <w:t xml:space="preserve">a) </w:t>
      </w:r>
      <w:r w:rsidR="00B102F9" w:rsidRPr="00FC5A5F">
        <w:rPr>
          <w:rFonts w:cstheme="minorHAnsi"/>
          <w:sz w:val="24"/>
          <w:szCs w:val="24"/>
          <w:lang w:val="de-DE"/>
        </w:rPr>
        <w:t>Systemforschung und Technologische Entwicklung (IEK-STE)</w:t>
      </w:r>
      <w:r w:rsidR="00B102F9" w:rsidRPr="004C1D37">
        <w:rPr>
          <w:rFonts w:cstheme="minorHAnsi"/>
          <w:sz w:val="24"/>
          <w:szCs w:val="24"/>
          <w:lang w:val="de-DE"/>
        </w:rPr>
        <w:t>, Forschungszentrum Jülich GmbH</w:t>
      </w:r>
      <w:r w:rsidR="00B102F9">
        <w:rPr>
          <w:rFonts w:cstheme="minorHAnsi"/>
          <w:sz w:val="24"/>
          <w:szCs w:val="24"/>
          <w:lang w:val="de-DE"/>
        </w:rPr>
        <w:t>, Wilhelm Johnen Str., 52425 Jülich, Germany</w:t>
      </w:r>
      <w:r w:rsidR="00B102F9" w:rsidRPr="00B102F9">
        <w:rPr>
          <w:rFonts w:cstheme="minorHAnsi"/>
          <w:sz w:val="24"/>
          <w:szCs w:val="24"/>
          <w:lang w:val="de-DE"/>
        </w:rPr>
        <w:t xml:space="preserve"> </w:t>
      </w:r>
    </w:p>
    <w:p w14:paraId="722E8FBF" w14:textId="4159F8D7" w:rsidR="004C1D37" w:rsidRPr="004C1D37" w:rsidRDefault="004C1D37" w:rsidP="004C1D37">
      <w:pPr>
        <w:rPr>
          <w:rFonts w:cstheme="minorHAnsi"/>
          <w:sz w:val="24"/>
          <w:szCs w:val="24"/>
          <w:lang w:val="de-DE"/>
        </w:rPr>
      </w:pPr>
      <w:r w:rsidRPr="004C1D37">
        <w:rPr>
          <w:rFonts w:cstheme="minorHAnsi"/>
          <w:sz w:val="24"/>
          <w:szCs w:val="24"/>
          <w:lang w:val="de-DE"/>
        </w:rPr>
        <w:t xml:space="preserve">b) </w:t>
      </w:r>
      <w:r w:rsidR="00B102F9" w:rsidRPr="00B102F9">
        <w:rPr>
          <w:rFonts w:cstheme="minorHAnsi"/>
          <w:sz w:val="24"/>
          <w:szCs w:val="24"/>
          <w:lang w:val="de-DE"/>
        </w:rPr>
        <w:t>Institute of Energy and Climate Research – Materials Synthesis and Processing (IEK-1), Forschungszentrum Jülich GmbH, Wilhelm-Johnen-Str., 52425 Jülich, Germany</w:t>
      </w:r>
    </w:p>
    <w:p w14:paraId="2C1B2AD2" w14:textId="75059DF2" w:rsidR="004C1D37" w:rsidRPr="004C1D37" w:rsidRDefault="004C1D37">
      <w:pPr>
        <w:rPr>
          <w:rFonts w:cstheme="minorHAnsi"/>
          <w:sz w:val="24"/>
          <w:szCs w:val="24"/>
          <w:lang w:val="de-DE"/>
        </w:rPr>
      </w:pPr>
      <w:r w:rsidRPr="004C1D37">
        <w:rPr>
          <w:rFonts w:cstheme="minorHAnsi"/>
          <w:sz w:val="24"/>
          <w:szCs w:val="24"/>
          <w:lang w:val="de-DE"/>
        </w:rPr>
        <w:t xml:space="preserve">c) </w:t>
      </w:r>
      <w:r w:rsidR="00FC5A5F" w:rsidRPr="00FC5A5F">
        <w:rPr>
          <w:rFonts w:cstheme="minorHAnsi"/>
          <w:sz w:val="24"/>
          <w:szCs w:val="24"/>
          <w:lang w:val="de-DE"/>
        </w:rPr>
        <w:t xml:space="preserve">Fraunhofer Institute for Ceramic Technologies and Systems </w:t>
      </w:r>
      <w:r>
        <w:rPr>
          <w:rFonts w:cstheme="minorHAnsi"/>
          <w:sz w:val="24"/>
          <w:szCs w:val="24"/>
          <w:lang w:val="de-DE"/>
        </w:rPr>
        <w:t>(</w:t>
      </w:r>
      <w:r w:rsidRPr="004C1D37">
        <w:rPr>
          <w:rFonts w:cstheme="minorHAnsi"/>
          <w:sz w:val="24"/>
          <w:szCs w:val="24"/>
          <w:lang w:val="de-DE"/>
        </w:rPr>
        <w:t>IKTS</w:t>
      </w:r>
      <w:r>
        <w:rPr>
          <w:rFonts w:cstheme="minorHAnsi"/>
          <w:sz w:val="24"/>
          <w:szCs w:val="24"/>
          <w:lang w:val="de-DE"/>
        </w:rPr>
        <w:t xml:space="preserve">), </w:t>
      </w:r>
      <w:r w:rsidRPr="004C1D37">
        <w:rPr>
          <w:rFonts w:cstheme="minorHAnsi"/>
          <w:sz w:val="24"/>
          <w:szCs w:val="24"/>
          <w:lang w:val="de-DE"/>
        </w:rPr>
        <w:t>Winterbergstraße 28, 01277 Dresden, Germany</w:t>
      </w:r>
    </w:p>
    <w:p w14:paraId="431C7AD7" w14:textId="4A5EDB95" w:rsidR="00B102F9" w:rsidRPr="008D31E3" w:rsidRDefault="004C1D37">
      <w:pPr>
        <w:rPr>
          <w:rFonts w:cstheme="minorHAnsi"/>
          <w:sz w:val="24"/>
          <w:szCs w:val="24"/>
          <w:lang w:val="en-US"/>
        </w:rPr>
      </w:pPr>
      <w:r w:rsidRPr="00B102F9">
        <w:rPr>
          <w:rFonts w:cstheme="minorHAnsi"/>
          <w:sz w:val="24"/>
          <w:szCs w:val="24"/>
        </w:rPr>
        <w:t xml:space="preserve">d) </w:t>
      </w:r>
      <w:r w:rsidR="00B102F9" w:rsidRPr="00B102F9">
        <w:rPr>
          <w:rFonts w:cstheme="minorHAnsi"/>
          <w:sz w:val="24"/>
          <w:szCs w:val="24"/>
          <w:lang w:val="en-US"/>
        </w:rPr>
        <w:t>Institute for Applied Materials - Ceramic Materials and Technologies, Karlsruhe Institute of Technology (KIT), Haid-und-Neu-Str. 7, 76131 Karlsruhe, Germany</w:t>
      </w:r>
    </w:p>
    <w:p w14:paraId="37815593" w14:textId="02DF360F" w:rsidR="004C1D37" w:rsidRPr="008D31E3" w:rsidRDefault="008D31E3">
      <w:pPr>
        <w:rPr>
          <w:rFonts w:cstheme="minorHAnsi"/>
          <w:sz w:val="24"/>
          <w:szCs w:val="24"/>
          <w:lang w:val="en-US"/>
        </w:rPr>
      </w:pPr>
      <w:r>
        <w:rPr>
          <w:rFonts w:cstheme="minorHAnsi"/>
          <w:sz w:val="24"/>
          <w:szCs w:val="24"/>
          <w:lang w:val="en-US"/>
        </w:rPr>
        <w:t>e</w:t>
      </w:r>
      <w:r w:rsidRPr="008D31E3">
        <w:rPr>
          <w:rFonts w:cstheme="minorHAnsi"/>
          <w:sz w:val="24"/>
          <w:szCs w:val="24"/>
          <w:lang w:val="en-US"/>
        </w:rPr>
        <w:t>)</w:t>
      </w:r>
      <w:r>
        <w:rPr>
          <w:rFonts w:cstheme="minorHAnsi"/>
          <w:sz w:val="24"/>
          <w:szCs w:val="24"/>
          <w:lang w:val="en-US"/>
        </w:rPr>
        <w:t xml:space="preserve"> </w:t>
      </w:r>
      <w:r w:rsidR="004C1D37" w:rsidRPr="008D31E3">
        <w:rPr>
          <w:rFonts w:cstheme="minorHAnsi"/>
          <w:sz w:val="24"/>
          <w:szCs w:val="24"/>
          <w:lang w:val="en-US"/>
        </w:rPr>
        <w:t>Faculty of Engineering and Center for Nanointegration Duisburg-Essen (CENIDE), Universität Duisburg-Essen, Lotharstraße 1, 47057 Duisburg, Germany</w:t>
      </w:r>
    </w:p>
    <w:p w14:paraId="2820854D" w14:textId="7FDFEC4B" w:rsidR="004C1D37" w:rsidRPr="008D31E3" w:rsidRDefault="008D31E3" w:rsidP="004C1D37">
      <w:pPr>
        <w:rPr>
          <w:rFonts w:cstheme="minorHAnsi"/>
          <w:sz w:val="24"/>
          <w:szCs w:val="24"/>
          <w:lang w:val="en-US"/>
        </w:rPr>
      </w:pPr>
      <w:r w:rsidRPr="008D31E3">
        <w:rPr>
          <w:rFonts w:cstheme="minorHAnsi"/>
          <w:sz w:val="24"/>
          <w:szCs w:val="24"/>
          <w:lang w:val="en-US"/>
        </w:rPr>
        <w:t>f</w:t>
      </w:r>
      <w:r w:rsidR="004C1D37" w:rsidRPr="008D31E3">
        <w:rPr>
          <w:rFonts w:cstheme="minorHAnsi"/>
          <w:sz w:val="24"/>
          <w:szCs w:val="24"/>
          <w:lang w:val="en-US"/>
        </w:rPr>
        <w:t xml:space="preserve">) </w:t>
      </w:r>
      <w:r w:rsidR="00FC5A5F" w:rsidRPr="008D31E3">
        <w:rPr>
          <w:rFonts w:cstheme="minorHAnsi"/>
          <w:sz w:val="24"/>
          <w:szCs w:val="24"/>
          <w:lang w:val="en-US"/>
        </w:rPr>
        <w:t>Helmholtz Institute Münster (IEK-12), Forschungszentrum Jülich GmbH, Wilhelm-Johnen-Str., 52425 Jülich, Germany</w:t>
      </w:r>
    </w:p>
    <w:p w14:paraId="3A7AE122" w14:textId="67F890AF" w:rsidR="004C1D37" w:rsidRPr="004C1D37" w:rsidRDefault="004C1D37">
      <w:pPr>
        <w:rPr>
          <w:rFonts w:cstheme="minorHAnsi"/>
          <w:sz w:val="24"/>
          <w:szCs w:val="24"/>
          <w:lang w:val="en-US"/>
        </w:rPr>
      </w:pPr>
      <w:r w:rsidRPr="004C1D37">
        <w:rPr>
          <w:rFonts w:cstheme="minorHAnsi"/>
          <w:sz w:val="24"/>
          <w:szCs w:val="24"/>
          <w:lang w:val="en-US"/>
        </w:rPr>
        <w:t>*Corresponding author: Dr. Martin F</w:t>
      </w:r>
      <w:r>
        <w:rPr>
          <w:rFonts w:cstheme="minorHAnsi"/>
          <w:sz w:val="24"/>
          <w:szCs w:val="24"/>
          <w:lang w:val="en-US"/>
        </w:rPr>
        <w:t>insterbusch, m.finsterbusch@fz-juelich.de</w:t>
      </w:r>
    </w:p>
    <w:p w14:paraId="01B2B793" w14:textId="0F17A148" w:rsidR="004C1D37" w:rsidRPr="004C1D37" w:rsidRDefault="00502192">
      <w:pPr>
        <w:rPr>
          <w:rFonts w:cstheme="minorHAnsi"/>
          <w:sz w:val="24"/>
          <w:szCs w:val="24"/>
          <w:lang w:val="en-US"/>
        </w:rPr>
      </w:pPr>
      <w:r>
        <w:rPr>
          <w:rFonts w:cstheme="minorHAnsi"/>
          <w:sz w:val="24"/>
          <w:szCs w:val="24"/>
          <w:lang w:val="en-US"/>
        </w:rPr>
        <w:t>+ equally contributing authors</w:t>
      </w:r>
    </w:p>
    <w:p w14:paraId="5CC50692" w14:textId="77777777" w:rsidR="00502192" w:rsidRDefault="00502192">
      <w:pPr>
        <w:rPr>
          <w:rFonts w:cstheme="minorHAnsi"/>
          <w:sz w:val="24"/>
          <w:szCs w:val="24"/>
          <w:lang w:val="en-US"/>
        </w:rPr>
      </w:pPr>
    </w:p>
    <w:p w14:paraId="658FCE37" w14:textId="18930F77" w:rsidR="001F2EB2" w:rsidRPr="0023063A" w:rsidRDefault="001F2EB2">
      <w:pPr>
        <w:rPr>
          <w:rFonts w:cstheme="minorHAnsi"/>
          <w:sz w:val="24"/>
          <w:szCs w:val="24"/>
          <w:lang w:val="en-US"/>
        </w:rPr>
      </w:pPr>
      <w:bookmarkStart w:id="0" w:name="_Hlk119832082"/>
      <w:r w:rsidRPr="0023063A">
        <w:rPr>
          <w:rFonts w:cstheme="minorHAnsi"/>
          <w:sz w:val="24"/>
          <w:szCs w:val="24"/>
          <w:lang w:val="en-US"/>
        </w:rPr>
        <w:t>Abstract</w:t>
      </w:r>
    </w:p>
    <w:p w14:paraId="75FB590E" w14:textId="54AC12D7" w:rsidR="001F2EB2" w:rsidRPr="001F2EB2" w:rsidRDefault="008C7DBC" w:rsidP="00F0540F">
      <w:pPr>
        <w:jc w:val="both"/>
        <w:rPr>
          <w:rFonts w:cstheme="minorHAnsi"/>
          <w:sz w:val="24"/>
          <w:szCs w:val="24"/>
        </w:rPr>
      </w:pPr>
      <w:r>
        <w:rPr>
          <w:rFonts w:cstheme="minorHAnsi"/>
          <w:sz w:val="24"/>
          <w:szCs w:val="24"/>
          <w:lang w:val="en-US"/>
        </w:rPr>
        <w:t xml:space="preserve">All-solid-state batteries are a hot research topic due to the prospect of high energy density </w:t>
      </w:r>
      <w:r w:rsidRPr="00C04B76">
        <w:rPr>
          <w:rFonts w:cstheme="minorHAnsi"/>
          <w:color w:val="000000" w:themeColor="text1"/>
          <w:sz w:val="24"/>
          <w:szCs w:val="24"/>
          <w:lang w:val="en-US"/>
        </w:rPr>
        <w:t>and</w:t>
      </w:r>
      <w:r w:rsidR="008D5160" w:rsidRPr="00C04B76">
        <w:rPr>
          <w:rFonts w:cstheme="minorHAnsi"/>
          <w:color w:val="000000" w:themeColor="text1"/>
          <w:sz w:val="24"/>
          <w:szCs w:val="24"/>
          <w:lang w:val="en-US"/>
        </w:rPr>
        <w:t xml:space="preserve"> higher</w:t>
      </w:r>
      <w:r w:rsidRPr="00C04B76">
        <w:rPr>
          <w:rFonts w:cstheme="minorHAnsi"/>
          <w:color w:val="000000" w:themeColor="text1"/>
          <w:sz w:val="24"/>
          <w:szCs w:val="24"/>
          <w:lang w:val="en-US"/>
        </w:rPr>
        <w:t xml:space="preserve"> intrinsic safety</w:t>
      </w:r>
      <w:r w:rsidR="008D5160" w:rsidRPr="00C04B76">
        <w:rPr>
          <w:rFonts w:cstheme="minorHAnsi"/>
          <w:color w:val="000000" w:themeColor="text1"/>
          <w:sz w:val="24"/>
          <w:szCs w:val="24"/>
          <w:lang w:val="en-US"/>
        </w:rPr>
        <w:t>, compared to conventional lithium-ion batteries</w:t>
      </w:r>
      <w:r w:rsidRPr="00C04B76">
        <w:rPr>
          <w:rFonts w:cstheme="minorHAnsi"/>
          <w:color w:val="000000" w:themeColor="text1"/>
          <w:sz w:val="24"/>
          <w:szCs w:val="24"/>
          <w:lang w:val="en-US"/>
        </w:rPr>
        <w:t xml:space="preserve">. </w:t>
      </w:r>
      <w:bookmarkEnd w:id="0"/>
      <w:r w:rsidR="009F7B31">
        <w:rPr>
          <w:rFonts w:cstheme="minorHAnsi"/>
          <w:sz w:val="24"/>
          <w:szCs w:val="24"/>
          <w:lang w:val="en-US"/>
        </w:rPr>
        <w:t>Of the wide</w:t>
      </w:r>
      <w:r>
        <w:rPr>
          <w:rFonts w:cstheme="minorHAnsi"/>
          <w:sz w:val="24"/>
          <w:szCs w:val="24"/>
          <w:lang w:val="en-US"/>
        </w:rPr>
        <w:t xml:space="preserve"> variety </w:t>
      </w:r>
      <w:r>
        <w:rPr>
          <w:rFonts w:cstheme="minorHAnsi"/>
          <w:sz w:val="24"/>
          <w:szCs w:val="24"/>
        </w:rPr>
        <w:t>of s</w:t>
      </w:r>
      <w:r w:rsidR="001F2EB2" w:rsidRPr="001F2EB2">
        <w:rPr>
          <w:rFonts w:cstheme="minorHAnsi"/>
          <w:sz w:val="24"/>
          <w:szCs w:val="24"/>
        </w:rPr>
        <w:t>olid</w:t>
      </w:r>
      <w:r w:rsidR="002B370A">
        <w:rPr>
          <w:rFonts w:cstheme="minorHAnsi"/>
          <w:sz w:val="24"/>
          <w:szCs w:val="24"/>
        </w:rPr>
        <w:t>-</w:t>
      </w:r>
      <w:r w:rsidR="001F2EB2" w:rsidRPr="001F2EB2">
        <w:rPr>
          <w:rFonts w:cstheme="minorHAnsi"/>
          <w:sz w:val="24"/>
          <w:szCs w:val="24"/>
        </w:rPr>
        <w:t xml:space="preserve">state electrolytes </w:t>
      </w:r>
      <w:r w:rsidR="00D651E9">
        <w:rPr>
          <w:rFonts w:cstheme="minorHAnsi"/>
          <w:sz w:val="24"/>
          <w:szCs w:val="24"/>
        </w:rPr>
        <w:t>currently researched</w:t>
      </w:r>
      <w:r w:rsidR="001F2EB2" w:rsidRPr="001F2EB2">
        <w:rPr>
          <w:rFonts w:cstheme="minorHAnsi"/>
          <w:sz w:val="24"/>
          <w:szCs w:val="24"/>
        </w:rPr>
        <w:t xml:space="preserve">, oxide ceramic </w:t>
      </w:r>
      <w:r w:rsidR="002B370A">
        <w:rPr>
          <w:rFonts w:cstheme="minorHAnsi"/>
          <w:sz w:val="24"/>
          <w:szCs w:val="24"/>
        </w:rPr>
        <w:t>l</w:t>
      </w:r>
      <w:r>
        <w:rPr>
          <w:rFonts w:cstheme="minorHAnsi"/>
          <w:sz w:val="24"/>
          <w:szCs w:val="24"/>
        </w:rPr>
        <w:t>i</w:t>
      </w:r>
      <w:r w:rsidR="002B370A">
        <w:rPr>
          <w:rFonts w:cstheme="minorHAnsi"/>
          <w:sz w:val="24"/>
          <w:szCs w:val="24"/>
        </w:rPr>
        <w:t>thium</w:t>
      </w:r>
      <w:r>
        <w:rPr>
          <w:rFonts w:cstheme="minorHAnsi"/>
          <w:sz w:val="24"/>
          <w:szCs w:val="24"/>
        </w:rPr>
        <w:t xml:space="preserve">-ion conductors </w:t>
      </w:r>
      <w:r w:rsidR="001F2EB2" w:rsidRPr="001F2EB2">
        <w:rPr>
          <w:rFonts w:cstheme="minorHAnsi"/>
          <w:sz w:val="24"/>
          <w:szCs w:val="24"/>
        </w:rPr>
        <w:t xml:space="preserve">are </w:t>
      </w:r>
      <w:r w:rsidR="009F7B31">
        <w:rPr>
          <w:rFonts w:cstheme="minorHAnsi"/>
          <w:sz w:val="24"/>
          <w:szCs w:val="24"/>
        </w:rPr>
        <w:t>considered</w:t>
      </w:r>
      <w:r w:rsidR="001F2EB2" w:rsidRPr="001F2EB2">
        <w:rPr>
          <w:rFonts w:cstheme="minorHAnsi"/>
          <w:sz w:val="24"/>
          <w:szCs w:val="24"/>
        </w:rPr>
        <w:t xml:space="preserve"> the most difficult to implement</w:t>
      </w:r>
      <w:r>
        <w:rPr>
          <w:rFonts w:cstheme="minorHAnsi"/>
          <w:sz w:val="24"/>
          <w:szCs w:val="24"/>
        </w:rPr>
        <w:t xml:space="preserve"> in industrial cells. </w:t>
      </w:r>
      <w:r w:rsidR="001F2EB2" w:rsidRPr="001F2EB2">
        <w:rPr>
          <w:rFonts w:cstheme="minorHAnsi"/>
          <w:sz w:val="24"/>
          <w:szCs w:val="24"/>
        </w:rPr>
        <w:t xml:space="preserve"> </w:t>
      </w:r>
      <w:r w:rsidR="009F7B31">
        <w:rPr>
          <w:rFonts w:cstheme="minorHAnsi"/>
          <w:sz w:val="24"/>
          <w:szCs w:val="24"/>
        </w:rPr>
        <w:t>Al</w:t>
      </w:r>
      <w:r>
        <w:rPr>
          <w:rFonts w:cstheme="minorHAnsi"/>
          <w:sz w:val="24"/>
          <w:szCs w:val="24"/>
        </w:rPr>
        <w:t>though the</w:t>
      </w:r>
      <w:r w:rsidR="00D651E9">
        <w:rPr>
          <w:rFonts w:cstheme="minorHAnsi"/>
          <w:sz w:val="24"/>
          <w:szCs w:val="24"/>
        </w:rPr>
        <w:t>ir</w:t>
      </w:r>
      <w:r>
        <w:rPr>
          <w:rFonts w:cstheme="minorHAnsi"/>
          <w:sz w:val="24"/>
          <w:szCs w:val="24"/>
        </w:rPr>
        <w:t xml:space="preserve"> </w:t>
      </w:r>
      <w:r w:rsidR="00D651E9">
        <w:rPr>
          <w:rFonts w:cstheme="minorHAnsi"/>
          <w:sz w:val="24"/>
          <w:szCs w:val="24"/>
        </w:rPr>
        <w:t>high L</w:t>
      </w:r>
      <w:r w:rsidR="00D651E9" w:rsidRPr="001F2EB2">
        <w:rPr>
          <w:rFonts w:cstheme="minorHAnsi"/>
          <w:sz w:val="24"/>
          <w:szCs w:val="24"/>
        </w:rPr>
        <w:t>i</w:t>
      </w:r>
      <w:r w:rsidR="00D651E9">
        <w:rPr>
          <w:rFonts w:cstheme="minorHAnsi"/>
          <w:sz w:val="24"/>
          <w:szCs w:val="24"/>
        </w:rPr>
        <w:t>thium</w:t>
      </w:r>
      <w:r w:rsidR="00D651E9" w:rsidRPr="001F2EB2">
        <w:rPr>
          <w:rFonts w:cstheme="minorHAnsi"/>
          <w:sz w:val="24"/>
          <w:szCs w:val="24"/>
        </w:rPr>
        <w:t>-ion</w:t>
      </w:r>
      <w:r w:rsidR="00D651E9">
        <w:rPr>
          <w:rFonts w:cstheme="minorHAnsi"/>
          <w:sz w:val="24"/>
          <w:szCs w:val="24"/>
        </w:rPr>
        <w:t xml:space="preserve"> conductivity combined with a </w:t>
      </w:r>
      <w:r>
        <w:rPr>
          <w:rFonts w:cstheme="minorHAnsi"/>
          <w:sz w:val="24"/>
          <w:szCs w:val="24"/>
        </w:rPr>
        <w:t>high chemical</w:t>
      </w:r>
      <w:r w:rsidR="00D651E9">
        <w:rPr>
          <w:rFonts w:cstheme="minorHAnsi"/>
          <w:sz w:val="24"/>
          <w:szCs w:val="24"/>
        </w:rPr>
        <w:t xml:space="preserve"> and thermal </w:t>
      </w:r>
      <w:r>
        <w:rPr>
          <w:rFonts w:cstheme="minorHAnsi"/>
          <w:sz w:val="24"/>
          <w:szCs w:val="24"/>
        </w:rPr>
        <w:t>stabilit</w:t>
      </w:r>
      <w:r w:rsidR="00D651E9">
        <w:rPr>
          <w:rFonts w:cstheme="minorHAnsi"/>
          <w:sz w:val="24"/>
          <w:szCs w:val="24"/>
        </w:rPr>
        <w:t>y</w:t>
      </w:r>
      <w:r>
        <w:rPr>
          <w:rFonts w:cstheme="minorHAnsi"/>
          <w:sz w:val="24"/>
          <w:szCs w:val="24"/>
        </w:rPr>
        <w:t xml:space="preserve"> </w:t>
      </w:r>
      <w:r w:rsidR="002F7E1F">
        <w:rPr>
          <w:rFonts w:cstheme="minorHAnsi"/>
          <w:sz w:val="24"/>
          <w:szCs w:val="24"/>
        </w:rPr>
        <w:t xml:space="preserve">make them </w:t>
      </w:r>
      <w:r w:rsidR="00701C9D">
        <w:rPr>
          <w:rFonts w:cstheme="minorHAnsi"/>
          <w:sz w:val="24"/>
          <w:szCs w:val="24"/>
        </w:rPr>
        <w:t xml:space="preserve">a </w:t>
      </w:r>
      <w:r w:rsidR="002F7E1F">
        <w:rPr>
          <w:rFonts w:cstheme="minorHAnsi"/>
          <w:sz w:val="24"/>
          <w:szCs w:val="24"/>
        </w:rPr>
        <w:t>very attractive class of materials</w:t>
      </w:r>
      <w:r>
        <w:rPr>
          <w:rFonts w:cstheme="minorHAnsi"/>
          <w:sz w:val="24"/>
          <w:szCs w:val="24"/>
        </w:rPr>
        <w:t xml:space="preserve">, </w:t>
      </w:r>
      <w:r w:rsidR="00C202AE">
        <w:rPr>
          <w:rFonts w:cstheme="minorHAnsi"/>
          <w:sz w:val="24"/>
          <w:szCs w:val="24"/>
        </w:rPr>
        <w:t xml:space="preserve">cost-cutting </w:t>
      </w:r>
      <w:r>
        <w:rPr>
          <w:rFonts w:cstheme="minorHAnsi"/>
          <w:sz w:val="24"/>
          <w:szCs w:val="24"/>
        </w:rPr>
        <w:t xml:space="preserve">synthesis and scalable processing </w:t>
      </w:r>
      <w:r w:rsidR="00D651E9">
        <w:rPr>
          <w:rFonts w:cstheme="minorHAnsi"/>
          <w:sz w:val="24"/>
          <w:szCs w:val="24"/>
        </w:rPr>
        <w:t xml:space="preserve">into full batteries </w:t>
      </w:r>
      <w:r>
        <w:rPr>
          <w:rFonts w:cstheme="minorHAnsi"/>
          <w:sz w:val="24"/>
          <w:szCs w:val="24"/>
        </w:rPr>
        <w:t xml:space="preserve">remain </w:t>
      </w:r>
      <w:r w:rsidR="00D651E9">
        <w:rPr>
          <w:rFonts w:cstheme="minorHAnsi"/>
          <w:sz w:val="24"/>
          <w:szCs w:val="24"/>
        </w:rPr>
        <w:t>to be demonstrated</w:t>
      </w:r>
      <w:r>
        <w:rPr>
          <w:rFonts w:cstheme="minorHAnsi"/>
          <w:sz w:val="24"/>
          <w:szCs w:val="24"/>
        </w:rPr>
        <w:t xml:space="preserve">. </w:t>
      </w:r>
      <w:r w:rsidR="00454B55">
        <w:rPr>
          <w:rFonts w:cstheme="minorHAnsi"/>
          <w:sz w:val="24"/>
          <w:szCs w:val="24"/>
        </w:rPr>
        <w:t xml:space="preserve">Additionally, they are Fluorine-free and can be processed in air but require one or more high temperature treatment steps during processing counter acting their ecological benefits. Thus, a viable cell design and corresponding assessment of its ecological impact is still missing. To close this gap, </w:t>
      </w:r>
      <w:r>
        <w:rPr>
          <w:rFonts w:cstheme="minorHAnsi"/>
          <w:sz w:val="24"/>
          <w:szCs w:val="24"/>
        </w:rPr>
        <w:t>we define a target cell combin</w:t>
      </w:r>
      <w:r w:rsidR="00C202AE">
        <w:rPr>
          <w:rFonts w:cstheme="minorHAnsi"/>
          <w:sz w:val="24"/>
          <w:szCs w:val="24"/>
        </w:rPr>
        <w:t>ing</w:t>
      </w:r>
      <w:r>
        <w:rPr>
          <w:rFonts w:cstheme="minorHAnsi"/>
          <w:sz w:val="24"/>
          <w:szCs w:val="24"/>
        </w:rPr>
        <w:t xml:space="preserve"> the advantages of the two most promising oxidic electrolytes</w:t>
      </w:r>
      <w:r w:rsidR="002F7E1F">
        <w:rPr>
          <w:rFonts w:cstheme="minorHAnsi"/>
          <w:sz w:val="24"/>
          <w:szCs w:val="24"/>
        </w:rPr>
        <w:t>,</w:t>
      </w:r>
      <w:r>
        <w:rPr>
          <w:rFonts w:cstheme="minorHAnsi"/>
          <w:sz w:val="24"/>
          <w:szCs w:val="24"/>
        </w:rPr>
        <w:t xml:space="preserve"> </w:t>
      </w:r>
      <w:r w:rsidR="002B370A">
        <w:rPr>
          <w:rFonts w:cstheme="minorHAnsi"/>
          <w:sz w:val="24"/>
          <w:szCs w:val="24"/>
        </w:rPr>
        <w:t>l</w:t>
      </w:r>
      <w:r w:rsidR="002B370A" w:rsidRPr="00C519DF">
        <w:rPr>
          <w:rFonts w:cstheme="minorHAnsi"/>
          <w:sz w:val="24"/>
          <w:szCs w:val="24"/>
        </w:rPr>
        <w:t>ithium lanthanum zirconium oxide</w:t>
      </w:r>
      <w:r w:rsidR="002B370A">
        <w:rPr>
          <w:rFonts w:cstheme="minorHAnsi"/>
          <w:sz w:val="24"/>
          <w:szCs w:val="24"/>
        </w:rPr>
        <w:t xml:space="preserve"> (</w:t>
      </w:r>
      <w:r>
        <w:rPr>
          <w:rFonts w:cstheme="minorHAnsi"/>
          <w:sz w:val="24"/>
          <w:szCs w:val="24"/>
        </w:rPr>
        <w:t>LLZO</w:t>
      </w:r>
      <w:r w:rsidR="002B370A">
        <w:rPr>
          <w:rFonts w:cstheme="minorHAnsi"/>
          <w:sz w:val="24"/>
          <w:szCs w:val="24"/>
        </w:rPr>
        <w:t>)</w:t>
      </w:r>
      <w:r>
        <w:rPr>
          <w:rFonts w:cstheme="minorHAnsi"/>
          <w:sz w:val="24"/>
          <w:szCs w:val="24"/>
        </w:rPr>
        <w:t xml:space="preserve"> and </w:t>
      </w:r>
      <w:r w:rsidR="00327235" w:rsidRPr="002F4DE3">
        <w:rPr>
          <w:rFonts w:cstheme="minorHAnsi"/>
          <w:sz w:val="24"/>
          <w:szCs w:val="24"/>
        </w:rPr>
        <w:t>lithium</w:t>
      </w:r>
      <w:r w:rsidR="00327235">
        <w:rPr>
          <w:rFonts w:cstheme="minorHAnsi"/>
          <w:sz w:val="24"/>
          <w:szCs w:val="24"/>
        </w:rPr>
        <w:t xml:space="preserve"> aluminium titanium phosphate (</w:t>
      </w:r>
      <w:r>
        <w:rPr>
          <w:rFonts w:cstheme="minorHAnsi"/>
          <w:sz w:val="24"/>
          <w:szCs w:val="24"/>
        </w:rPr>
        <w:t>LATP</w:t>
      </w:r>
      <w:r w:rsidR="00311784">
        <w:rPr>
          <w:rFonts w:cstheme="minorHAnsi"/>
          <w:sz w:val="24"/>
          <w:szCs w:val="24"/>
        </w:rPr>
        <w:t>)</w:t>
      </w:r>
      <w:r w:rsidR="00454B55">
        <w:rPr>
          <w:rFonts w:cstheme="minorHAnsi"/>
          <w:sz w:val="24"/>
          <w:szCs w:val="24"/>
        </w:rPr>
        <w:t xml:space="preserve">. Even though it was not demonstrated so far, the individual components are </w:t>
      </w:r>
      <w:r w:rsidR="002F7E1F">
        <w:rPr>
          <w:rFonts w:cstheme="minorHAnsi"/>
          <w:sz w:val="24"/>
          <w:szCs w:val="24"/>
        </w:rPr>
        <w:t xml:space="preserve">feasible </w:t>
      </w:r>
      <w:r w:rsidR="00454B55">
        <w:rPr>
          <w:rFonts w:cstheme="minorHAnsi"/>
          <w:sz w:val="24"/>
          <w:szCs w:val="24"/>
        </w:rPr>
        <w:t xml:space="preserve">to produce </w:t>
      </w:r>
      <w:r>
        <w:rPr>
          <w:rFonts w:cstheme="minorHAnsi"/>
          <w:sz w:val="24"/>
          <w:szCs w:val="24"/>
        </w:rPr>
        <w:t xml:space="preserve">with state-of-the-art </w:t>
      </w:r>
      <w:r w:rsidR="00B23E79">
        <w:rPr>
          <w:rFonts w:cstheme="minorHAnsi"/>
          <w:sz w:val="24"/>
          <w:szCs w:val="24"/>
        </w:rPr>
        <w:t xml:space="preserve">industrial </w:t>
      </w:r>
      <w:r>
        <w:rPr>
          <w:rFonts w:cstheme="minorHAnsi"/>
          <w:sz w:val="24"/>
          <w:szCs w:val="24"/>
        </w:rPr>
        <w:t xml:space="preserve">manufacturing processes. </w:t>
      </w:r>
      <w:r w:rsidR="00B23E79">
        <w:rPr>
          <w:rFonts w:cstheme="minorHAnsi"/>
          <w:sz w:val="24"/>
          <w:szCs w:val="24"/>
        </w:rPr>
        <w:t xml:space="preserve">This model cell </w:t>
      </w:r>
      <w:r w:rsidR="00454B55">
        <w:rPr>
          <w:rFonts w:cstheme="minorHAnsi"/>
          <w:sz w:val="24"/>
          <w:szCs w:val="24"/>
        </w:rPr>
        <w:t xml:space="preserve">then </w:t>
      </w:r>
      <w:r w:rsidR="00B23E79">
        <w:rPr>
          <w:rFonts w:cstheme="minorHAnsi"/>
          <w:sz w:val="24"/>
          <w:szCs w:val="24"/>
        </w:rPr>
        <w:t xml:space="preserve">allows us to assess the environmental </w:t>
      </w:r>
      <w:r w:rsidR="00B23E79">
        <w:rPr>
          <w:rFonts w:cstheme="minorHAnsi"/>
          <w:sz w:val="24"/>
          <w:szCs w:val="24"/>
        </w:rPr>
        <w:lastRenderedPageBreak/>
        <w:t xml:space="preserve">impact of the ceramic electrolyte synthesis and cell component manufacturing not just on an abstract level </w:t>
      </w:r>
      <w:r w:rsidR="007F68E3">
        <w:rPr>
          <w:rFonts w:cstheme="minorHAnsi"/>
          <w:sz w:val="24"/>
          <w:szCs w:val="24"/>
        </w:rPr>
        <w:t>(</w:t>
      </w:r>
      <w:r w:rsidR="00B23E79">
        <w:rPr>
          <w:rFonts w:cstheme="minorHAnsi"/>
          <w:sz w:val="24"/>
          <w:szCs w:val="24"/>
        </w:rPr>
        <w:t>per kg of material</w:t>
      </w:r>
      <w:r w:rsidR="007F68E3">
        <w:rPr>
          <w:rFonts w:cstheme="minorHAnsi"/>
          <w:sz w:val="24"/>
          <w:szCs w:val="24"/>
        </w:rPr>
        <w:t>)</w:t>
      </w:r>
      <w:r w:rsidR="00B23E79">
        <w:rPr>
          <w:rFonts w:cstheme="minorHAnsi"/>
          <w:sz w:val="24"/>
          <w:szCs w:val="24"/>
        </w:rPr>
        <w:t xml:space="preserve"> but also with respect to their contributions to the final cell. The in</w:t>
      </w:r>
      <w:r w:rsidR="002B370A">
        <w:rPr>
          <w:rFonts w:cstheme="minorHAnsi"/>
          <w:sz w:val="24"/>
          <w:szCs w:val="24"/>
        </w:rPr>
        <w:t>-</w:t>
      </w:r>
      <w:r w:rsidR="00B23E79">
        <w:rPr>
          <w:rFonts w:cstheme="minorHAnsi"/>
          <w:sz w:val="24"/>
          <w:szCs w:val="24"/>
        </w:rPr>
        <w:t xml:space="preserve">depth </w:t>
      </w:r>
      <w:r w:rsidR="001A19F3">
        <w:rPr>
          <w:rFonts w:cstheme="minorHAnsi"/>
          <w:sz w:val="24"/>
          <w:szCs w:val="24"/>
        </w:rPr>
        <w:t>life cycle assessment (</w:t>
      </w:r>
      <w:r w:rsidR="00B23E79">
        <w:rPr>
          <w:rFonts w:cstheme="minorHAnsi"/>
          <w:sz w:val="24"/>
          <w:szCs w:val="24"/>
        </w:rPr>
        <w:t>LCA</w:t>
      </w:r>
      <w:r w:rsidR="001A19F3">
        <w:rPr>
          <w:rFonts w:cstheme="minorHAnsi"/>
          <w:sz w:val="24"/>
          <w:szCs w:val="24"/>
        </w:rPr>
        <w:t>)</w:t>
      </w:r>
      <w:r w:rsidR="00B23E79">
        <w:rPr>
          <w:rFonts w:cstheme="minorHAnsi"/>
          <w:sz w:val="24"/>
          <w:szCs w:val="24"/>
        </w:rPr>
        <w:t xml:space="preserve"> analysis revealed surprising similarities </w:t>
      </w:r>
      <w:r w:rsidR="003C461F">
        <w:rPr>
          <w:rFonts w:cstheme="minorHAnsi"/>
          <w:sz w:val="24"/>
          <w:szCs w:val="24"/>
        </w:rPr>
        <w:t xml:space="preserve">between </w:t>
      </w:r>
      <w:r w:rsidR="00B23E79">
        <w:rPr>
          <w:rFonts w:cstheme="minorHAnsi"/>
          <w:sz w:val="24"/>
          <w:szCs w:val="24"/>
        </w:rPr>
        <w:t xml:space="preserve">oxide-based all-solid-state batteries </w:t>
      </w:r>
      <w:r w:rsidR="003C461F">
        <w:rPr>
          <w:rFonts w:cstheme="minorHAnsi"/>
          <w:sz w:val="24"/>
          <w:szCs w:val="24"/>
        </w:rPr>
        <w:t xml:space="preserve">and </w:t>
      </w:r>
      <w:r w:rsidR="00B23E79">
        <w:rPr>
          <w:rFonts w:cstheme="minorHAnsi"/>
          <w:sz w:val="24"/>
          <w:szCs w:val="24"/>
        </w:rPr>
        <w:t xml:space="preserve">conventional Li-ion batteries. The overall LCA inventory on </w:t>
      </w:r>
      <w:r w:rsidR="003C461F">
        <w:rPr>
          <w:rFonts w:cstheme="minorHAnsi"/>
          <w:sz w:val="24"/>
          <w:szCs w:val="24"/>
        </w:rPr>
        <w:t xml:space="preserve">the </w:t>
      </w:r>
      <w:r w:rsidR="00B23E79">
        <w:rPr>
          <w:rFonts w:cstheme="minorHAnsi"/>
          <w:sz w:val="24"/>
          <w:szCs w:val="24"/>
        </w:rPr>
        <w:t>material level is still dominate</w:t>
      </w:r>
      <w:r w:rsidR="003C461F">
        <w:rPr>
          <w:rFonts w:cstheme="minorHAnsi"/>
          <w:sz w:val="24"/>
          <w:szCs w:val="24"/>
        </w:rPr>
        <w:t>d</w:t>
      </w:r>
      <w:r w:rsidR="00B23E79">
        <w:rPr>
          <w:rFonts w:cstheme="minorHAnsi"/>
          <w:sz w:val="24"/>
          <w:szCs w:val="24"/>
        </w:rPr>
        <w:t xml:space="preserve"> by the cathode active material, while the fabrication</w:t>
      </w:r>
      <w:r w:rsidR="003C461F">
        <w:rPr>
          <w:rFonts w:cstheme="minorHAnsi"/>
          <w:sz w:val="24"/>
          <w:szCs w:val="24"/>
        </w:rPr>
        <w:t xml:space="preserve"> through</w:t>
      </w:r>
      <w:r w:rsidR="00B23E79">
        <w:rPr>
          <w:rFonts w:cstheme="minorHAnsi"/>
          <w:sz w:val="24"/>
          <w:szCs w:val="24"/>
        </w:rPr>
        <w:t xml:space="preserve"> </w:t>
      </w:r>
      <w:r w:rsidR="003C461F">
        <w:rPr>
          <w:rFonts w:cstheme="minorHAnsi"/>
          <w:sz w:val="24"/>
          <w:szCs w:val="24"/>
        </w:rPr>
        <w:t xml:space="preserve">ceramic manufacturing processes </w:t>
      </w:r>
      <w:r w:rsidR="00701C9D">
        <w:rPr>
          <w:rFonts w:cstheme="minorHAnsi"/>
          <w:sz w:val="24"/>
          <w:szCs w:val="24"/>
        </w:rPr>
        <w:t>is a major</w:t>
      </w:r>
      <w:r w:rsidR="00B23E79">
        <w:rPr>
          <w:rFonts w:cstheme="minorHAnsi"/>
          <w:sz w:val="24"/>
          <w:szCs w:val="24"/>
        </w:rPr>
        <w:t xml:space="preserve"> contribut</w:t>
      </w:r>
      <w:r w:rsidR="00701C9D">
        <w:rPr>
          <w:rFonts w:cstheme="minorHAnsi"/>
          <w:sz w:val="24"/>
          <w:szCs w:val="24"/>
        </w:rPr>
        <w:t>or</w:t>
      </w:r>
      <w:r w:rsidR="00B23E79">
        <w:rPr>
          <w:rFonts w:cstheme="minorHAnsi"/>
          <w:sz w:val="24"/>
          <w:szCs w:val="24"/>
        </w:rPr>
        <w:t xml:space="preserve"> </w:t>
      </w:r>
      <w:r w:rsidR="003C461F">
        <w:rPr>
          <w:rFonts w:cstheme="minorHAnsi"/>
          <w:sz w:val="24"/>
          <w:szCs w:val="24"/>
        </w:rPr>
        <w:t xml:space="preserve">to </w:t>
      </w:r>
      <w:r w:rsidR="00B23E79">
        <w:rPr>
          <w:rFonts w:cstheme="minorHAnsi"/>
          <w:sz w:val="24"/>
          <w:szCs w:val="24"/>
        </w:rPr>
        <w:t xml:space="preserve">the energy uptake. </w:t>
      </w:r>
      <w:r w:rsidR="00BD541C" w:rsidRPr="00BD541C">
        <w:rPr>
          <w:rFonts w:cstheme="minorHAnsi"/>
          <w:sz w:val="24"/>
          <w:szCs w:val="24"/>
        </w:rPr>
        <w:t>A clear path</w:t>
      </w:r>
      <w:r w:rsidR="00701C9D">
        <w:rPr>
          <w:rFonts w:cstheme="minorHAnsi"/>
          <w:sz w:val="24"/>
          <w:szCs w:val="24"/>
        </w:rPr>
        <w:t xml:space="preserve"> that</w:t>
      </w:r>
      <w:r w:rsidR="00BD541C" w:rsidRPr="00BD541C">
        <w:rPr>
          <w:rFonts w:cstheme="minorHAnsi"/>
          <w:sz w:val="24"/>
          <w:szCs w:val="24"/>
        </w:rPr>
        <w:t xml:space="preserve"> identif</w:t>
      </w:r>
      <w:r w:rsidR="00701C9D">
        <w:rPr>
          <w:rFonts w:cstheme="minorHAnsi"/>
          <w:sz w:val="24"/>
          <w:szCs w:val="24"/>
        </w:rPr>
        <w:t>ies</w:t>
      </w:r>
      <w:r w:rsidR="00BD541C">
        <w:rPr>
          <w:rFonts w:cstheme="minorHAnsi"/>
          <w:sz w:val="24"/>
          <w:szCs w:val="24"/>
        </w:rPr>
        <w:t xml:space="preserve"> </w:t>
      </w:r>
      <w:r w:rsidR="001F2EB2" w:rsidRPr="001F2EB2">
        <w:rPr>
          <w:rFonts w:cstheme="minorHAnsi"/>
          <w:sz w:val="24"/>
          <w:szCs w:val="24"/>
        </w:rPr>
        <w:t xml:space="preserve">relevant research and development directions in terms </w:t>
      </w:r>
      <w:r w:rsidR="00BD541C">
        <w:rPr>
          <w:rFonts w:cstheme="minorHAnsi"/>
          <w:sz w:val="24"/>
          <w:szCs w:val="24"/>
        </w:rPr>
        <w:t xml:space="preserve">of </w:t>
      </w:r>
      <w:r w:rsidR="001F2EB2" w:rsidRPr="001F2EB2">
        <w:rPr>
          <w:rFonts w:cstheme="minorHAnsi"/>
          <w:sz w:val="24"/>
          <w:szCs w:val="24"/>
        </w:rPr>
        <w:t>economic benefit</w:t>
      </w:r>
      <w:r w:rsidR="00701C9D">
        <w:rPr>
          <w:rFonts w:cstheme="minorHAnsi"/>
          <w:sz w:val="24"/>
          <w:szCs w:val="24"/>
        </w:rPr>
        <w:t>s</w:t>
      </w:r>
      <w:r w:rsidR="001F2EB2" w:rsidRPr="001F2EB2">
        <w:rPr>
          <w:rFonts w:cstheme="minorHAnsi"/>
          <w:sz w:val="24"/>
          <w:szCs w:val="24"/>
        </w:rPr>
        <w:t xml:space="preserve"> and </w:t>
      </w:r>
      <w:r w:rsidR="003C461F">
        <w:rPr>
          <w:rFonts w:cstheme="minorHAnsi"/>
          <w:sz w:val="24"/>
          <w:szCs w:val="24"/>
        </w:rPr>
        <w:t>environmental</w:t>
      </w:r>
      <w:r w:rsidR="003C461F" w:rsidRPr="001F2EB2">
        <w:rPr>
          <w:rFonts w:cstheme="minorHAnsi"/>
          <w:sz w:val="24"/>
          <w:szCs w:val="24"/>
        </w:rPr>
        <w:t xml:space="preserve"> </w:t>
      </w:r>
      <w:r w:rsidR="001F2EB2" w:rsidRPr="001F2EB2">
        <w:rPr>
          <w:rFonts w:cstheme="minorHAnsi"/>
          <w:sz w:val="24"/>
          <w:szCs w:val="24"/>
        </w:rPr>
        <w:t>sustainability</w:t>
      </w:r>
      <w:r w:rsidR="00B23E79">
        <w:rPr>
          <w:rFonts w:cstheme="minorHAnsi"/>
          <w:sz w:val="24"/>
          <w:szCs w:val="24"/>
        </w:rPr>
        <w:t xml:space="preserve"> could thus be developed to </w:t>
      </w:r>
      <w:r w:rsidR="003C461F">
        <w:rPr>
          <w:rFonts w:cstheme="minorHAnsi"/>
          <w:sz w:val="24"/>
          <w:szCs w:val="24"/>
        </w:rPr>
        <w:t xml:space="preserve">promote the competitiveness of </w:t>
      </w:r>
      <w:r w:rsidR="00454B55">
        <w:rPr>
          <w:rFonts w:cstheme="minorHAnsi"/>
          <w:sz w:val="24"/>
          <w:szCs w:val="24"/>
        </w:rPr>
        <w:t xml:space="preserve">oxide based </w:t>
      </w:r>
      <w:r w:rsidR="00B23E79">
        <w:rPr>
          <w:rFonts w:cstheme="minorHAnsi"/>
          <w:sz w:val="24"/>
          <w:szCs w:val="24"/>
        </w:rPr>
        <w:t xml:space="preserve">all-solid-state batteries </w:t>
      </w:r>
      <w:r w:rsidR="00701C9D">
        <w:rPr>
          <w:rFonts w:cstheme="minorHAnsi"/>
          <w:sz w:val="24"/>
          <w:szCs w:val="24"/>
        </w:rPr>
        <w:t>i</w:t>
      </w:r>
      <w:r w:rsidR="00B23E79">
        <w:rPr>
          <w:rFonts w:cstheme="minorHAnsi"/>
          <w:sz w:val="24"/>
          <w:szCs w:val="24"/>
        </w:rPr>
        <w:t>n the market.</w:t>
      </w:r>
    </w:p>
    <w:p w14:paraId="085D8256" w14:textId="51854FAC" w:rsidR="001F2EB2" w:rsidRPr="0023063A" w:rsidRDefault="001F2EB2">
      <w:pPr>
        <w:rPr>
          <w:rFonts w:cstheme="minorHAnsi"/>
          <w:sz w:val="24"/>
          <w:szCs w:val="24"/>
        </w:rPr>
      </w:pPr>
    </w:p>
    <w:p w14:paraId="024E6516" w14:textId="4E7AF723" w:rsidR="001F2EB2" w:rsidRDefault="001F2EB2" w:rsidP="0023063A">
      <w:pPr>
        <w:pStyle w:val="Listenabsatz"/>
        <w:numPr>
          <w:ilvl w:val="0"/>
          <w:numId w:val="2"/>
        </w:numPr>
        <w:rPr>
          <w:rFonts w:cstheme="minorHAnsi"/>
          <w:sz w:val="24"/>
          <w:szCs w:val="24"/>
        </w:rPr>
      </w:pPr>
      <w:r w:rsidRPr="0023063A">
        <w:rPr>
          <w:rFonts w:cstheme="minorHAnsi"/>
          <w:sz w:val="24"/>
          <w:szCs w:val="24"/>
        </w:rPr>
        <w:t>Introduction</w:t>
      </w:r>
    </w:p>
    <w:p w14:paraId="5ADC457B" w14:textId="752C449F" w:rsidR="002145B0" w:rsidRPr="00C04B76" w:rsidRDefault="003C461F" w:rsidP="00FC5A5F">
      <w:pPr>
        <w:jc w:val="both"/>
        <w:rPr>
          <w:rFonts w:cstheme="minorHAnsi"/>
          <w:color w:val="000000" w:themeColor="text1"/>
          <w:sz w:val="24"/>
          <w:szCs w:val="24"/>
        </w:rPr>
      </w:pPr>
      <w:r>
        <w:rPr>
          <w:rFonts w:cstheme="minorHAnsi"/>
          <w:sz w:val="24"/>
          <w:szCs w:val="24"/>
        </w:rPr>
        <w:t>Dramatically increasing global</w:t>
      </w:r>
      <w:r w:rsidR="00073E7A">
        <w:rPr>
          <w:rFonts w:cstheme="minorHAnsi"/>
          <w:sz w:val="24"/>
          <w:szCs w:val="24"/>
        </w:rPr>
        <w:t xml:space="preserve"> energy demand and the simultaneous </w:t>
      </w:r>
      <w:r w:rsidR="00FC5A5F">
        <w:rPr>
          <w:rFonts w:cstheme="minorHAnsi"/>
          <w:sz w:val="24"/>
          <w:szCs w:val="24"/>
        </w:rPr>
        <w:t xml:space="preserve">push toward renewable energy sources </w:t>
      </w:r>
      <w:r w:rsidR="00B83453">
        <w:rPr>
          <w:rFonts w:cstheme="minorHAnsi"/>
          <w:sz w:val="24"/>
          <w:szCs w:val="24"/>
        </w:rPr>
        <w:t xml:space="preserve">are </w:t>
      </w:r>
      <w:r w:rsidR="00FC5A5F">
        <w:rPr>
          <w:rFonts w:cstheme="minorHAnsi"/>
          <w:sz w:val="24"/>
          <w:szCs w:val="24"/>
        </w:rPr>
        <w:t>creat</w:t>
      </w:r>
      <w:r w:rsidR="00B83453">
        <w:rPr>
          <w:rFonts w:cstheme="minorHAnsi"/>
          <w:sz w:val="24"/>
          <w:szCs w:val="24"/>
        </w:rPr>
        <w:t>ing</w:t>
      </w:r>
      <w:r w:rsidR="00073E7A">
        <w:rPr>
          <w:rFonts w:cstheme="minorHAnsi"/>
          <w:sz w:val="24"/>
          <w:szCs w:val="24"/>
        </w:rPr>
        <w:t xml:space="preserve"> </w:t>
      </w:r>
      <w:r w:rsidR="00FC5A5F">
        <w:rPr>
          <w:rFonts w:cstheme="minorHAnsi"/>
          <w:sz w:val="24"/>
          <w:szCs w:val="24"/>
        </w:rPr>
        <w:t>a market opportunity for emerging</w:t>
      </w:r>
      <w:r w:rsidR="00073E7A">
        <w:rPr>
          <w:rFonts w:cstheme="minorHAnsi"/>
          <w:sz w:val="24"/>
          <w:szCs w:val="24"/>
        </w:rPr>
        <w:t xml:space="preserve"> energy storage systems. </w:t>
      </w:r>
      <w:r w:rsidR="00DC4B1F">
        <w:rPr>
          <w:rFonts w:cstheme="minorHAnsi"/>
          <w:sz w:val="24"/>
          <w:szCs w:val="24"/>
        </w:rPr>
        <w:t>C</w:t>
      </w:r>
      <w:r w:rsidR="00073E7A">
        <w:rPr>
          <w:rFonts w:cstheme="minorHAnsi"/>
          <w:sz w:val="24"/>
          <w:szCs w:val="24"/>
        </w:rPr>
        <w:t>onventional lithium</w:t>
      </w:r>
      <w:r w:rsidR="00FC5A5F">
        <w:rPr>
          <w:rFonts w:cstheme="minorHAnsi"/>
          <w:sz w:val="24"/>
          <w:szCs w:val="24"/>
        </w:rPr>
        <w:t xml:space="preserve"> </w:t>
      </w:r>
      <w:r w:rsidR="00073E7A">
        <w:rPr>
          <w:rFonts w:cstheme="minorHAnsi"/>
          <w:sz w:val="24"/>
          <w:szCs w:val="24"/>
        </w:rPr>
        <w:t>ion batteries (LIB) power most handheld devices up to date</w:t>
      </w:r>
      <w:r w:rsidR="00DC4B1F">
        <w:rPr>
          <w:rFonts w:cstheme="minorHAnsi"/>
          <w:sz w:val="24"/>
          <w:szCs w:val="24"/>
        </w:rPr>
        <w:t>,</w:t>
      </w:r>
      <w:r w:rsidR="005D18F4">
        <w:rPr>
          <w:rFonts w:cstheme="minorHAnsi"/>
          <w:sz w:val="24"/>
          <w:szCs w:val="24"/>
        </w:rPr>
        <w:t xml:space="preserve"> but</w:t>
      </w:r>
      <w:r w:rsidR="00073E7A">
        <w:rPr>
          <w:rFonts w:cstheme="minorHAnsi"/>
          <w:sz w:val="24"/>
          <w:szCs w:val="24"/>
        </w:rPr>
        <w:t xml:space="preserve"> their limited energy density</w:t>
      </w:r>
      <w:r w:rsidR="005D18F4">
        <w:rPr>
          <w:rFonts w:cstheme="minorHAnsi"/>
          <w:sz w:val="24"/>
          <w:szCs w:val="24"/>
        </w:rPr>
        <w:t>,</w:t>
      </w:r>
      <w:r w:rsidR="00DC4B1F">
        <w:rPr>
          <w:rFonts w:cstheme="minorHAnsi"/>
          <w:sz w:val="24"/>
          <w:szCs w:val="24"/>
        </w:rPr>
        <w:fldChar w:fldCharType="begin" w:fldLock="1"/>
      </w:r>
      <w:r w:rsidR="00AA41BC">
        <w:rPr>
          <w:rFonts w:cstheme="minorHAnsi"/>
          <w:sz w:val="24"/>
          <w:szCs w:val="24"/>
        </w:rPr>
        <w:instrText>ADDIN CSL_CITATION {"citationItems":[{"id":"ITEM-1","itemData":{"author":[{"dropping-particle":"","family":"Robinson","given":"By Arthur L","non-dropping-particle":"","parse-names":false,"suffix":""}],"container-title":"Energy Quarterly","id":"ITEM-1","issue":"December","issued":{"date-parts":[["2014"]]},"page":"1046-1047","title":"Solid-state Batteries Enter EV Fray","type":"article-journal","volume":"39"},"uris":["http://www.mendeley.com/documents/?uuid=1da31365-436f-4725-ad26-37fd767730ed"]}],"mendeley":{"formattedCitation":"&lt;sup&gt;1&lt;/sup&gt;","plainTextFormattedCitation":"1","previouslyFormattedCitation":"&lt;sup&gt;1&lt;/sup&gt;"},"properties":{"noteIndex":0},"schema":"https://github.com/citation-style-language/schema/raw/master/csl-citation.json"}</w:instrText>
      </w:r>
      <w:r w:rsidR="00DC4B1F">
        <w:rPr>
          <w:rFonts w:cstheme="minorHAnsi"/>
          <w:sz w:val="24"/>
          <w:szCs w:val="24"/>
        </w:rPr>
        <w:fldChar w:fldCharType="separate"/>
      </w:r>
      <w:r w:rsidR="00DC4B1F" w:rsidRPr="00DC4B1F">
        <w:rPr>
          <w:rFonts w:cstheme="minorHAnsi"/>
          <w:noProof/>
          <w:sz w:val="24"/>
          <w:szCs w:val="24"/>
          <w:vertAlign w:val="superscript"/>
        </w:rPr>
        <w:t>1</w:t>
      </w:r>
      <w:r w:rsidR="00DC4B1F">
        <w:rPr>
          <w:rFonts w:cstheme="minorHAnsi"/>
          <w:sz w:val="24"/>
          <w:szCs w:val="24"/>
        </w:rPr>
        <w:fldChar w:fldCharType="end"/>
      </w:r>
      <w:r w:rsidR="00073E7A">
        <w:rPr>
          <w:rFonts w:cstheme="minorHAnsi"/>
          <w:sz w:val="24"/>
          <w:szCs w:val="24"/>
        </w:rPr>
        <w:t xml:space="preserve"> operation temperature</w:t>
      </w:r>
      <w:r w:rsidR="00B83453">
        <w:rPr>
          <w:rFonts w:cstheme="minorHAnsi"/>
          <w:sz w:val="24"/>
          <w:szCs w:val="24"/>
        </w:rPr>
        <w:t>,</w:t>
      </w:r>
      <w:r w:rsidR="00073E7A">
        <w:rPr>
          <w:rFonts w:cstheme="minorHAnsi"/>
          <w:sz w:val="24"/>
          <w:szCs w:val="24"/>
        </w:rPr>
        <w:t xml:space="preserve"> </w:t>
      </w:r>
      <w:r w:rsidR="005D18F4">
        <w:rPr>
          <w:rFonts w:cstheme="minorHAnsi"/>
          <w:sz w:val="24"/>
          <w:szCs w:val="24"/>
        </w:rPr>
        <w:t>and</w:t>
      </w:r>
      <w:r w:rsidR="00073E7A">
        <w:rPr>
          <w:rFonts w:cstheme="minorHAnsi"/>
          <w:sz w:val="24"/>
          <w:szCs w:val="24"/>
        </w:rPr>
        <w:t xml:space="preserve"> safety concerns</w:t>
      </w:r>
      <w:r w:rsidR="00DC4B1F">
        <w:rPr>
          <w:rFonts w:cstheme="minorHAnsi"/>
          <w:sz w:val="24"/>
          <w:szCs w:val="24"/>
        </w:rPr>
        <w:fldChar w:fldCharType="begin" w:fldLock="1"/>
      </w:r>
      <w:r w:rsidR="00AA41BC">
        <w:rPr>
          <w:rFonts w:cstheme="minorHAnsi"/>
          <w:sz w:val="24"/>
          <w:szCs w:val="24"/>
        </w:rPr>
        <w:instrText>ADDIN CSL_CITATION {"citationItems":[{"id":"ITEM-1","itemData":{"DOI":"10.1021/cm901452z","author":[{"dropping-particle":"","family":"Goodenough","given":"John B","non-dropping-particle":"","parse-names":false,"suffix":""},{"dropping-particle":"","family":"Kim","given":"Youngsik","non-dropping-particle":"","parse-names":false,"suffix":""}],"container-title":"Chemistry of Materials","id":"ITEM-1","issued":{"date-parts":[["2010"]]},"page":"587-603","title":"Challenges for Rechargeable Li Batteries †","type":"article-journal","volume":"22"},"uris":["http://www.mendeley.com/documents/?uuid=cda4e631-4bf4-4b13-af86-97081b698fea"]}],"mendeley":{"formattedCitation":"&lt;sup&gt;2&lt;/sup&gt;","plainTextFormattedCitation":"2","previouslyFormattedCitation":"&lt;sup&gt;2&lt;/sup&gt;"},"properties":{"noteIndex":0},"schema":"https://github.com/citation-style-language/schema/raw/master/csl-citation.json"}</w:instrText>
      </w:r>
      <w:r w:rsidR="00DC4B1F">
        <w:rPr>
          <w:rFonts w:cstheme="minorHAnsi"/>
          <w:sz w:val="24"/>
          <w:szCs w:val="24"/>
        </w:rPr>
        <w:fldChar w:fldCharType="separate"/>
      </w:r>
      <w:r w:rsidR="00DC4B1F" w:rsidRPr="00DC4B1F">
        <w:rPr>
          <w:rFonts w:cstheme="minorHAnsi"/>
          <w:noProof/>
          <w:sz w:val="24"/>
          <w:szCs w:val="24"/>
          <w:vertAlign w:val="superscript"/>
        </w:rPr>
        <w:t>2</w:t>
      </w:r>
      <w:r w:rsidR="00DC4B1F">
        <w:rPr>
          <w:rFonts w:cstheme="minorHAnsi"/>
          <w:sz w:val="24"/>
          <w:szCs w:val="24"/>
        </w:rPr>
        <w:fldChar w:fldCharType="end"/>
      </w:r>
      <w:r w:rsidR="00073E7A">
        <w:rPr>
          <w:rFonts w:cstheme="minorHAnsi"/>
          <w:sz w:val="24"/>
          <w:szCs w:val="24"/>
        </w:rPr>
        <w:t xml:space="preserve"> </w:t>
      </w:r>
      <w:r w:rsidR="00B83453">
        <w:rPr>
          <w:rFonts w:cstheme="minorHAnsi"/>
          <w:sz w:val="24"/>
          <w:szCs w:val="24"/>
        </w:rPr>
        <w:t xml:space="preserve">may </w:t>
      </w:r>
      <w:r w:rsidR="005D18F4">
        <w:rPr>
          <w:rFonts w:cstheme="minorHAnsi"/>
          <w:sz w:val="24"/>
          <w:szCs w:val="24"/>
        </w:rPr>
        <w:t xml:space="preserve">give new </w:t>
      </w:r>
      <w:r w:rsidR="00073E7A">
        <w:rPr>
          <w:rFonts w:cstheme="minorHAnsi"/>
          <w:sz w:val="24"/>
          <w:szCs w:val="24"/>
        </w:rPr>
        <w:t xml:space="preserve">battery </w:t>
      </w:r>
      <w:r w:rsidR="005D18F4">
        <w:rPr>
          <w:rFonts w:cstheme="minorHAnsi"/>
          <w:sz w:val="24"/>
          <w:szCs w:val="24"/>
        </w:rPr>
        <w:t>technologies unique selling points for commercialization</w:t>
      </w:r>
      <w:r w:rsidR="00073E7A">
        <w:rPr>
          <w:rFonts w:cstheme="minorHAnsi"/>
          <w:sz w:val="24"/>
          <w:szCs w:val="24"/>
        </w:rPr>
        <w:t>.</w:t>
      </w:r>
      <w:r w:rsidR="005D18F4">
        <w:rPr>
          <w:rFonts w:cstheme="minorHAnsi"/>
          <w:sz w:val="24"/>
          <w:szCs w:val="24"/>
        </w:rPr>
        <w:t xml:space="preserve"> </w:t>
      </w:r>
      <w:r w:rsidR="00B83453">
        <w:rPr>
          <w:rFonts w:cstheme="minorHAnsi"/>
          <w:sz w:val="24"/>
          <w:szCs w:val="24"/>
        </w:rPr>
        <w:t xml:space="preserve">In particular, </w:t>
      </w:r>
      <w:r w:rsidR="005D18F4">
        <w:rPr>
          <w:rFonts w:cstheme="minorHAnsi"/>
          <w:sz w:val="24"/>
          <w:szCs w:val="24"/>
        </w:rPr>
        <w:t xml:space="preserve">all-solid-state batteries (ASBs) are a hot topic, with the major </w:t>
      </w:r>
      <w:r w:rsidR="00B83453">
        <w:rPr>
          <w:rFonts w:cstheme="minorHAnsi"/>
          <w:sz w:val="24"/>
          <w:szCs w:val="24"/>
        </w:rPr>
        <w:t xml:space="preserve">differentiator </w:t>
      </w:r>
      <w:r w:rsidR="005D18F4">
        <w:rPr>
          <w:rFonts w:cstheme="minorHAnsi"/>
          <w:sz w:val="24"/>
          <w:szCs w:val="24"/>
        </w:rPr>
        <w:t>being the type of solid electrolyte</w:t>
      </w:r>
      <w:r w:rsidR="00DC52A2">
        <w:rPr>
          <w:rFonts w:cstheme="minorHAnsi"/>
          <w:sz w:val="24"/>
          <w:szCs w:val="24"/>
        </w:rPr>
        <w:t xml:space="preserve"> (SE)</w:t>
      </w:r>
      <w:r w:rsidR="005D18F4">
        <w:rPr>
          <w:rFonts w:cstheme="minorHAnsi"/>
          <w:sz w:val="24"/>
          <w:szCs w:val="24"/>
        </w:rPr>
        <w:t xml:space="preserve">. </w:t>
      </w:r>
      <w:r w:rsidR="00DC4B1F">
        <w:rPr>
          <w:rFonts w:cstheme="minorHAnsi"/>
          <w:sz w:val="24"/>
          <w:szCs w:val="24"/>
        </w:rPr>
        <w:t xml:space="preserve">While the ionic conductivity of </w:t>
      </w:r>
      <w:r w:rsidR="005D18F4">
        <w:rPr>
          <w:rFonts w:cstheme="minorHAnsi"/>
          <w:sz w:val="24"/>
          <w:szCs w:val="24"/>
        </w:rPr>
        <w:t xml:space="preserve">most </w:t>
      </w:r>
      <w:r w:rsidR="00DC4B1F">
        <w:rPr>
          <w:rFonts w:cstheme="minorHAnsi"/>
          <w:sz w:val="24"/>
          <w:szCs w:val="24"/>
        </w:rPr>
        <w:t xml:space="preserve">solid electrolytes was </w:t>
      </w:r>
      <w:r w:rsidR="00B83453">
        <w:rPr>
          <w:rFonts w:cstheme="minorHAnsi"/>
          <w:sz w:val="24"/>
          <w:szCs w:val="24"/>
        </w:rPr>
        <w:t xml:space="preserve">initially </w:t>
      </w:r>
      <w:r w:rsidR="00DC4B1F">
        <w:rPr>
          <w:rFonts w:cstheme="minorHAnsi"/>
          <w:sz w:val="24"/>
          <w:szCs w:val="24"/>
        </w:rPr>
        <w:t>limited, advance</w:t>
      </w:r>
      <w:r w:rsidR="00B83453">
        <w:rPr>
          <w:rFonts w:cstheme="minorHAnsi"/>
          <w:sz w:val="24"/>
          <w:szCs w:val="24"/>
        </w:rPr>
        <w:t>s</w:t>
      </w:r>
      <w:r w:rsidR="00DC4B1F">
        <w:rPr>
          <w:rFonts w:cstheme="minorHAnsi"/>
          <w:sz w:val="24"/>
          <w:szCs w:val="24"/>
        </w:rPr>
        <w:t xml:space="preserve"> </w:t>
      </w:r>
      <w:r w:rsidR="005D18F4">
        <w:rPr>
          <w:rFonts w:cstheme="minorHAnsi"/>
          <w:sz w:val="24"/>
          <w:szCs w:val="24"/>
        </w:rPr>
        <w:t xml:space="preserve">over the past decade </w:t>
      </w:r>
      <w:r w:rsidR="00B83453">
        <w:rPr>
          <w:rFonts w:cstheme="minorHAnsi"/>
          <w:sz w:val="24"/>
          <w:szCs w:val="24"/>
        </w:rPr>
        <w:t xml:space="preserve">have brought </w:t>
      </w:r>
      <w:r w:rsidR="005D18F4">
        <w:rPr>
          <w:rFonts w:cstheme="minorHAnsi"/>
          <w:sz w:val="24"/>
          <w:szCs w:val="24"/>
        </w:rPr>
        <w:t>them</w:t>
      </w:r>
      <w:r w:rsidR="00DC4B1F">
        <w:rPr>
          <w:rFonts w:cstheme="minorHAnsi"/>
          <w:sz w:val="24"/>
          <w:szCs w:val="24"/>
        </w:rPr>
        <w:t xml:space="preserve"> in</w:t>
      </w:r>
      <w:r w:rsidR="00B83453">
        <w:rPr>
          <w:rFonts w:cstheme="minorHAnsi"/>
          <w:sz w:val="24"/>
          <w:szCs w:val="24"/>
        </w:rPr>
        <w:t>to</w:t>
      </w:r>
      <w:r w:rsidR="00DC4B1F">
        <w:rPr>
          <w:rFonts w:cstheme="minorHAnsi"/>
          <w:sz w:val="24"/>
          <w:szCs w:val="24"/>
        </w:rPr>
        <w:t xml:space="preserve"> a </w:t>
      </w:r>
      <w:r w:rsidR="00DC4B1F" w:rsidRPr="00C04B76">
        <w:rPr>
          <w:rFonts w:cstheme="minorHAnsi"/>
          <w:color w:val="000000" w:themeColor="text1"/>
          <w:sz w:val="24"/>
          <w:szCs w:val="24"/>
        </w:rPr>
        <w:t>competitive position</w:t>
      </w:r>
      <w:r w:rsidR="005B76A4" w:rsidRPr="00C04B76">
        <w:rPr>
          <w:rFonts w:cstheme="minorHAnsi"/>
          <w:color w:val="000000" w:themeColor="text1"/>
          <w:sz w:val="24"/>
          <w:szCs w:val="24"/>
        </w:rPr>
        <w:t xml:space="preserve">, </w:t>
      </w:r>
      <w:bookmarkStart w:id="1" w:name="_Hlk119851302"/>
      <w:r w:rsidR="005B76A4" w:rsidRPr="00C04B76">
        <w:rPr>
          <w:rFonts w:cstheme="minorHAnsi"/>
          <w:color w:val="000000" w:themeColor="text1"/>
          <w:sz w:val="24"/>
          <w:szCs w:val="24"/>
        </w:rPr>
        <w:t>allowing for application as ion conductive phase in high capacity (mixed cathodes)</w:t>
      </w:r>
      <w:r w:rsidR="005D18F4" w:rsidRPr="00C04B76">
        <w:rPr>
          <w:rFonts w:cstheme="minorHAnsi"/>
          <w:color w:val="000000" w:themeColor="text1"/>
          <w:sz w:val="24"/>
          <w:szCs w:val="24"/>
        </w:rPr>
        <w:t xml:space="preserve">. </w:t>
      </w:r>
      <w:bookmarkStart w:id="2" w:name="_Hlk119837877"/>
      <w:r w:rsidR="005B76A4" w:rsidRPr="00C04B76">
        <w:rPr>
          <w:rFonts w:cstheme="minorHAnsi"/>
          <w:color w:val="000000" w:themeColor="text1"/>
          <w:sz w:val="24"/>
          <w:szCs w:val="24"/>
        </w:rPr>
        <w:t>Additionally, due to their rigid nature, s</w:t>
      </w:r>
      <w:r w:rsidR="00042C44" w:rsidRPr="00C04B76">
        <w:rPr>
          <w:rFonts w:cstheme="minorHAnsi"/>
          <w:color w:val="000000" w:themeColor="text1"/>
          <w:sz w:val="24"/>
          <w:szCs w:val="24"/>
        </w:rPr>
        <w:t xml:space="preserve">olid electrolytes can </w:t>
      </w:r>
      <w:r w:rsidR="005B76A4" w:rsidRPr="00C04B76">
        <w:rPr>
          <w:rFonts w:cstheme="minorHAnsi"/>
          <w:color w:val="000000" w:themeColor="text1"/>
          <w:sz w:val="24"/>
          <w:szCs w:val="24"/>
        </w:rPr>
        <w:t xml:space="preserve">also serve directly as the </w:t>
      </w:r>
      <w:r w:rsidR="00042C44" w:rsidRPr="00C04B76">
        <w:rPr>
          <w:rFonts w:cstheme="minorHAnsi"/>
          <w:color w:val="000000" w:themeColor="text1"/>
          <w:sz w:val="24"/>
          <w:szCs w:val="24"/>
        </w:rPr>
        <w:t>separator in the cell</w:t>
      </w:r>
      <w:r w:rsidR="006D3A25" w:rsidRPr="00C04B76">
        <w:rPr>
          <w:rFonts w:cstheme="minorHAnsi"/>
          <w:color w:val="000000" w:themeColor="text1"/>
          <w:sz w:val="24"/>
          <w:szCs w:val="24"/>
        </w:rPr>
        <w:t xml:space="preserve"> (e.g. in the form of a dense layer of the pure SE)</w:t>
      </w:r>
      <w:r w:rsidR="00042C44" w:rsidRPr="00C04B76">
        <w:rPr>
          <w:rFonts w:cstheme="minorHAnsi"/>
          <w:color w:val="000000" w:themeColor="text1"/>
          <w:sz w:val="24"/>
          <w:szCs w:val="24"/>
        </w:rPr>
        <w:t xml:space="preserve">. </w:t>
      </w:r>
      <w:r w:rsidR="006D3A25" w:rsidRPr="00C04B76">
        <w:rPr>
          <w:rFonts w:cstheme="minorHAnsi"/>
          <w:color w:val="000000" w:themeColor="text1"/>
          <w:sz w:val="24"/>
          <w:szCs w:val="24"/>
        </w:rPr>
        <w:t xml:space="preserve">For each role in the cell, the various properties of the SE, like </w:t>
      </w:r>
      <w:r w:rsidR="00042C44" w:rsidRPr="00C04B76">
        <w:rPr>
          <w:rFonts w:cstheme="minorHAnsi"/>
          <w:color w:val="000000" w:themeColor="text1"/>
          <w:sz w:val="24"/>
          <w:szCs w:val="24"/>
        </w:rPr>
        <w:t xml:space="preserve">mechanical stability, chemical stability in contact with lithium metal </w:t>
      </w:r>
      <w:r w:rsidR="006D3A25" w:rsidRPr="00C04B76">
        <w:rPr>
          <w:rFonts w:cstheme="minorHAnsi"/>
          <w:color w:val="000000" w:themeColor="text1"/>
          <w:sz w:val="24"/>
          <w:szCs w:val="24"/>
        </w:rPr>
        <w:t xml:space="preserve">or the cathode active material </w:t>
      </w:r>
      <w:r w:rsidR="00042C44" w:rsidRPr="00C04B76">
        <w:rPr>
          <w:rFonts w:cstheme="minorHAnsi"/>
          <w:color w:val="000000" w:themeColor="text1"/>
          <w:sz w:val="24"/>
          <w:szCs w:val="24"/>
        </w:rPr>
        <w:t xml:space="preserve">and ionic </w:t>
      </w:r>
      <w:r w:rsidR="006D3A25" w:rsidRPr="00C04B76">
        <w:rPr>
          <w:rFonts w:cstheme="minorHAnsi"/>
          <w:color w:val="000000" w:themeColor="text1"/>
          <w:sz w:val="24"/>
          <w:szCs w:val="24"/>
        </w:rPr>
        <w:t xml:space="preserve">and electronic </w:t>
      </w:r>
      <w:r w:rsidR="00042C44" w:rsidRPr="00C04B76">
        <w:rPr>
          <w:rFonts w:cstheme="minorHAnsi"/>
          <w:color w:val="000000" w:themeColor="text1"/>
          <w:sz w:val="24"/>
          <w:szCs w:val="24"/>
        </w:rPr>
        <w:t xml:space="preserve">conductivity </w:t>
      </w:r>
      <w:r w:rsidR="006D3A25" w:rsidRPr="00C04B76">
        <w:rPr>
          <w:rFonts w:cstheme="minorHAnsi"/>
          <w:color w:val="000000" w:themeColor="text1"/>
          <w:sz w:val="24"/>
          <w:szCs w:val="24"/>
        </w:rPr>
        <w:t>need to be balanced against each other.</w:t>
      </w:r>
      <w:r w:rsidR="00042C44" w:rsidRPr="00C04B76">
        <w:rPr>
          <w:rFonts w:cstheme="minorHAnsi"/>
          <w:color w:val="000000" w:themeColor="text1"/>
          <w:sz w:val="24"/>
          <w:szCs w:val="24"/>
        </w:rPr>
        <w:t xml:space="preserve"> </w:t>
      </w:r>
      <w:bookmarkEnd w:id="2"/>
      <w:r w:rsidR="006D3A25" w:rsidRPr="00C04B76">
        <w:rPr>
          <w:rFonts w:cstheme="minorHAnsi"/>
          <w:color w:val="000000" w:themeColor="text1"/>
          <w:sz w:val="24"/>
          <w:szCs w:val="24"/>
        </w:rPr>
        <w:t>To this regard, e</w:t>
      </w:r>
      <w:r w:rsidR="005D18F4" w:rsidRPr="00C04B76">
        <w:rPr>
          <w:rFonts w:cstheme="minorHAnsi"/>
          <w:color w:val="000000" w:themeColor="text1"/>
          <w:sz w:val="24"/>
          <w:szCs w:val="24"/>
        </w:rPr>
        <w:t xml:space="preserve">ach of the three major </w:t>
      </w:r>
      <w:r w:rsidR="002145B0" w:rsidRPr="00C04B76">
        <w:rPr>
          <w:rFonts w:cstheme="minorHAnsi"/>
          <w:color w:val="000000" w:themeColor="text1"/>
          <w:sz w:val="24"/>
          <w:szCs w:val="24"/>
        </w:rPr>
        <w:t xml:space="preserve">classes of solid electrolytes </w:t>
      </w:r>
      <w:r w:rsidR="00B83453" w:rsidRPr="00C04B76">
        <w:rPr>
          <w:rFonts w:cstheme="minorHAnsi"/>
          <w:color w:val="000000" w:themeColor="text1"/>
          <w:sz w:val="24"/>
          <w:szCs w:val="24"/>
        </w:rPr>
        <w:t>has its</w:t>
      </w:r>
      <w:r w:rsidR="005D18F4" w:rsidRPr="00C04B76">
        <w:rPr>
          <w:rFonts w:cstheme="minorHAnsi"/>
          <w:color w:val="000000" w:themeColor="text1"/>
          <w:sz w:val="24"/>
          <w:szCs w:val="24"/>
        </w:rPr>
        <w:t xml:space="preserve"> individual</w:t>
      </w:r>
      <w:r w:rsidR="002145B0" w:rsidRPr="00C04B76">
        <w:rPr>
          <w:rFonts w:cstheme="minorHAnsi"/>
          <w:color w:val="000000" w:themeColor="text1"/>
          <w:sz w:val="24"/>
          <w:szCs w:val="24"/>
        </w:rPr>
        <w:t xml:space="preserve"> advantages and drawback</w:t>
      </w:r>
      <w:r w:rsidR="0077436E" w:rsidRPr="00C04B76">
        <w:rPr>
          <w:rFonts w:cstheme="minorHAnsi"/>
          <w:color w:val="000000" w:themeColor="text1"/>
          <w:sz w:val="24"/>
          <w:szCs w:val="24"/>
        </w:rPr>
        <w:t>s</w:t>
      </w:r>
      <w:r w:rsidR="006D3A25" w:rsidRPr="00C04B76">
        <w:rPr>
          <w:rFonts w:cstheme="minorHAnsi"/>
          <w:color w:val="000000" w:themeColor="text1"/>
          <w:sz w:val="24"/>
          <w:szCs w:val="24"/>
        </w:rPr>
        <w:t>, which sometimes can be combined in an advantageous manner</w:t>
      </w:r>
      <w:r w:rsidR="002145B0" w:rsidRPr="00C04B76">
        <w:rPr>
          <w:rFonts w:cstheme="minorHAnsi"/>
          <w:color w:val="000000" w:themeColor="text1"/>
          <w:sz w:val="24"/>
          <w:szCs w:val="24"/>
        </w:rPr>
        <w:t xml:space="preserve">. </w:t>
      </w:r>
      <w:bookmarkEnd w:id="1"/>
    </w:p>
    <w:p w14:paraId="4F6261EA" w14:textId="020CD33E" w:rsidR="002145B0" w:rsidRPr="00C04B76" w:rsidRDefault="002145B0" w:rsidP="00FC5A5F">
      <w:pPr>
        <w:jc w:val="both"/>
        <w:rPr>
          <w:rFonts w:cstheme="minorHAnsi"/>
          <w:color w:val="000000" w:themeColor="text1"/>
          <w:sz w:val="24"/>
          <w:szCs w:val="24"/>
        </w:rPr>
      </w:pPr>
      <w:bookmarkStart w:id="3" w:name="_Hlk119834355"/>
      <w:r w:rsidRPr="00C04B76">
        <w:rPr>
          <w:rFonts w:cstheme="minorHAnsi"/>
          <w:color w:val="000000" w:themeColor="text1"/>
          <w:sz w:val="24"/>
          <w:szCs w:val="24"/>
        </w:rPr>
        <w:t xml:space="preserve">Polymer solid electrolytes have a low specific density and can form thin and flexible layers, resulting in </w:t>
      </w:r>
      <w:r w:rsidR="00B83453" w:rsidRPr="00C04B76">
        <w:rPr>
          <w:rFonts w:cstheme="minorHAnsi"/>
          <w:color w:val="000000" w:themeColor="text1"/>
          <w:sz w:val="24"/>
          <w:szCs w:val="24"/>
        </w:rPr>
        <w:t xml:space="preserve">full cells with </w:t>
      </w:r>
      <w:r w:rsidRPr="00C04B76">
        <w:rPr>
          <w:rFonts w:cstheme="minorHAnsi"/>
          <w:color w:val="000000" w:themeColor="text1"/>
          <w:sz w:val="24"/>
          <w:szCs w:val="24"/>
        </w:rPr>
        <w:t>high energy density</w:t>
      </w:r>
      <w:r w:rsidR="00C03BC4" w:rsidRPr="00C04B76">
        <w:rPr>
          <w:rFonts w:cstheme="minorHAnsi"/>
          <w:color w:val="000000" w:themeColor="text1"/>
          <w:sz w:val="24"/>
          <w:szCs w:val="24"/>
        </w:rPr>
        <w:fldChar w:fldCharType="begin" w:fldLock="1"/>
      </w:r>
      <w:r w:rsidR="00C03BC4" w:rsidRPr="00C04B76">
        <w:rPr>
          <w:rFonts w:cstheme="minorHAnsi"/>
          <w:color w:val="000000" w:themeColor="text1"/>
          <w:sz w:val="24"/>
          <w:szCs w:val="24"/>
        </w:rPr>
        <w:instrText>ADDIN CSL_CITATION {"citationItems":[{"id":"ITEM-1","itemData":{"DOI":"https://doi.org/10.1016/j.progpolymsci.2021.101453","ISSN":"0079-6700","abstract":"Rechargeable batteries that use Li metal as anode are regarded as the most viable alternative to state-of-the-art lithium ion batteries (LIBs), since Li metal batteries (LMBs) are capable of higher-density energy storage. The Nobel Prize in Chemistry 2019 awarded to J. B. Goodenough, S. M. Whittingham, and A. Yoshino for their contributions to the development of LIBs, drew increasing attention to the design of LMBs. Due to the highly reactive nature of metallic lithium and the need to tweak the design of cathode, electrolyte and anode, the industrial success of LMBs has yet to be achieved. In a battery cell, polymeric materials were traditionally used only as separators, cathode binders and packaging materials. In contrast, the enormous progress achieved in a century of polymer chemistry has enabled a large variety of application of polymers in numerous areas of material science. The design and implementation of functional polymers in LMBs is crucial to enhance their practical performance, safety and durability, paving the way to LMB commercialization. This review describes recent advances in the synthesis and tailoring of functional polymer materials to improve the stability of LMBs. The role and application of polymers in different parts of an LMB are presented, including anode, cathode, electrolyte and anode/electrolyte interphases.","author":[{"dropping-particle":"","family":"Li","given":"Sipei","non-dropping-particle":"","parse-names":false,"suffix":""},{"dropping-particle":"","family":"Lorandi","given":"Francesca","non-dropping-particle":"","parse-names":false,"suffix":""},{"dropping-particle":"","family":"Wang","given":"Han","non-dropping-particle":"","parse-names":false,"suffix":""},{"dropping-particle":"","family":"Liu","given":"Tong","non-dropping-particle":"","parse-names":false,"suffix":""},{"dropping-particle":"","family":"Whitacre","given":"Jay F","non-dropping-particle":"","parse-names":false,"suffix":""},{"dropping-particle":"","family":"Matyjaszewski","given":"Krzysztof","non-dropping-particle":"","parse-names":false,"suffix":""}],"container-title":"Progress in Polymer Science","id":"ITEM-1","issued":{"date-parts":[["2021"]]},"page":"101453","title":"Functional polymers for lithium metal batteries","type":"article-journal","volume":"122"},"uris":["http://www.mendeley.com/documents/?uuid=3565406c-62b6-4b8d-b785-4fc042dfc3d4"]}],"mendeley":{"formattedCitation":"&lt;sup&gt;3&lt;/sup&gt;","plainTextFormattedCitation":"3"},"properties":{"noteIndex":0},"schema":"https://github.com/citation-style-language/schema/raw/master/csl-citation.json"}</w:instrText>
      </w:r>
      <w:r w:rsidR="00C03BC4" w:rsidRPr="00C04B76">
        <w:rPr>
          <w:rFonts w:cstheme="minorHAnsi"/>
          <w:color w:val="000000" w:themeColor="text1"/>
          <w:sz w:val="24"/>
          <w:szCs w:val="24"/>
        </w:rPr>
        <w:fldChar w:fldCharType="separate"/>
      </w:r>
      <w:r w:rsidR="00C03BC4" w:rsidRPr="00C04B76">
        <w:rPr>
          <w:rFonts w:cstheme="minorHAnsi"/>
          <w:noProof/>
          <w:color w:val="000000" w:themeColor="text1"/>
          <w:sz w:val="24"/>
          <w:szCs w:val="24"/>
          <w:vertAlign w:val="superscript"/>
        </w:rPr>
        <w:t>3</w:t>
      </w:r>
      <w:r w:rsidR="00C03BC4" w:rsidRPr="00C04B76">
        <w:rPr>
          <w:rFonts w:cstheme="minorHAnsi"/>
          <w:color w:val="000000" w:themeColor="text1"/>
          <w:sz w:val="24"/>
          <w:szCs w:val="24"/>
        </w:rPr>
        <w:fldChar w:fldCharType="end"/>
      </w:r>
      <w:bookmarkEnd w:id="3"/>
      <w:r w:rsidRPr="00C04B76">
        <w:rPr>
          <w:rFonts w:cstheme="minorHAnsi"/>
          <w:color w:val="000000" w:themeColor="text1"/>
          <w:sz w:val="24"/>
          <w:szCs w:val="24"/>
        </w:rPr>
        <w:t xml:space="preserve">. They can be easily processed </w:t>
      </w:r>
      <w:r w:rsidR="00B83453" w:rsidRPr="00C04B76">
        <w:rPr>
          <w:rFonts w:cstheme="minorHAnsi"/>
          <w:color w:val="000000" w:themeColor="text1"/>
          <w:sz w:val="24"/>
          <w:szCs w:val="24"/>
        </w:rPr>
        <w:t xml:space="preserve">using </w:t>
      </w:r>
      <w:r w:rsidRPr="00C04B76">
        <w:rPr>
          <w:rFonts w:cstheme="minorHAnsi"/>
          <w:color w:val="000000" w:themeColor="text1"/>
          <w:sz w:val="24"/>
          <w:szCs w:val="24"/>
        </w:rPr>
        <w:t>industry relevant processes such as screen-printing or tape</w:t>
      </w:r>
      <w:r w:rsidR="00E15BA0" w:rsidRPr="00C04B76">
        <w:rPr>
          <w:rFonts w:cstheme="minorHAnsi"/>
          <w:color w:val="000000" w:themeColor="text1"/>
          <w:sz w:val="24"/>
          <w:szCs w:val="24"/>
        </w:rPr>
        <w:t>-</w:t>
      </w:r>
      <w:r w:rsidRPr="00C04B76">
        <w:rPr>
          <w:rFonts w:cstheme="minorHAnsi"/>
          <w:color w:val="000000" w:themeColor="text1"/>
          <w:sz w:val="24"/>
          <w:szCs w:val="24"/>
        </w:rPr>
        <w:t>casting</w:t>
      </w:r>
      <w:r w:rsidR="00B83453" w:rsidRPr="00C04B76">
        <w:rPr>
          <w:rFonts w:cstheme="minorHAnsi"/>
          <w:color w:val="000000" w:themeColor="text1"/>
          <w:sz w:val="24"/>
          <w:szCs w:val="24"/>
        </w:rPr>
        <w:t>,</w:t>
      </w:r>
      <w:r w:rsidR="00CC02BA" w:rsidRPr="00C04B76">
        <w:rPr>
          <w:rFonts w:cstheme="minorHAnsi"/>
          <w:color w:val="000000" w:themeColor="text1"/>
          <w:sz w:val="24"/>
          <w:szCs w:val="24"/>
        </w:rPr>
        <w:t xml:space="preserve"> and PEO-based cells are </w:t>
      </w:r>
      <w:r w:rsidR="00B83453" w:rsidRPr="00C04B76">
        <w:rPr>
          <w:rFonts w:cstheme="minorHAnsi"/>
          <w:color w:val="000000" w:themeColor="text1"/>
          <w:sz w:val="24"/>
          <w:szCs w:val="24"/>
        </w:rPr>
        <w:t xml:space="preserve">already being </w:t>
      </w:r>
      <w:r w:rsidR="00CC02BA" w:rsidRPr="00C04B76">
        <w:rPr>
          <w:rFonts w:cstheme="minorHAnsi"/>
          <w:color w:val="000000" w:themeColor="text1"/>
          <w:sz w:val="24"/>
          <w:szCs w:val="24"/>
        </w:rPr>
        <w:t>commercialized by Bolloré.</w:t>
      </w:r>
      <w:r w:rsidRPr="00C04B76">
        <w:rPr>
          <w:rFonts w:cstheme="minorHAnsi"/>
          <w:color w:val="000000" w:themeColor="text1"/>
          <w:sz w:val="24"/>
          <w:szCs w:val="24"/>
        </w:rPr>
        <w:t xml:space="preserve"> Nevertheless, they suffer significant drawbacks, such as limited electrochemical stability windows</w:t>
      </w:r>
      <w:r w:rsidRPr="00C04B76">
        <w:rPr>
          <w:rFonts w:cstheme="minorHAnsi"/>
          <w:color w:val="000000" w:themeColor="text1"/>
          <w:sz w:val="24"/>
          <w:szCs w:val="24"/>
        </w:rPr>
        <w:fldChar w:fldCharType="begin" w:fldLock="1"/>
      </w:r>
      <w:r w:rsidR="00C03BC4" w:rsidRPr="00C04B76">
        <w:rPr>
          <w:rFonts w:cstheme="minorHAnsi"/>
          <w:color w:val="000000" w:themeColor="text1"/>
          <w:sz w:val="24"/>
          <w:szCs w:val="24"/>
        </w:rPr>
        <w:instrText>ADDIN CSL_CITATION {"citationItems":[{"id":"ITEM-1","itemData":{"DOI":"10.1039/d0ee00342e","ISSN":"17545706","abstract":"Due to higher energy density, high-voltage all-solid-state lithium batteries (ASSLBs) have attracted increasing attention. However, they require solid-state electrolytes (SSEs) with wide electrochemical stability windows (ESW, typically &gt;4.2 V) and high-stability against the Li anode. Nevertheless, poly(ethylene oxide) (PEO), the most widely used solid polymer electrolyte (SPE), can't tolerate a high-voltage over 4 V. Whether the main chain (-C-O-C-) or the terminal hydroxide group (-OH) is the limiting factor for the narrow ESW remains unknown. Herein, poly(ethylene glycol) (PEG) and poly(ethylene glycol)dimethyl ether (PEGDME) with different terminal groups are selected to answer this question. The results show that the reactive terminal -OH group is the limiting factor towards applicability against high voltage and the Li anode. Replacing -OH with more stable -OCH3 can significantly extend the ESW from 4.05 to 4.3 V, while improving the Li-anode compatibility as well (Li-Li symmetric cells stably run for 2500 h at 0.2 mA cm-2). Its practical application is further proved by developing PEGDME-based ASSLB pouch cells. The 0.53 mA cm-2 Li-LiFePO4 and 0.47 mA h cm-2 Li-LiNi0.5Mn0.3Co0.2O2 cells demonstrated high capacity retention of 97% and 90% after 210 cycles and 110 cycles, respectively. This work offers a new strategy for PEO-based high-voltage ASSLB development by changing the unstable terminal groups.","author":[{"dropping-particle":"","family":"Yang","given":"Xiaofei","non-dropping-particle":"","parse-names":false,"suffix":""},{"dropping-particle":"","family":"Jiang","given":"Ming","non-dropping-particle":"","parse-names":false,"suffix":""},{"dropping-particle":"","family":"Gao","given":"Xuejie","non-dropping-particle":"","parse-names":false,"suffix":""},{"dropping-particle":"","family":"Bao","given":"Danni","non-dropping-particle":"","parse-names":false,"suffix":""},{"dropping-particle":"","family":"Sun","given":"Qian","non-dropping-particle":"","parse-names":false,"suffix":""},{"dropping-particle":"","family":"Holmes","given":"Nathaniel","non-dropping-particle":"","parse-names":false,"suffix":""},{"dropping-particle":"","family":"Duan","given":"Hui","non-dropping-particle":"","parse-names":false,"suffix":""},{"dropping-particle":"","family":"Mukherjee","given":"Sankha","non-dropping-particle":"","parse-names":false,"suffix":""},{"dropping-particle":"","family":"Adair","given":"Keegan","non-dropping-particle":"","parse-names":false,"suffix":""},{"dropping-particle":"","family":"Zhao","given":"Changtai","non-dropping-particle":"","parse-names":false,"suffix":""},{"dropping-particle":"","family":"Liang","given":"Jianwen","non-dropping-particle":"","parse-names":false,"suffix":""},{"dropping-particle":"","family":"Li","given":"Weihan","non-dropping-particle":"","parse-names":false,"suffix":""},{"dropping-particle":"","family":"Li","given":"Junjie","non-dropping-particle":"","parse-names":false,"suffix":""},{"dropping-particle":"","family":"Liu","given":"Yang","non-dropping-particle":"","parse-names":false,"suffix":""},{"dropping-particle":"","family":"Huang","given":"Huan","non-dropping-particle":"","parse-names":false,"suffix":""},{"dropping-particle":"","family":"Zhang","given":"Li","non-dropping-particle":"","parse-names":false,"suffix":""},{"dropping-particle":"","family":"Lu","given":"Shigang","non-dropping-particle":"","parse-names":false,"suffix":""},{"dropping-particle":"","family":"Lu","given":"Qingwen","non-dropping-particle":"","parse-names":false,"suffix":""},{"dropping-particle":"","family":"Li","given":"Ruying","non-dropping-particle":"","parse-names":false,"suffix":""},{"dropping-particle":"","family":"Singh","given":"Chandra Veer","non-dropping-particle":"","parse-names":false,"suffix":""},{"dropping-particle":"","family":"Sun","given":"Xueliang","non-dropping-particle":"","parse-names":false,"suffix":""}],"container-title":"Energy and Environmental Science","id":"ITEM-1","issue":"5","issued":{"date-parts":[["2020"]]},"page":"1318-1325","publisher":"Royal Society of Chemistry","title":"Determining the limiting factor of the electrochemical stability window for PEO-based solid polymer electrolytes: Main chain or terminal -OH group?","type":"article-journal","volume":"13"},"uris":["http://www.mendeley.com/documents/?uuid=c7657890-688e-4be9-8ee8-f2f85cbb4bdd"]}],"mendeley":{"formattedCitation":"&lt;sup&gt;4&lt;/sup&gt;","plainTextFormattedCitation":"4","previouslyFormattedCitation":"&lt;sup&gt;3&lt;/sup&gt;"},"properties":{"noteIndex":0},"schema":"https://github.com/citation-style-language/schema/raw/master/csl-citation.json"}</w:instrText>
      </w:r>
      <w:r w:rsidRPr="00C04B76">
        <w:rPr>
          <w:rFonts w:cstheme="minorHAnsi"/>
          <w:color w:val="000000" w:themeColor="text1"/>
          <w:sz w:val="24"/>
          <w:szCs w:val="24"/>
        </w:rPr>
        <w:fldChar w:fldCharType="separate"/>
      </w:r>
      <w:r w:rsidR="00C03BC4" w:rsidRPr="00C04B76">
        <w:rPr>
          <w:rFonts w:cstheme="minorHAnsi"/>
          <w:noProof/>
          <w:color w:val="000000" w:themeColor="text1"/>
          <w:sz w:val="24"/>
          <w:szCs w:val="24"/>
          <w:vertAlign w:val="superscript"/>
        </w:rPr>
        <w:t>4</w:t>
      </w:r>
      <w:r w:rsidRPr="00C04B76">
        <w:rPr>
          <w:rFonts w:cstheme="minorHAnsi"/>
          <w:color w:val="000000" w:themeColor="text1"/>
          <w:sz w:val="24"/>
          <w:szCs w:val="24"/>
        </w:rPr>
        <w:fldChar w:fldCharType="end"/>
      </w:r>
      <w:r w:rsidRPr="00C04B76">
        <w:rPr>
          <w:rFonts w:cstheme="minorHAnsi"/>
          <w:color w:val="000000" w:themeColor="text1"/>
          <w:sz w:val="24"/>
          <w:szCs w:val="24"/>
        </w:rPr>
        <w:t>, low thermodynamic stability in contact with metallic lithium</w:t>
      </w:r>
      <w:r w:rsidRPr="00C04B76">
        <w:rPr>
          <w:rFonts w:cstheme="minorHAnsi"/>
          <w:color w:val="000000" w:themeColor="text1"/>
          <w:sz w:val="24"/>
          <w:szCs w:val="24"/>
        </w:rPr>
        <w:fldChar w:fldCharType="begin" w:fldLock="1"/>
      </w:r>
      <w:r w:rsidR="00C03BC4" w:rsidRPr="00C04B76">
        <w:rPr>
          <w:rFonts w:cstheme="minorHAnsi"/>
          <w:color w:val="000000" w:themeColor="text1"/>
          <w:sz w:val="24"/>
          <w:szCs w:val="24"/>
        </w:rPr>
        <w:instrText>ADDIN CSL_CITATION {"citationItems":[{"id":"ITEM-1","itemData":{"DOI":"https://doi.org/10.1016/S0378-7753(00)00587-5","ISSN":"0378-7753","abstract":"The interface resistance between a lithium metal electrode and a polymer electrolyte has been measured for composite polymer electrolytes using various ceramic fillers with poly(ethylene oxide) (PEO) and lithium salts (LiX). The interface resistance depended on the properties of added fillers and lithium salts. The PEO with LiClO4 electrolyte contacted with lithium metal showed the high interfacial resistance of 1000Ωcm2 at 70°C for 25 days. In contrast, the interface resistance between lithium metal and PEO with Li(CF3SO2)2N was as low as 67Ωcm2 after contacting at 80°C for 30 days. The interface stability and the lithium ion conductivity were improved by addition of a small amount of ferroelectric BaTiO3 as the filler into the PEO–LiX electrolyte.","author":[{"dropping-particle":"","family":"Li","given":"Q","non-dropping-particle":"","parse-names":false,"suffix":""},{"dropping-particle":"","family":"Sun","given":"H Y","non-dropping-particle":"","parse-names":false,"suffix":""},{"dropping-particle":"","family":"Takeda","given":"Y","non-dropping-particle":"","parse-names":false,"suffix":""},{"dropping-particle":"","family":"Imanishi","given":"N","non-dropping-particle":"","parse-names":false,"suffix":""},{"dropping-particle":"","family":"Yang","given":"J","non-dropping-particle":"","parse-names":false,"suffix":""},{"dropping-particle":"","family":"Yamamoto","given":"O","non-dropping-particle":"","parse-names":false,"suffix":""}],"container-title":"Journal of Power Sources","id":"ITEM-1","issue":"2","issued":{"date-parts":[["2001"]]},"page":"201-205","title":"Interface properties between a lithium metal electrode and a poly(ethylene oxide) based composite polymer electrolyte","type":"article-journal","volume":"94"},"uris":["http://www.mendeley.com/documents/?uuid=02b0713a-6072-48d8-94b2-7b5a0d58c236"]}],"mendeley":{"formattedCitation":"&lt;sup&gt;5&lt;/sup&gt;","plainTextFormattedCitation":"5","previouslyFormattedCitation":"&lt;sup&gt;4&lt;/sup&gt;"},"properties":{"noteIndex":0},"schema":"https://github.com/citation-style-language/schema/raw/master/csl-citation.json"}</w:instrText>
      </w:r>
      <w:r w:rsidRPr="00C04B76">
        <w:rPr>
          <w:rFonts w:cstheme="minorHAnsi"/>
          <w:color w:val="000000" w:themeColor="text1"/>
          <w:sz w:val="24"/>
          <w:szCs w:val="24"/>
        </w:rPr>
        <w:fldChar w:fldCharType="separate"/>
      </w:r>
      <w:r w:rsidR="00C03BC4" w:rsidRPr="00C04B76">
        <w:rPr>
          <w:rFonts w:cstheme="minorHAnsi"/>
          <w:noProof/>
          <w:color w:val="000000" w:themeColor="text1"/>
          <w:sz w:val="24"/>
          <w:szCs w:val="24"/>
          <w:vertAlign w:val="superscript"/>
        </w:rPr>
        <w:t>5</w:t>
      </w:r>
      <w:r w:rsidRPr="00C04B76">
        <w:rPr>
          <w:rFonts w:cstheme="minorHAnsi"/>
          <w:color w:val="000000" w:themeColor="text1"/>
          <w:sz w:val="24"/>
          <w:szCs w:val="24"/>
        </w:rPr>
        <w:fldChar w:fldCharType="end"/>
      </w:r>
      <w:r w:rsidR="00D0536D" w:rsidRPr="00C04B76">
        <w:rPr>
          <w:rFonts w:cstheme="minorHAnsi"/>
          <w:color w:val="000000" w:themeColor="text1"/>
          <w:sz w:val="24"/>
          <w:szCs w:val="24"/>
        </w:rPr>
        <w:t>,</w:t>
      </w:r>
      <w:r w:rsidRPr="00C04B76">
        <w:rPr>
          <w:rFonts w:cstheme="minorHAnsi"/>
          <w:color w:val="000000" w:themeColor="text1"/>
          <w:sz w:val="24"/>
          <w:szCs w:val="24"/>
        </w:rPr>
        <w:t xml:space="preserve"> and</w:t>
      </w:r>
      <w:r w:rsidR="005D18F4" w:rsidRPr="00C04B76">
        <w:rPr>
          <w:rFonts w:cstheme="minorHAnsi"/>
          <w:color w:val="000000" w:themeColor="text1"/>
          <w:sz w:val="24"/>
          <w:szCs w:val="24"/>
        </w:rPr>
        <w:t xml:space="preserve"> still </w:t>
      </w:r>
      <w:r w:rsidR="00B83453" w:rsidRPr="00C04B76">
        <w:rPr>
          <w:rFonts w:cstheme="minorHAnsi"/>
          <w:color w:val="000000" w:themeColor="text1"/>
          <w:sz w:val="24"/>
          <w:szCs w:val="24"/>
        </w:rPr>
        <w:t xml:space="preserve">very </w:t>
      </w:r>
      <w:r w:rsidRPr="00C04B76">
        <w:rPr>
          <w:rFonts w:cstheme="minorHAnsi"/>
          <w:color w:val="000000" w:themeColor="text1"/>
          <w:sz w:val="24"/>
          <w:szCs w:val="24"/>
        </w:rPr>
        <w:t xml:space="preserve">low </w:t>
      </w:r>
      <w:r w:rsidR="005D18F4" w:rsidRPr="00C04B76">
        <w:rPr>
          <w:rFonts w:cstheme="minorHAnsi"/>
          <w:color w:val="000000" w:themeColor="text1"/>
          <w:sz w:val="24"/>
          <w:szCs w:val="24"/>
        </w:rPr>
        <w:t xml:space="preserve">total ionic </w:t>
      </w:r>
      <w:r w:rsidRPr="00C04B76">
        <w:rPr>
          <w:rFonts w:cstheme="minorHAnsi"/>
          <w:color w:val="000000" w:themeColor="text1"/>
          <w:sz w:val="24"/>
          <w:szCs w:val="24"/>
        </w:rPr>
        <w:t>conductivities at room temperature</w:t>
      </w:r>
      <w:r w:rsidRPr="00C04B76">
        <w:rPr>
          <w:rFonts w:cstheme="minorHAnsi"/>
          <w:color w:val="000000" w:themeColor="text1"/>
          <w:sz w:val="24"/>
          <w:szCs w:val="24"/>
        </w:rPr>
        <w:fldChar w:fldCharType="begin" w:fldLock="1"/>
      </w:r>
      <w:r w:rsidR="00C03BC4" w:rsidRPr="00C04B76">
        <w:rPr>
          <w:rFonts w:cstheme="minorHAnsi"/>
          <w:color w:val="000000" w:themeColor="text1"/>
          <w:sz w:val="24"/>
          <w:szCs w:val="24"/>
        </w:rPr>
        <w:instrText>ADDIN CSL_CITATION {"citationItems":[{"id":"ITEM-1","itemData":{"author":[{"dropping-particle":"","family":"Stolwijk","given":"Nicolaas A","non-dropping-particle":"","parse-names":false,"suffix":""},{"dropping-particle":"","family":"Heddier","given":"Christian","non-dropping-particle":"","parse-names":false,"suffix":""},{"dropping-particle":"","family":"Reschke","given":"Manuel","non-dropping-particle":"","parse-names":false,"suffix":""},{"dropping-particle":"","family":"Wiencierz","given":"Manfred","non-dropping-particle":"","parse-names":false,"suffix":""},{"dropping-particle":"","family":"Bokeloh","given":"Joachim","non-dropping-particle":"","parse-names":false,"suffix":""},{"dropping-particle":"","family":"Wilde","given":"Gerhard","non-dropping-particle":"","parse-names":false,"suffix":""}],"container-title":"Macromolecules","id":"ITEM-1","issued":{"date-parts":[["2013"]]},"title":"Salt-Concentration Dependence of the Glass Transition Temperature in PEO − NaI and PEO − LiTFSI Polymer Electrolytes","type":"article-journal","volume":"46"},"uris":["http://www.mendeley.com/documents/?uuid=5ea8bcf8-be4e-4f3c-972f-92184b4af476"]}],"mendeley":{"formattedCitation":"&lt;sup&gt;6&lt;/sup&gt;","plainTextFormattedCitation":"6","previouslyFormattedCitation":"&lt;sup&gt;5&lt;/sup&gt;"},"properties":{"noteIndex":0},"schema":"https://github.com/citation-style-language/schema/raw/master/csl-citation.json"}</w:instrText>
      </w:r>
      <w:r w:rsidRPr="00C04B76">
        <w:rPr>
          <w:rFonts w:cstheme="minorHAnsi"/>
          <w:color w:val="000000" w:themeColor="text1"/>
          <w:sz w:val="24"/>
          <w:szCs w:val="24"/>
        </w:rPr>
        <w:fldChar w:fldCharType="separate"/>
      </w:r>
      <w:r w:rsidR="00C03BC4" w:rsidRPr="00C04B76">
        <w:rPr>
          <w:rFonts w:cstheme="minorHAnsi"/>
          <w:noProof/>
          <w:color w:val="000000" w:themeColor="text1"/>
          <w:sz w:val="24"/>
          <w:szCs w:val="24"/>
          <w:vertAlign w:val="superscript"/>
        </w:rPr>
        <w:t>6</w:t>
      </w:r>
      <w:r w:rsidRPr="00C04B76">
        <w:rPr>
          <w:rFonts w:cstheme="minorHAnsi"/>
          <w:color w:val="000000" w:themeColor="text1"/>
          <w:sz w:val="24"/>
          <w:szCs w:val="24"/>
        </w:rPr>
        <w:fldChar w:fldCharType="end"/>
      </w:r>
      <w:r w:rsidRPr="00C04B76">
        <w:rPr>
          <w:rFonts w:cstheme="minorHAnsi"/>
          <w:color w:val="000000" w:themeColor="text1"/>
          <w:sz w:val="24"/>
          <w:szCs w:val="24"/>
        </w:rPr>
        <w:t xml:space="preserve">. </w:t>
      </w:r>
      <w:r w:rsidR="005D18F4" w:rsidRPr="00C04B76">
        <w:rPr>
          <w:rFonts w:cstheme="minorHAnsi"/>
          <w:color w:val="000000" w:themeColor="text1"/>
          <w:sz w:val="24"/>
          <w:szCs w:val="24"/>
        </w:rPr>
        <w:t>Th</w:t>
      </w:r>
      <w:r w:rsidR="00B83453" w:rsidRPr="00C04B76">
        <w:rPr>
          <w:rFonts w:cstheme="minorHAnsi"/>
          <w:color w:val="000000" w:themeColor="text1"/>
          <w:sz w:val="24"/>
          <w:szCs w:val="24"/>
        </w:rPr>
        <w:t>erefore</w:t>
      </w:r>
      <w:r w:rsidR="005D18F4" w:rsidRPr="00C04B76">
        <w:rPr>
          <w:rFonts w:cstheme="minorHAnsi"/>
          <w:color w:val="000000" w:themeColor="text1"/>
          <w:sz w:val="24"/>
          <w:szCs w:val="24"/>
        </w:rPr>
        <w:t>, the m</w:t>
      </w:r>
      <w:r w:rsidRPr="00C04B76">
        <w:rPr>
          <w:rFonts w:cstheme="minorHAnsi"/>
          <w:color w:val="000000" w:themeColor="text1"/>
          <w:sz w:val="24"/>
          <w:szCs w:val="24"/>
        </w:rPr>
        <w:t xml:space="preserve">ost successful approaches </w:t>
      </w:r>
      <w:r w:rsidR="00CC02BA" w:rsidRPr="00C04B76">
        <w:rPr>
          <w:rFonts w:cstheme="minorHAnsi"/>
          <w:color w:val="000000" w:themeColor="text1"/>
          <w:sz w:val="24"/>
          <w:szCs w:val="24"/>
        </w:rPr>
        <w:t xml:space="preserve">in current research </w:t>
      </w:r>
      <w:r w:rsidRPr="00C04B76">
        <w:rPr>
          <w:rFonts w:cstheme="minorHAnsi"/>
          <w:color w:val="000000" w:themeColor="text1"/>
          <w:sz w:val="24"/>
          <w:szCs w:val="24"/>
        </w:rPr>
        <w:t>use some amount of liquid additive</w:t>
      </w:r>
      <w:r w:rsidR="00B83453" w:rsidRPr="00C04B76">
        <w:rPr>
          <w:rFonts w:cstheme="minorHAnsi"/>
          <w:color w:val="000000" w:themeColor="text1"/>
          <w:sz w:val="24"/>
          <w:szCs w:val="24"/>
        </w:rPr>
        <w:t>s</w:t>
      </w:r>
      <w:r w:rsidR="005D18F4" w:rsidRPr="00C04B76">
        <w:rPr>
          <w:rFonts w:cstheme="minorHAnsi"/>
          <w:color w:val="000000" w:themeColor="text1"/>
          <w:sz w:val="24"/>
          <w:szCs w:val="24"/>
        </w:rPr>
        <w:t xml:space="preserve"> </w:t>
      </w:r>
      <w:r w:rsidRPr="00C04B76">
        <w:rPr>
          <w:rFonts w:cstheme="minorHAnsi"/>
          <w:color w:val="000000" w:themeColor="text1"/>
          <w:sz w:val="24"/>
          <w:szCs w:val="24"/>
        </w:rPr>
        <w:t>or ceramic fillers</w:t>
      </w:r>
      <w:r w:rsidRPr="00C04B76">
        <w:rPr>
          <w:rFonts w:cstheme="minorHAnsi"/>
          <w:color w:val="000000" w:themeColor="text1"/>
          <w:sz w:val="24"/>
          <w:szCs w:val="24"/>
        </w:rPr>
        <w:fldChar w:fldCharType="begin" w:fldLock="1"/>
      </w:r>
      <w:r w:rsidR="00C03BC4" w:rsidRPr="00C04B76">
        <w:rPr>
          <w:rFonts w:cstheme="minorHAnsi"/>
          <w:color w:val="000000" w:themeColor="text1"/>
          <w:sz w:val="24"/>
          <w:szCs w:val="24"/>
        </w:rPr>
        <w:instrText xml:space="preserve">ADDIN CSL_CITATION {"citationItems":[{"id":"ITEM-1","itemData":{"DOI":"10.1021/acsami.6b16304","ISSN":"19448252","PMID":"28244733","abstract":"All-solid-state bulk-type lithium ion batteries (LIBs) are considered ultimate solutions to the safety issues associated with conventional LIBs using flammable liquid electrolyte. The development of bulk-type all-solid-state LIBs has been hindered by the low loading of active cathode materials, hence low specific surface capacity, and by the high interface resistance, which results in low rate and cyclic performance. In this contribution, we propose and demonstrate a synergistic all-composite approach to fabricating flexible all-solid-state LIBs. PEO-based composite cathode layers (filled with LiFePO4 particles) of </w:instrText>
      </w:r>
      <w:r w:rsidR="00C03BC4" w:rsidRPr="00C04B76">
        <w:rPr>
          <w:rFonts w:ascii="Cambria Math" w:hAnsi="Cambria Math" w:cs="Cambria Math"/>
          <w:color w:val="000000" w:themeColor="text1"/>
          <w:sz w:val="24"/>
          <w:szCs w:val="24"/>
        </w:rPr>
        <w:instrText>∼</w:instrText>
      </w:r>
      <w:r w:rsidR="00C03BC4" w:rsidRPr="00C04B76">
        <w:rPr>
          <w:rFonts w:cstheme="minorHAnsi"/>
          <w:color w:val="000000" w:themeColor="text1"/>
          <w:sz w:val="24"/>
          <w:szCs w:val="24"/>
        </w:rPr>
        <w:instrText xml:space="preserve">300 </w:instrText>
      </w:r>
      <w:r w:rsidR="00C03BC4" w:rsidRPr="00C04B76">
        <w:rPr>
          <w:rFonts w:ascii="Calibri" w:hAnsi="Calibri" w:cs="Calibri"/>
          <w:color w:val="000000" w:themeColor="text1"/>
          <w:sz w:val="24"/>
          <w:szCs w:val="24"/>
        </w:rPr>
        <w:instrText>μ</w:instrText>
      </w:r>
      <w:r w:rsidR="00C03BC4" w:rsidRPr="00C04B76">
        <w:rPr>
          <w:rFonts w:cstheme="minorHAnsi"/>
          <w:color w:val="000000" w:themeColor="text1"/>
          <w:sz w:val="24"/>
          <w:szCs w:val="24"/>
        </w:rPr>
        <w:instrText>m in thickness and composite electrolyte layers (filled with Al-LLZTO particles) are stacked layer-by-layer with lithium foils as negative layer and hot-pressed into a monolithic all-solid-state LIB. The flexible LIB delivers a high specific discharge capacity of 155 mAh/g, which corresponds to an ultrahigh surface capacity of 10.8 mAh/cm2, exhibits excellent capacity retention up to at least 10 cycles and could work properly under harsh operating conditions such as bending or being sectioned into pieces. The all-composite approach is favorable for improving both mesoscopic and microscopic interfaces inside the all-solid-state LIB and may provide a new toolbox for design and fabrication of all-solid-state LIBs.","author":[{"dropping-particle":"","family":"Chen","given":"Ru Jun","non-dropping-particle":"","parse-names":false,"suffix":""},{"dropping-particle":"","family":"Zhang","given":"Yi Bo","non-dropping-particle":"","parse-names":false,"suffix":""},{"dropping-particle":"","family":"Liu","given":"Ting","non-dropping-particle":"","parse-names":false,"suffix":""},{"dropping-particle":"","family":"Xu","given":"Bing Qing","non-dropping-particle":"","parse-names":false,"suffix":""},{"dropping-particle":"","family":"Lin","given":"Yuan Hua","non-dropping-particle":"","parse-names":false,"suffix":""},{"dropping-particle":"","family":"Nan","given":"Ce Wen","non-dropping-particle":"","parse-names":false,"suffix":""},{"dropping-particle":"","family":"Shen","given":"Yang","non-dropping-particle":"","parse-names":false,"suffix":""}],"container-title":"ACS Applied Materials and Interfaces","id":"ITEM-1","issue":"11","issued":{"date-parts":[["2017"]]},"page":"9654-9661","title":"Addressing the Interface Issues in All-Solid-State Bulk-Type Lithium Ion Battery via an All-Composite Approach","type":"article-journal","volume":"9"},"uris":["http://www.mendeley.com/documents/?uuid=4025b464-b117-4476-be39-9b2bf1531fc5"]}],"mendeley":{"formattedCitation":"&lt;sup&gt;7&lt;/sup&gt;","plainTextFormattedCitation":"7","previouslyFormattedCitation":"&lt;sup&gt;6&lt;/sup&gt;"},"properties":{"noteIndex":0},"schema":"https://github.com/citation-style-language/schema/raw/master/csl-citation.json"}</w:instrText>
      </w:r>
      <w:r w:rsidRPr="00C04B76">
        <w:rPr>
          <w:rFonts w:cstheme="minorHAnsi"/>
          <w:color w:val="000000" w:themeColor="text1"/>
          <w:sz w:val="24"/>
          <w:szCs w:val="24"/>
        </w:rPr>
        <w:fldChar w:fldCharType="separate"/>
      </w:r>
      <w:r w:rsidR="00C03BC4" w:rsidRPr="00C04B76">
        <w:rPr>
          <w:rFonts w:cstheme="minorHAnsi"/>
          <w:noProof/>
          <w:color w:val="000000" w:themeColor="text1"/>
          <w:sz w:val="24"/>
          <w:szCs w:val="24"/>
          <w:vertAlign w:val="superscript"/>
        </w:rPr>
        <w:t>7</w:t>
      </w:r>
      <w:r w:rsidRPr="00C04B76">
        <w:rPr>
          <w:rFonts w:cstheme="minorHAnsi"/>
          <w:color w:val="000000" w:themeColor="text1"/>
          <w:sz w:val="24"/>
          <w:szCs w:val="24"/>
        </w:rPr>
        <w:fldChar w:fldCharType="end"/>
      </w:r>
      <w:r w:rsidRPr="00C04B76">
        <w:rPr>
          <w:rFonts w:cstheme="minorHAnsi"/>
          <w:color w:val="000000" w:themeColor="text1"/>
          <w:sz w:val="24"/>
          <w:szCs w:val="24"/>
        </w:rPr>
        <w:t xml:space="preserve"> to improve </w:t>
      </w:r>
      <w:r w:rsidR="00B83453" w:rsidRPr="00C04B76">
        <w:rPr>
          <w:rFonts w:cstheme="minorHAnsi"/>
          <w:color w:val="000000" w:themeColor="text1"/>
          <w:sz w:val="24"/>
          <w:szCs w:val="24"/>
        </w:rPr>
        <w:t xml:space="preserve">the </w:t>
      </w:r>
      <w:r w:rsidRPr="00C04B76">
        <w:rPr>
          <w:rFonts w:cstheme="minorHAnsi"/>
          <w:color w:val="000000" w:themeColor="text1"/>
          <w:sz w:val="24"/>
          <w:szCs w:val="24"/>
        </w:rPr>
        <w:t xml:space="preserve">mechanical and electrochemical properties of the cell. </w:t>
      </w:r>
      <w:bookmarkStart w:id="4" w:name="_Hlk119832877"/>
      <w:r w:rsidR="00786416" w:rsidRPr="00C04B76">
        <w:rPr>
          <w:rFonts w:cstheme="minorHAnsi"/>
          <w:color w:val="000000" w:themeColor="text1"/>
          <w:sz w:val="24"/>
          <w:szCs w:val="24"/>
        </w:rPr>
        <w:t xml:space="preserve">Additionally, while less prone to thermal run-away than conventional liquid electrolytes, polymer electrolytes are still flammable. </w:t>
      </w:r>
      <w:bookmarkEnd w:id="4"/>
      <w:r w:rsidR="005B76A4" w:rsidRPr="00C04B76">
        <w:rPr>
          <w:rFonts w:cstheme="minorHAnsi"/>
          <w:color w:val="000000" w:themeColor="text1"/>
          <w:sz w:val="24"/>
          <w:szCs w:val="24"/>
        </w:rPr>
        <w:t>However, to obtain reasonable conductivities, heating is often required, leading to even smaller operating widows of the thermal management system for polymer based cells, compared to liquid electrolyte based LIBs.</w:t>
      </w:r>
    </w:p>
    <w:p w14:paraId="0C532CDF" w14:textId="7F46A55E" w:rsidR="002145B0" w:rsidRDefault="005D18F4" w:rsidP="00FC5A5F">
      <w:pPr>
        <w:jc w:val="both"/>
        <w:rPr>
          <w:rFonts w:cstheme="minorHAnsi"/>
          <w:sz w:val="24"/>
          <w:szCs w:val="24"/>
        </w:rPr>
      </w:pPr>
      <w:r>
        <w:rPr>
          <w:rFonts w:cstheme="minorHAnsi"/>
          <w:sz w:val="24"/>
          <w:szCs w:val="24"/>
        </w:rPr>
        <w:t xml:space="preserve">In contrast, </w:t>
      </w:r>
      <w:r w:rsidR="002145B0">
        <w:rPr>
          <w:rFonts w:cstheme="minorHAnsi"/>
          <w:sz w:val="24"/>
          <w:szCs w:val="24"/>
        </w:rPr>
        <w:t xml:space="preserve">sulfide electrolytes </w:t>
      </w:r>
      <w:r w:rsidR="00B83453">
        <w:rPr>
          <w:rFonts w:cstheme="minorHAnsi"/>
          <w:sz w:val="24"/>
          <w:szCs w:val="24"/>
        </w:rPr>
        <w:t xml:space="preserve">have </w:t>
      </w:r>
      <w:r w:rsidR="002145B0">
        <w:rPr>
          <w:rFonts w:cstheme="minorHAnsi"/>
          <w:sz w:val="24"/>
          <w:szCs w:val="24"/>
        </w:rPr>
        <w:t xml:space="preserve">the highest ionic conductivities </w:t>
      </w:r>
      <w:r w:rsidR="00B83453">
        <w:rPr>
          <w:rFonts w:cstheme="minorHAnsi"/>
          <w:sz w:val="24"/>
          <w:szCs w:val="24"/>
        </w:rPr>
        <w:t>to date</w:t>
      </w:r>
      <w:r w:rsidR="002145B0">
        <w:rPr>
          <w:rFonts w:cstheme="minorHAnsi"/>
          <w:sz w:val="24"/>
          <w:szCs w:val="24"/>
        </w:rPr>
        <w:t xml:space="preserve"> with 25 mS cm</w:t>
      </w:r>
      <w:r w:rsidR="002145B0">
        <w:rPr>
          <w:rFonts w:cstheme="minorHAnsi"/>
          <w:sz w:val="24"/>
          <w:szCs w:val="24"/>
          <w:vertAlign w:val="superscript"/>
        </w:rPr>
        <w:t xml:space="preserve">-1 </w:t>
      </w:r>
      <w:r w:rsidR="002145B0">
        <w:rPr>
          <w:rFonts w:cstheme="minorHAnsi"/>
          <w:sz w:val="24"/>
          <w:szCs w:val="24"/>
        </w:rPr>
        <w:fldChar w:fldCharType="begin" w:fldLock="1"/>
      </w:r>
      <w:r w:rsidR="00C03BC4">
        <w:rPr>
          <w:rFonts w:cstheme="minorHAnsi"/>
          <w:sz w:val="24"/>
          <w:szCs w:val="24"/>
        </w:rPr>
        <w:instrText xml:space="preserve">ADDIN CSL_CITATION {"citationItems":[{"id":"ITEM-1","itemData":{"DOI":"10.1038/nenergy.2016.30","ISSN":"2058-7546","abstract":"Compared with lithium-ion batteries with liquid electrolytes, all-solid-state batteries offer an attractive option owing to their potential in improving the safety and achieving both high power and high energy densities. Despite extensive research efforts, the development of all-solid-state batteries still falls short of expectation largely because of the lack of suitable candidate materials for the electrolyte required for practical applications. Here we report lithium superionic conductors with an exceptionally high conductivity (25 mS cm−1 for Li9.54Si1.74P1.44S11.7Cl0.3), as well as high stability ( </w:instrText>
      </w:r>
      <w:r w:rsidR="00C03BC4">
        <w:rPr>
          <w:rFonts w:ascii="Cambria Math" w:hAnsi="Cambria Math" w:cs="Cambria Math"/>
          <w:sz w:val="24"/>
          <w:szCs w:val="24"/>
        </w:rPr>
        <w:instrText>∼</w:instrText>
      </w:r>
      <w:r w:rsidR="00C03BC4">
        <w:rPr>
          <w:rFonts w:cstheme="minorHAnsi"/>
          <w:sz w:val="24"/>
          <w:szCs w:val="24"/>
        </w:rPr>
        <w:instrText>0</w:instrText>
      </w:r>
      <w:r w:rsidR="00C03BC4">
        <w:rPr>
          <w:rFonts w:ascii="Calibri" w:hAnsi="Calibri" w:cs="Calibri"/>
          <w:sz w:val="24"/>
          <w:szCs w:val="24"/>
        </w:rPr>
        <w:instrText> </w:instrText>
      </w:r>
      <w:r w:rsidR="00C03BC4">
        <w:rPr>
          <w:rFonts w:cstheme="minorHAnsi"/>
          <w:sz w:val="24"/>
          <w:szCs w:val="24"/>
        </w:rPr>
        <w:instrText>V versus Li metal for Li9.6P3S12). A fabricated all-solid-state cell based on this lithium conductor is found to have very small internal resistance, especially at 100 </w:instrText>
      </w:r>
      <w:r w:rsidR="00C03BC4">
        <w:rPr>
          <w:rFonts w:ascii="Cambria Math" w:hAnsi="Cambria Math" w:cs="Cambria Math"/>
          <w:sz w:val="24"/>
          <w:szCs w:val="24"/>
        </w:rPr>
        <w:instrText>∘</w:instrText>
      </w:r>
      <w:r w:rsidR="00C03BC4">
        <w:rPr>
          <w:rFonts w:cstheme="minorHAnsi"/>
          <w:sz w:val="24"/>
          <w:szCs w:val="24"/>
        </w:rPr>
        <w:instrText>C. The cell possesses high specific power that is superior to that of conventional cells with liquid electrolytes. Stable cycling with a high current density of 18</w:instrText>
      </w:r>
      <w:r w:rsidR="00C03BC4">
        <w:rPr>
          <w:rFonts w:ascii="Calibri" w:hAnsi="Calibri" w:cs="Calibri"/>
          <w:sz w:val="24"/>
          <w:szCs w:val="24"/>
        </w:rPr>
        <w:instrText> </w:instrText>
      </w:r>
      <w:r w:rsidR="00C03BC4">
        <w:rPr>
          <w:rFonts w:cstheme="minorHAnsi"/>
          <w:sz w:val="24"/>
          <w:szCs w:val="24"/>
        </w:rPr>
        <w:instrText>C (charging/discharging in just three minutes; where C is the C-rate) is also demonstrated.","author":[{"dropping-particle":"","family":"Kato","given":"Yuki","non-dropping-particle":"","parse-names":false,"suffix":""},{"dropping-particle":"","family":"Hori","given":"Satoshi","non-dropping-particle":"","parse-names":false,"suffix":""},{"dropping-particle":"","family":"Saito","given":"Toshiya","non-dropping-particle":"","parse-names":false,"suffix":""},{"dropping-particle":"","family":"Suzuki","given":"Kota","non-dropping-particle":"","parse-names":false,"suffix":""},{"dropping-particle":"","family":"Hirayama","given":"Masaaki","non-dropping-particle":"","parse-names":false,"suffix":""},{"dropping-particle":"","family":"Mitsui","given":"Akio","non-dropping-particle":"","parse-names":false,"suffix":""},{"dropping-particle":"","family":"Yonemura","given":"Masao","non-dropping-particle":"","parse-names":false,"suffix":""},{"dropping-particle":"","family":"Iba","given":"Hideki","non-dropping-particle":"","parse-names":false,"suffix":""},{"dropping-particle":"","family":"Kanno","given":"Ryoji","non-dropping-particle":"","parse-names":false,"suffix":""}],"container-title":"Nature Energy","id":"ITEM-1","issue":"4","issued":{"date-parts":[["2016"]]},"page":"16030","title":"High-power all-solid-state batteries using sulfide superionic conductors","type":"article-journal","volume":"1"},"uris":["http://www.mendeley.com/documents/?uuid=5b945f96-738c-4ba1-87e5-435f7939ad14"]}],"mendeley":{"formattedCitation":"&lt;sup&gt;8&lt;/sup&gt;","plainTextFormattedCitation":"8","previouslyFormattedCitation":"&lt;sup&gt;7&lt;/sup&gt;"},"properties":{"noteIndex":0},"schema":"https://github.com/citation-style-language/schema/raw/master/csl-citation.json"}</w:instrText>
      </w:r>
      <w:r w:rsidR="002145B0">
        <w:rPr>
          <w:rFonts w:cstheme="minorHAnsi"/>
          <w:sz w:val="24"/>
          <w:szCs w:val="24"/>
        </w:rPr>
        <w:fldChar w:fldCharType="separate"/>
      </w:r>
      <w:r w:rsidR="00C03BC4" w:rsidRPr="00C03BC4">
        <w:rPr>
          <w:rFonts w:cstheme="minorHAnsi"/>
          <w:noProof/>
          <w:sz w:val="24"/>
          <w:szCs w:val="24"/>
          <w:vertAlign w:val="superscript"/>
        </w:rPr>
        <w:t>8</w:t>
      </w:r>
      <w:r w:rsidR="002145B0">
        <w:rPr>
          <w:rFonts w:cstheme="minorHAnsi"/>
          <w:sz w:val="24"/>
          <w:szCs w:val="24"/>
        </w:rPr>
        <w:fldChar w:fldCharType="end"/>
      </w:r>
      <w:r w:rsidR="002145B0">
        <w:rPr>
          <w:rFonts w:cstheme="minorHAnsi"/>
          <w:sz w:val="24"/>
          <w:szCs w:val="24"/>
        </w:rPr>
        <w:t xml:space="preserve"> and enable </w:t>
      </w:r>
      <w:r w:rsidR="00B83453">
        <w:rPr>
          <w:rFonts w:cstheme="minorHAnsi"/>
          <w:sz w:val="24"/>
          <w:szCs w:val="24"/>
        </w:rPr>
        <w:t xml:space="preserve">full cells with </w:t>
      </w:r>
      <w:r w:rsidR="002145B0">
        <w:rPr>
          <w:rFonts w:cstheme="minorHAnsi"/>
          <w:sz w:val="24"/>
          <w:szCs w:val="24"/>
        </w:rPr>
        <w:t>high capacity</w:t>
      </w:r>
      <w:r w:rsidR="00B83453">
        <w:rPr>
          <w:rFonts w:cstheme="minorHAnsi"/>
          <w:sz w:val="24"/>
          <w:szCs w:val="24"/>
        </w:rPr>
        <w:t>,</w:t>
      </w:r>
      <w:r w:rsidR="002145B0">
        <w:rPr>
          <w:rFonts w:cstheme="minorHAnsi"/>
          <w:sz w:val="24"/>
          <w:szCs w:val="24"/>
        </w:rPr>
        <w:t xml:space="preserve"> exceptional cycling rates</w:t>
      </w:r>
      <w:r w:rsidR="00B83453">
        <w:rPr>
          <w:rFonts w:cstheme="minorHAnsi"/>
          <w:sz w:val="24"/>
          <w:szCs w:val="24"/>
        </w:rPr>
        <w:t>,</w:t>
      </w:r>
      <w:r w:rsidR="002145B0">
        <w:rPr>
          <w:rFonts w:cstheme="minorHAnsi"/>
          <w:sz w:val="24"/>
          <w:szCs w:val="24"/>
        </w:rPr>
        <w:t xml:space="preserve"> and rate retention</w:t>
      </w:r>
      <w:r w:rsidR="00CC02BA">
        <w:rPr>
          <w:rFonts w:cstheme="minorHAnsi"/>
          <w:sz w:val="24"/>
          <w:szCs w:val="24"/>
        </w:rPr>
        <w:t>.</w:t>
      </w:r>
      <w:r w:rsidR="002145B0">
        <w:rPr>
          <w:rFonts w:cstheme="minorHAnsi"/>
          <w:sz w:val="24"/>
          <w:szCs w:val="24"/>
        </w:rPr>
        <w:fldChar w:fldCharType="begin" w:fldLock="1"/>
      </w:r>
      <w:r w:rsidR="00C03BC4">
        <w:rPr>
          <w:rFonts w:cstheme="minorHAnsi"/>
          <w:sz w:val="24"/>
          <w:szCs w:val="24"/>
        </w:rPr>
        <w:instrText>ADDIN CSL_CITATION {"citationItems":[{"id":"ITEM-1","itemData":{"DOI":"10.1021/acs.nanolett.6b03448","ISSN":"15306992","abstract":"High energy and power densities are the greatest challenge for all-solid-state lithium batteries due to the poor interfacial compatibility between electrodes and electrolytes as well as low lithium ion transfer kinetics in solid materials. Intimate contact at the cathode-solid electrolyte interface and high ionic conductivity of solid electrolyte are crucial to realizing high-performance all-solid-state lithium batteries. Here, we report a general interfacial architecture, i.e., Li7P3S11 electrolyte particles anchored on cobalt sulfide nanosheets, by an in situ liquid-phase approach. The anchored Li7P3S11 electrolyte particle size is around 10 nm, which is the smallest sulfide electrolyte particles reported to date, leading to an increased contact area and intimate contact interface between electrolyte and active materials. The neat Li7P3S11 electrolyte synthesized by the same liquid-phase approach exhibits a very high ionic conductivity of 1.5 × 10-3 S cm-1 with a particle size of 0.4-1.0 μm. All-solid-state lithium batteries employing cobalt sulfide-Li7P3S11 nanocomposites in combination with the neat Li7P3S11 electrolyte and Super P as the cathode and lithium metal as the anode exhibit excellent rate capability and cycling stability, showing reversible discharge capacity of 421 mAh g-1 at 1.27 mA cm-2 after 1000 cycles. Moreover, the obtained all-solid-state lithium batteries possesses very high energy and power densities, exhibiting 360 Wh kg-1 and 3823 W kg-1 at current densities of 0.13 and 12.73 mA cm-2, respectively. This contribution demonstrates a new interfacial design for all-solid-state battery with high performance.","author":[{"dropping-particle":"","family":"Yao","given":"Xiayin","non-dropping-particle":"","parse-names":false,"suffix":""},{"dropping-particle":"","family":"Liu","given":"Deng","non-dropping-particle":"","parse-names":false,"suffix":""},{"dropping-particle":"","family":"Wang","given":"Chunsheng","non-dropping-particle":"","parse-names":false,"suffix":""},{"dropping-particle":"","family":"Long","given":"Peng","non-dropping-particle":"","parse-names":false,"suffix":""},{"dropping-particle":"","family":"Peng","given":"Gang","non-dropping-particle":"","parse-names":false,"suffix":""},{"dropping-particle":"","family":"Hu","given":"Yong Sheng","non-dropping-particle":"","parse-names":false,"suffix":""},{"dropping-particle":"","family":"Li","given":"Hong","non-dropping-particle":"","parse-names":false,"suffix":""},{"dropping-particle":"","family":"Chen","given":"Liquan","non-dropping-particle":"","parse-names":false,"suffix":""},{"dropping-particle":"","family":"Xu","given":"Xiaoxiong","non-dropping-particle":"","parse-names":false,"suffix":""}],"container-title":"Nano Letters","id":"ITEM-1","issue":"11","issued":{"date-parts":[["2016"]]},"page":"7148-7154","title":"High-Energy All-Solid-State Lithium Batteries with Ultralong Cycle Life","type":"article-journal","volume":"16"},"uris":["http://www.mendeley.com/documents/?uuid=d163d1cb-42fa-4b14-b1d7-4ccfbbef75c0"]}],"mendeley":{"formattedCitation":"&lt;sup&gt;9&lt;/sup&gt;","plainTextFormattedCitation":"9","previouslyFormattedCitation":"&lt;sup&gt;8&lt;/sup&gt;"},"properties":{"noteIndex":0},"schema":"https://github.com/citation-style-language/schema/raw/master/csl-citation.json"}</w:instrText>
      </w:r>
      <w:r w:rsidR="002145B0">
        <w:rPr>
          <w:rFonts w:cstheme="minorHAnsi"/>
          <w:sz w:val="24"/>
          <w:szCs w:val="24"/>
        </w:rPr>
        <w:fldChar w:fldCharType="separate"/>
      </w:r>
      <w:r w:rsidR="00C03BC4" w:rsidRPr="00C03BC4">
        <w:rPr>
          <w:rFonts w:cstheme="minorHAnsi"/>
          <w:noProof/>
          <w:sz w:val="24"/>
          <w:szCs w:val="24"/>
          <w:vertAlign w:val="superscript"/>
        </w:rPr>
        <w:t>9</w:t>
      </w:r>
      <w:r w:rsidR="002145B0">
        <w:rPr>
          <w:rFonts w:cstheme="minorHAnsi"/>
          <w:sz w:val="24"/>
          <w:szCs w:val="24"/>
        </w:rPr>
        <w:fldChar w:fldCharType="end"/>
      </w:r>
      <w:r w:rsidR="00CC02BA">
        <w:rPr>
          <w:rFonts w:cstheme="minorHAnsi"/>
          <w:sz w:val="24"/>
          <w:szCs w:val="24"/>
        </w:rPr>
        <w:t xml:space="preserve"> The approach is promising</w:t>
      </w:r>
      <w:r w:rsidR="00B83453">
        <w:rPr>
          <w:rFonts w:cstheme="minorHAnsi"/>
          <w:sz w:val="24"/>
          <w:szCs w:val="24"/>
        </w:rPr>
        <w:t>,</w:t>
      </w:r>
      <w:r w:rsidR="00CC02BA">
        <w:rPr>
          <w:rFonts w:cstheme="minorHAnsi"/>
          <w:sz w:val="24"/>
          <w:szCs w:val="24"/>
        </w:rPr>
        <w:t xml:space="preserve"> and some start-ups </w:t>
      </w:r>
      <w:r w:rsidR="00B83453">
        <w:rPr>
          <w:rFonts w:cstheme="minorHAnsi"/>
          <w:sz w:val="24"/>
          <w:szCs w:val="24"/>
        </w:rPr>
        <w:t xml:space="preserve">are </w:t>
      </w:r>
      <w:r w:rsidR="00CC02BA">
        <w:rPr>
          <w:rFonts w:cstheme="minorHAnsi"/>
          <w:sz w:val="24"/>
          <w:szCs w:val="24"/>
        </w:rPr>
        <w:t>work</w:t>
      </w:r>
      <w:r w:rsidR="00B83453">
        <w:rPr>
          <w:rFonts w:cstheme="minorHAnsi"/>
          <w:sz w:val="24"/>
          <w:szCs w:val="24"/>
        </w:rPr>
        <w:t>ing</w:t>
      </w:r>
      <w:r w:rsidR="00CC02BA">
        <w:rPr>
          <w:rFonts w:cstheme="minorHAnsi"/>
          <w:sz w:val="24"/>
          <w:szCs w:val="24"/>
        </w:rPr>
        <w:t xml:space="preserve"> on their</w:t>
      </w:r>
      <w:r w:rsidR="002145B0">
        <w:rPr>
          <w:rFonts w:cstheme="minorHAnsi"/>
          <w:sz w:val="24"/>
          <w:szCs w:val="24"/>
        </w:rPr>
        <w:t xml:space="preserve"> first </w:t>
      </w:r>
      <w:r w:rsidR="00CC02BA">
        <w:rPr>
          <w:rFonts w:cstheme="minorHAnsi"/>
          <w:sz w:val="24"/>
          <w:szCs w:val="24"/>
        </w:rPr>
        <w:t>commercialization</w:t>
      </w:r>
      <w:r w:rsidR="007C0AAA">
        <w:rPr>
          <w:rFonts w:cstheme="minorHAnsi"/>
          <w:sz w:val="24"/>
          <w:szCs w:val="24"/>
        </w:rPr>
        <w:fldChar w:fldCharType="begin" w:fldLock="1"/>
      </w:r>
      <w:r w:rsidR="00C03BC4">
        <w:rPr>
          <w:rFonts w:cstheme="minorHAnsi"/>
          <w:sz w:val="24"/>
          <w:szCs w:val="24"/>
        </w:rPr>
        <w:instrText>ADDIN CSL_CITATION {"citationItems":[{"id":"ITEM-1","itemData":{"URL":"solidpowerbattery.com","author":[{"dropping-particle":"","family":"486 S. Pierce Ave.","given":"Suite E Louisville CO 80027 (HQ)","non-dropping-particle":"","parse-names":false,"suffix":""},{"dropping-particle":"","family":"14902 Grant Street","given":"Unit 120-140 Thornton CO 80023","non-dropping-particle":"","parse-names":false,"suffix":""}],"id":"ITEM-1","issued":{"date-parts":[["0"]]},"title":"Solid Power","type":"webpage"},"uris":["http://www.mendeley.com/documents/?uuid=42453e0b-a429-4174-ba5a-8a7cf83db8ff"]}],"mendeley":{"formattedCitation":"&lt;sup&gt;10&lt;/sup&gt;","plainTextFormattedCitation":"10","previouslyFormattedCitation":"&lt;sup&gt;9&lt;/sup&gt;"},"properties":{"noteIndex":0},"schema":"https://github.com/citation-style-language/schema/raw/master/csl-citation.json"}</w:instrText>
      </w:r>
      <w:r w:rsidR="007C0AAA">
        <w:rPr>
          <w:rFonts w:cstheme="minorHAnsi"/>
          <w:sz w:val="24"/>
          <w:szCs w:val="24"/>
        </w:rPr>
        <w:fldChar w:fldCharType="separate"/>
      </w:r>
      <w:r w:rsidR="00C03BC4" w:rsidRPr="00C03BC4">
        <w:rPr>
          <w:rFonts w:cstheme="minorHAnsi"/>
          <w:noProof/>
          <w:sz w:val="24"/>
          <w:szCs w:val="24"/>
          <w:vertAlign w:val="superscript"/>
        </w:rPr>
        <w:t>10</w:t>
      </w:r>
      <w:r w:rsidR="007C0AAA">
        <w:rPr>
          <w:rFonts w:cstheme="minorHAnsi"/>
          <w:sz w:val="24"/>
          <w:szCs w:val="24"/>
        </w:rPr>
        <w:fldChar w:fldCharType="end"/>
      </w:r>
      <w:r w:rsidR="00295E3A">
        <w:rPr>
          <w:rFonts w:cstheme="minorHAnsi"/>
          <w:sz w:val="24"/>
          <w:szCs w:val="24"/>
        </w:rPr>
        <w:t>. However,</w:t>
      </w:r>
      <w:r w:rsidR="002145B0">
        <w:rPr>
          <w:rFonts w:cstheme="minorHAnsi"/>
          <w:sz w:val="24"/>
          <w:szCs w:val="24"/>
        </w:rPr>
        <w:t xml:space="preserve"> they also </w:t>
      </w:r>
      <w:r w:rsidR="00397CB3">
        <w:rPr>
          <w:rFonts w:cstheme="minorHAnsi"/>
          <w:sz w:val="24"/>
          <w:szCs w:val="24"/>
        </w:rPr>
        <w:t xml:space="preserve">have </w:t>
      </w:r>
      <w:r w:rsidR="002145B0">
        <w:rPr>
          <w:rFonts w:cstheme="minorHAnsi"/>
          <w:sz w:val="24"/>
          <w:szCs w:val="24"/>
        </w:rPr>
        <w:t xml:space="preserve">significant drawbacks. While the </w:t>
      </w:r>
      <w:r w:rsidR="00B83453">
        <w:rPr>
          <w:rFonts w:cstheme="minorHAnsi"/>
          <w:sz w:val="24"/>
          <w:szCs w:val="24"/>
        </w:rPr>
        <w:t>ductility of sulfide electrolytes</w:t>
      </w:r>
      <w:r w:rsidR="002145B0">
        <w:rPr>
          <w:rFonts w:cstheme="minorHAnsi"/>
          <w:sz w:val="24"/>
          <w:szCs w:val="24"/>
        </w:rPr>
        <w:t xml:space="preserve"> </w:t>
      </w:r>
      <w:r w:rsidR="00397CB3">
        <w:rPr>
          <w:rFonts w:cstheme="minorHAnsi"/>
          <w:sz w:val="24"/>
          <w:szCs w:val="24"/>
        </w:rPr>
        <w:lastRenderedPageBreak/>
        <w:t>enables</w:t>
      </w:r>
      <w:r w:rsidR="002145B0">
        <w:rPr>
          <w:rFonts w:cstheme="minorHAnsi"/>
          <w:sz w:val="24"/>
          <w:szCs w:val="24"/>
        </w:rPr>
        <w:t xml:space="preserve"> cold</w:t>
      </w:r>
      <w:r w:rsidR="00397CB3">
        <w:rPr>
          <w:rFonts w:cstheme="minorHAnsi"/>
          <w:sz w:val="24"/>
          <w:szCs w:val="24"/>
        </w:rPr>
        <w:t xml:space="preserve"> </w:t>
      </w:r>
      <w:r w:rsidR="002145B0">
        <w:rPr>
          <w:rFonts w:cstheme="minorHAnsi"/>
          <w:sz w:val="24"/>
          <w:szCs w:val="24"/>
        </w:rPr>
        <w:t>press</w:t>
      </w:r>
      <w:r w:rsidR="00B83453">
        <w:rPr>
          <w:rFonts w:cstheme="minorHAnsi"/>
          <w:sz w:val="24"/>
          <w:szCs w:val="24"/>
        </w:rPr>
        <w:t>ing</w:t>
      </w:r>
      <w:r w:rsidR="002145B0">
        <w:rPr>
          <w:rFonts w:cstheme="minorHAnsi"/>
          <w:sz w:val="24"/>
          <w:szCs w:val="24"/>
        </w:rPr>
        <w:t xml:space="preserve">, eliminating the need for high-temperature sintering steps, </w:t>
      </w:r>
      <w:r w:rsidR="00B83453">
        <w:rPr>
          <w:rFonts w:cstheme="minorHAnsi"/>
          <w:sz w:val="24"/>
          <w:szCs w:val="24"/>
        </w:rPr>
        <w:t xml:space="preserve">it also </w:t>
      </w:r>
      <w:r w:rsidR="00397CB3">
        <w:rPr>
          <w:rFonts w:cstheme="minorHAnsi"/>
          <w:sz w:val="24"/>
          <w:szCs w:val="24"/>
        </w:rPr>
        <w:t>requires</w:t>
      </w:r>
      <w:r w:rsidR="00B83453">
        <w:rPr>
          <w:rFonts w:cstheme="minorHAnsi"/>
          <w:sz w:val="24"/>
          <w:szCs w:val="24"/>
        </w:rPr>
        <w:t xml:space="preserve"> the use of</w:t>
      </w:r>
      <w:r w:rsidR="002145B0">
        <w:rPr>
          <w:rFonts w:cstheme="minorHAnsi"/>
          <w:sz w:val="24"/>
          <w:szCs w:val="24"/>
        </w:rPr>
        <w:t xml:space="preserve"> high external pressure during cycling to mitigate contact loss</w:t>
      </w:r>
      <w:r w:rsidR="009A53B5">
        <w:rPr>
          <w:rFonts w:cstheme="minorHAnsi"/>
          <w:sz w:val="24"/>
          <w:szCs w:val="24"/>
        </w:rPr>
        <w:t>.</w:t>
      </w:r>
      <w:r w:rsidR="002145B0">
        <w:rPr>
          <w:rFonts w:cstheme="minorHAnsi"/>
          <w:sz w:val="24"/>
          <w:szCs w:val="24"/>
        </w:rPr>
        <w:fldChar w:fldCharType="begin" w:fldLock="1"/>
      </w:r>
      <w:r w:rsidR="00C03BC4">
        <w:rPr>
          <w:rFonts w:cstheme="minorHAnsi"/>
          <w:sz w:val="24"/>
          <w:szCs w:val="24"/>
        </w:rPr>
        <w:instrText>ADDIN CSL_CITATION {"citationItems":[{"id":"ITEM-1","itemData":{"DOI":"10.1039/C8EE00907D","ISSN":"1754-5692","abstract":"Charge and discharge of lithium ion battery electrodes is accompanied by severe volume changes. In a confined space, the volume cannot expand, leading to significant pressures induced by local microstructural changes within the battery. While volume changes appear to be less critical in batteries with liquid electrolytes, they will be more critical in the case of lithium ion batteries with solid electrolytes and they will be even more critical and detrimental in the case of all-solid-state batteries with a lithium metal electrode. In this work we first summarize, compare, and analyze the volume changes occurring in state of the art electrode materials, based on crystallographic studies. A quantitative analysis follows that is based on the evaluation of the partial molar volume of lithium as a function of the degree of lithiation for different electrode materials. Second, the reaction volumes of operating full cells (“charge/discharge volumes”) are experimentally determined from pressure-dependent open-circuit voltage measurements. The resulting changes in the open-circuit voltage are in the order of 1 mV/100 MPa, are well measurable, and agree with changes observed in the crystallographic data. Third, the pressure changes within solid-state batteries are approximated under the assumption of incompressibility, i.e. for constant volume of the cell casing, and are compared to experimental data obtained from model-type full cells. In addition to the understanding of the occurring volume changes of electrode materials and resulting pressure changes in solid-state batteries, we propose “mechanical” blending of electrode materials to achieve better cycling performance when aiming at “zero-strain” electrodes.","author":[{"dropping-particle":"","family":"Koerver","given":"Raimund","non-dropping-particle":"","parse-names":false,"suffix":""},{"dropping-particle":"","family":"Zhang","given":"Wenbo","non-dropping-particle":"","parse-names":false,"suffix":""},{"dropping-particle":"","family":"Biasi","given":"Lea","non-dropping-particle":"de","parse-names":false,"suffix":""},{"dropping-particle":"","family":"Schweidler","given":"Simon","non-dropping-particle":"","parse-names":false,"suffix":""},{"dropping-particle":"","family":"Kondrakov","given":"Aleksandr O","non-dropping-particle":"","parse-names":false,"suffix":""},{"dropping-particle":"","family":"Kolling","given":"Stefan","non-dropping-particle":"","parse-names":false,"suffix":""},{"dropping-particle":"","family":"Brezesinski","given":"Torsten","non-dropping-particle":"","parse-names":false,"suffix":""},{"dropping-particle":"","family":"Hartmann","given":"Pascal","non-dropping-particle":"","parse-names":false,"suffix":""},{"dropping-particle":"","family":"Zeier","given":"Wolfgang G","non-dropping-particle":"","parse-names":false,"suffix":""},{"dropping-particle":"","family":"Janek","given":"Jürgen","non-dropping-particle":"","parse-names":false,"suffix":""}],"container-title":"Energy &amp; Environmental Science","id":"ITEM-1","issue":"8","issued":{"date-parts":[["2018"]]},"page":"2142-2158","publisher":"The Royal Society of Chemistry","title":"Chemo-mechanical expansion of lithium electrode materials – on the route to mechanically optimized all-solid-state batteries","type":"article-journal","volume":"11"},"uris":["http://www.mendeley.com/documents/?uuid=ad6f4b77-3bf8-4da6-8ff9-f12c57a30847"]}],"mendeley":{"formattedCitation":"&lt;sup&gt;11&lt;/sup&gt;","plainTextFormattedCitation":"11","previouslyFormattedCitation":"&lt;sup&gt;10&lt;/sup&gt;"},"properties":{"noteIndex":0},"schema":"https://github.com/citation-style-language/schema/raw/master/csl-citation.json"}</w:instrText>
      </w:r>
      <w:r w:rsidR="002145B0">
        <w:rPr>
          <w:rFonts w:cstheme="minorHAnsi"/>
          <w:sz w:val="24"/>
          <w:szCs w:val="24"/>
        </w:rPr>
        <w:fldChar w:fldCharType="separate"/>
      </w:r>
      <w:r w:rsidR="00C03BC4" w:rsidRPr="00C03BC4">
        <w:rPr>
          <w:rFonts w:cstheme="minorHAnsi"/>
          <w:noProof/>
          <w:sz w:val="24"/>
          <w:szCs w:val="24"/>
          <w:vertAlign w:val="superscript"/>
        </w:rPr>
        <w:t>11</w:t>
      </w:r>
      <w:r w:rsidR="002145B0">
        <w:rPr>
          <w:rFonts w:cstheme="minorHAnsi"/>
          <w:sz w:val="24"/>
          <w:szCs w:val="24"/>
        </w:rPr>
        <w:fldChar w:fldCharType="end"/>
      </w:r>
      <w:r w:rsidR="002145B0">
        <w:rPr>
          <w:rFonts w:cstheme="minorHAnsi"/>
          <w:sz w:val="24"/>
          <w:szCs w:val="24"/>
        </w:rPr>
        <w:t xml:space="preserve"> </w:t>
      </w:r>
      <w:r w:rsidR="002145B0" w:rsidRPr="00040C12">
        <w:rPr>
          <w:rFonts w:cstheme="minorHAnsi"/>
          <w:sz w:val="24"/>
          <w:szCs w:val="24"/>
        </w:rPr>
        <w:t>D</w:t>
      </w:r>
      <w:r w:rsidR="002145B0" w:rsidRPr="002F4DE3">
        <w:rPr>
          <w:rFonts w:cstheme="minorHAnsi"/>
          <w:sz w:val="24"/>
          <w:szCs w:val="24"/>
        </w:rPr>
        <w:t>ue to the limited electrochemical stability window and therm</w:t>
      </w:r>
      <w:r w:rsidR="002145B0">
        <w:rPr>
          <w:rFonts w:cstheme="minorHAnsi"/>
          <w:sz w:val="24"/>
          <w:szCs w:val="24"/>
        </w:rPr>
        <w:t>o</w:t>
      </w:r>
      <w:r w:rsidR="002145B0" w:rsidRPr="002F4DE3">
        <w:rPr>
          <w:rFonts w:cstheme="minorHAnsi"/>
          <w:sz w:val="24"/>
          <w:szCs w:val="24"/>
        </w:rPr>
        <w:t>dynamic i</w:t>
      </w:r>
      <w:r w:rsidR="002145B0">
        <w:rPr>
          <w:rFonts w:cstheme="minorHAnsi"/>
          <w:sz w:val="24"/>
          <w:szCs w:val="24"/>
        </w:rPr>
        <w:t>nstability to</w:t>
      </w:r>
      <w:r w:rsidR="00397CB3">
        <w:rPr>
          <w:rFonts w:cstheme="minorHAnsi"/>
          <w:sz w:val="24"/>
          <w:szCs w:val="24"/>
        </w:rPr>
        <w:t>wards</w:t>
      </w:r>
      <w:r w:rsidR="002145B0">
        <w:rPr>
          <w:rFonts w:cstheme="minorHAnsi"/>
          <w:sz w:val="24"/>
          <w:szCs w:val="24"/>
        </w:rPr>
        <w:t xml:space="preserve"> lithium </w:t>
      </w:r>
      <w:r w:rsidR="00397CB3">
        <w:rPr>
          <w:rFonts w:cstheme="minorHAnsi"/>
          <w:sz w:val="24"/>
          <w:szCs w:val="24"/>
        </w:rPr>
        <w:t xml:space="preserve">metal </w:t>
      </w:r>
      <w:r w:rsidR="002145B0">
        <w:rPr>
          <w:rFonts w:cstheme="minorHAnsi"/>
          <w:sz w:val="24"/>
          <w:szCs w:val="24"/>
        </w:rPr>
        <w:t xml:space="preserve">anodes and oxide cathode active materials, protective coatings have to be implemented in the cell design. </w:t>
      </w:r>
      <w:bookmarkStart w:id="5" w:name="_Hlk119850008"/>
      <w:r w:rsidR="00397CB3">
        <w:rPr>
          <w:rFonts w:cstheme="minorHAnsi"/>
          <w:sz w:val="24"/>
          <w:szCs w:val="24"/>
        </w:rPr>
        <w:t>Finally</w:t>
      </w:r>
      <w:r w:rsidR="002145B0">
        <w:rPr>
          <w:rFonts w:cstheme="minorHAnsi"/>
          <w:sz w:val="24"/>
          <w:szCs w:val="24"/>
        </w:rPr>
        <w:t xml:space="preserve">, sulfide electrolyte materials </w:t>
      </w:r>
      <w:r w:rsidR="00397CB3">
        <w:rPr>
          <w:rFonts w:cstheme="minorHAnsi"/>
          <w:sz w:val="24"/>
          <w:szCs w:val="24"/>
        </w:rPr>
        <w:t>tend to form</w:t>
      </w:r>
      <w:r w:rsidR="002145B0">
        <w:rPr>
          <w:rFonts w:cstheme="minorHAnsi"/>
          <w:sz w:val="24"/>
          <w:szCs w:val="24"/>
        </w:rPr>
        <w:t xml:space="preserve"> H</w:t>
      </w:r>
      <w:r w:rsidR="002145B0">
        <w:rPr>
          <w:rFonts w:cstheme="minorHAnsi"/>
          <w:sz w:val="24"/>
          <w:szCs w:val="24"/>
          <w:vertAlign w:val="subscript"/>
        </w:rPr>
        <w:t>2</w:t>
      </w:r>
      <w:r w:rsidR="002145B0">
        <w:rPr>
          <w:rFonts w:cstheme="minorHAnsi"/>
          <w:sz w:val="24"/>
          <w:szCs w:val="24"/>
        </w:rPr>
        <w:t xml:space="preserve">S </w:t>
      </w:r>
      <w:r w:rsidR="00397CB3">
        <w:rPr>
          <w:rFonts w:cstheme="minorHAnsi"/>
          <w:sz w:val="24"/>
          <w:szCs w:val="24"/>
        </w:rPr>
        <w:t>upon</w:t>
      </w:r>
      <w:r w:rsidR="002145B0">
        <w:rPr>
          <w:rFonts w:cstheme="minorHAnsi"/>
          <w:sz w:val="24"/>
          <w:szCs w:val="24"/>
        </w:rPr>
        <w:t xml:space="preserve"> contact with moisture</w:t>
      </w:r>
      <w:bookmarkEnd w:id="5"/>
      <w:r w:rsidR="002145B0">
        <w:rPr>
          <w:rFonts w:cstheme="minorHAnsi"/>
          <w:sz w:val="24"/>
          <w:szCs w:val="24"/>
        </w:rPr>
        <w:t xml:space="preserve">. </w:t>
      </w:r>
      <w:r w:rsidR="002145B0" w:rsidRPr="00A047E3">
        <w:rPr>
          <w:rFonts w:cstheme="minorHAnsi"/>
          <w:sz w:val="24"/>
          <w:szCs w:val="24"/>
        </w:rPr>
        <w:t>Both synthesis and processing have to be carried o</w:t>
      </w:r>
      <w:r w:rsidR="002145B0" w:rsidRPr="002F4DE3">
        <w:rPr>
          <w:rFonts w:cstheme="minorHAnsi"/>
          <w:sz w:val="24"/>
          <w:szCs w:val="24"/>
        </w:rPr>
        <w:t>ut i</w:t>
      </w:r>
      <w:r w:rsidR="002145B0">
        <w:rPr>
          <w:rFonts w:cstheme="minorHAnsi"/>
          <w:sz w:val="24"/>
          <w:szCs w:val="24"/>
        </w:rPr>
        <w:t xml:space="preserve">n </w:t>
      </w:r>
      <w:r w:rsidR="00397CB3">
        <w:rPr>
          <w:rFonts w:cstheme="minorHAnsi"/>
          <w:sz w:val="24"/>
          <w:szCs w:val="24"/>
        </w:rPr>
        <w:t xml:space="preserve">dry room or </w:t>
      </w:r>
      <w:r w:rsidR="002145B0">
        <w:rPr>
          <w:rFonts w:cstheme="minorHAnsi"/>
          <w:sz w:val="24"/>
          <w:szCs w:val="24"/>
        </w:rPr>
        <w:t>argon atmosphere</w:t>
      </w:r>
      <w:r w:rsidR="00397CB3">
        <w:rPr>
          <w:rFonts w:cstheme="minorHAnsi"/>
          <w:sz w:val="24"/>
          <w:szCs w:val="24"/>
        </w:rPr>
        <w:t>s</w:t>
      </w:r>
      <w:r w:rsidR="002145B0">
        <w:rPr>
          <w:rFonts w:cstheme="minorHAnsi"/>
          <w:sz w:val="24"/>
          <w:szCs w:val="24"/>
        </w:rPr>
        <w:t xml:space="preserve">, </w:t>
      </w:r>
      <w:r w:rsidR="00397CB3">
        <w:rPr>
          <w:rFonts w:cstheme="minorHAnsi"/>
          <w:sz w:val="24"/>
          <w:szCs w:val="24"/>
        </w:rPr>
        <w:t>making</w:t>
      </w:r>
      <w:r w:rsidR="002145B0">
        <w:rPr>
          <w:rFonts w:cstheme="minorHAnsi"/>
          <w:sz w:val="24"/>
          <w:szCs w:val="24"/>
        </w:rPr>
        <w:t xml:space="preserve"> both systematic </w:t>
      </w:r>
      <w:r w:rsidR="00397CB3">
        <w:rPr>
          <w:rFonts w:cstheme="minorHAnsi"/>
          <w:sz w:val="24"/>
          <w:szCs w:val="24"/>
        </w:rPr>
        <w:t>investigation</w:t>
      </w:r>
      <w:r w:rsidR="002145B0">
        <w:rPr>
          <w:rFonts w:cstheme="minorHAnsi"/>
          <w:sz w:val="24"/>
          <w:szCs w:val="24"/>
        </w:rPr>
        <w:t xml:space="preserve"> of the process </w:t>
      </w:r>
      <w:r w:rsidR="00397CB3">
        <w:rPr>
          <w:rFonts w:cstheme="minorHAnsi"/>
          <w:sz w:val="24"/>
          <w:szCs w:val="24"/>
        </w:rPr>
        <w:t>and</w:t>
      </w:r>
      <w:r w:rsidR="002145B0">
        <w:rPr>
          <w:rFonts w:cstheme="minorHAnsi"/>
          <w:sz w:val="24"/>
          <w:szCs w:val="24"/>
        </w:rPr>
        <w:t xml:space="preserve"> upscaling of process routes to </w:t>
      </w:r>
      <w:r w:rsidR="00397CB3">
        <w:rPr>
          <w:rFonts w:cstheme="minorHAnsi"/>
          <w:sz w:val="24"/>
          <w:szCs w:val="24"/>
        </w:rPr>
        <w:t xml:space="preserve">an </w:t>
      </w:r>
      <w:r w:rsidR="002145B0">
        <w:rPr>
          <w:rFonts w:cstheme="minorHAnsi"/>
          <w:sz w:val="24"/>
          <w:szCs w:val="24"/>
        </w:rPr>
        <w:t>industrially relevant level</w:t>
      </w:r>
      <w:r w:rsidR="00397CB3">
        <w:rPr>
          <w:rFonts w:cstheme="minorHAnsi"/>
          <w:sz w:val="24"/>
          <w:szCs w:val="24"/>
        </w:rPr>
        <w:t xml:space="preserve"> much more difficult</w:t>
      </w:r>
      <w:r w:rsidR="002145B0">
        <w:rPr>
          <w:rFonts w:cstheme="minorHAnsi"/>
          <w:sz w:val="24"/>
          <w:szCs w:val="24"/>
        </w:rPr>
        <w:t xml:space="preserve">. </w:t>
      </w:r>
    </w:p>
    <w:p w14:paraId="6DED18D6" w14:textId="0C221F08" w:rsidR="002145B0" w:rsidRPr="00C04B76" w:rsidRDefault="006E7814" w:rsidP="00FC5A5F">
      <w:pPr>
        <w:jc w:val="both"/>
        <w:rPr>
          <w:rFonts w:cstheme="minorHAnsi"/>
          <w:color w:val="000000" w:themeColor="text1"/>
          <w:sz w:val="24"/>
          <w:szCs w:val="24"/>
        </w:rPr>
      </w:pPr>
      <w:r>
        <w:rPr>
          <w:rFonts w:cstheme="minorHAnsi"/>
          <w:sz w:val="24"/>
          <w:szCs w:val="24"/>
        </w:rPr>
        <w:t>T</w:t>
      </w:r>
      <w:r w:rsidR="001757B6">
        <w:rPr>
          <w:rFonts w:cstheme="minorHAnsi"/>
          <w:sz w:val="24"/>
          <w:szCs w:val="24"/>
        </w:rPr>
        <w:t>he third class of solid electrolytes are the oxide-based materials, which can be further sub-divided in</w:t>
      </w:r>
      <w:r w:rsidR="00397CB3">
        <w:rPr>
          <w:rFonts w:cstheme="minorHAnsi"/>
          <w:sz w:val="24"/>
          <w:szCs w:val="24"/>
        </w:rPr>
        <w:t>to</w:t>
      </w:r>
      <w:r w:rsidR="001757B6">
        <w:rPr>
          <w:rFonts w:cstheme="minorHAnsi"/>
          <w:sz w:val="24"/>
          <w:szCs w:val="24"/>
        </w:rPr>
        <w:t xml:space="preserve"> oxides and phosphates. </w:t>
      </w:r>
      <w:r w:rsidR="002145B0" w:rsidRPr="00C04B76">
        <w:rPr>
          <w:rFonts w:cstheme="minorHAnsi"/>
          <w:color w:val="000000" w:themeColor="text1"/>
          <w:sz w:val="24"/>
          <w:szCs w:val="24"/>
        </w:rPr>
        <w:fldChar w:fldCharType="begin" w:fldLock="1"/>
      </w:r>
      <w:r w:rsidR="00C03BC4" w:rsidRPr="00C04B76">
        <w:rPr>
          <w:rFonts w:cstheme="minorHAnsi"/>
          <w:color w:val="000000" w:themeColor="text1"/>
          <w:sz w:val="24"/>
          <w:szCs w:val="24"/>
        </w:rPr>
        <w:instrText>ADDIN CSL_CITATION {"citationItems":[{"id":"ITEM-1","itemData":{"author":[{"dropping-particle":"","family":"Bates","given":"J B","non-dropping-particle":"","parse-names":false,"suffix":""},{"dropping-particle":"","family":"Dudney","given":"N J","non-dropping-particle":"","parse-names":false,"suffix":""},{"dropping-particle":"","family":"Neudecker","given":"B","non-dropping-particle":"","parse-names":false,"suffix":""},{"dropping-particle":"","family":"Ueda","given":"A","non-dropping-particle":"","parse-names":false,"suffix":""},{"dropping-particle":"","family":"Evans","given":"C D","non-dropping-particle":"","parse-names":false,"suffix":""}],"id":"ITEM-1","issue":"June","issued":{"date-parts":[["1999"]]},"page":"1-20","title":"Thin-Film Lithium and Lithium-Ion Batteries","type":"article-journal"},"uris":["http://www.mendeley.com/documents/?uuid=4a8dff97-5b10-476c-a992-5c7c216a65e8"]}],"mendeley":{"formattedCitation":"&lt;sup&gt;12&lt;/sup&gt;","plainTextFormattedCitation":"12","previouslyFormattedCitation":"&lt;sup&gt;11&lt;/sup&gt;"},"properties":{"noteIndex":0},"schema":"https://github.com/citation-style-language/schema/raw/master/csl-citation.json"}</w:instrText>
      </w:r>
      <w:r w:rsidR="002145B0" w:rsidRPr="00C04B76">
        <w:rPr>
          <w:rFonts w:cstheme="minorHAnsi"/>
          <w:color w:val="000000" w:themeColor="text1"/>
          <w:sz w:val="24"/>
          <w:szCs w:val="24"/>
        </w:rPr>
        <w:fldChar w:fldCharType="separate"/>
      </w:r>
      <w:r w:rsidR="00C03BC4" w:rsidRPr="00C04B76">
        <w:rPr>
          <w:rFonts w:cstheme="minorHAnsi"/>
          <w:noProof/>
          <w:color w:val="000000" w:themeColor="text1"/>
          <w:sz w:val="24"/>
          <w:szCs w:val="24"/>
          <w:vertAlign w:val="superscript"/>
        </w:rPr>
        <w:t>12</w:t>
      </w:r>
      <w:r w:rsidR="002145B0" w:rsidRPr="00C04B76">
        <w:rPr>
          <w:rFonts w:cstheme="minorHAnsi"/>
          <w:color w:val="000000" w:themeColor="text1"/>
          <w:sz w:val="24"/>
          <w:szCs w:val="24"/>
        </w:rPr>
        <w:fldChar w:fldCharType="end"/>
      </w:r>
      <w:r w:rsidR="002145B0" w:rsidRPr="00C04B76">
        <w:rPr>
          <w:rFonts w:cstheme="minorHAnsi"/>
          <w:color w:val="000000" w:themeColor="text1"/>
          <w:sz w:val="24"/>
          <w:szCs w:val="24"/>
        </w:rPr>
        <w:t xml:space="preserve"> </w:t>
      </w:r>
      <w:r w:rsidR="001757B6" w:rsidRPr="00C04B76">
        <w:rPr>
          <w:rFonts w:cstheme="minorHAnsi"/>
          <w:color w:val="000000" w:themeColor="text1"/>
          <w:sz w:val="24"/>
          <w:szCs w:val="24"/>
        </w:rPr>
        <w:t>Within the latter</w:t>
      </w:r>
      <w:r w:rsidR="002145B0" w:rsidRPr="00C04B76">
        <w:rPr>
          <w:rFonts w:cstheme="minorHAnsi"/>
          <w:color w:val="000000" w:themeColor="text1"/>
          <w:sz w:val="24"/>
          <w:szCs w:val="24"/>
        </w:rPr>
        <w:t xml:space="preserve">, </w:t>
      </w:r>
      <w:r w:rsidR="00040239" w:rsidRPr="00C04B76">
        <w:rPr>
          <w:rFonts w:cstheme="minorHAnsi"/>
          <w:color w:val="000000" w:themeColor="text1"/>
          <w:sz w:val="24"/>
          <w:szCs w:val="24"/>
        </w:rPr>
        <w:t>lithium aluminum titanium phosphate (</w:t>
      </w:r>
      <w:r w:rsidR="002145B0" w:rsidRPr="00C04B76">
        <w:rPr>
          <w:rFonts w:cstheme="minorHAnsi"/>
          <w:color w:val="000000" w:themeColor="text1"/>
          <w:sz w:val="24"/>
          <w:szCs w:val="24"/>
        </w:rPr>
        <w:t>LATP</w:t>
      </w:r>
      <w:r w:rsidR="00040239" w:rsidRPr="00C04B76">
        <w:rPr>
          <w:rFonts w:cstheme="minorHAnsi"/>
          <w:color w:val="000000" w:themeColor="text1"/>
          <w:sz w:val="24"/>
          <w:szCs w:val="24"/>
        </w:rPr>
        <w:t>)</w:t>
      </w:r>
      <w:r w:rsidR="002145B0" w:rsidRPr="00C04B76">
        <w:rPr>
          <w:rFonts w:cstheme="minorHAnsi"/>
          <w:color w:val="000000" w:themeColor="text1"/>
          <w:sz w:val="24"/>
          <w:szCs w:val="24"/>
        </w:rPr>
        <w:fldChar w:fldCharType="begin" w:fldLock="1"/>
      </w:r>
      <w:r w:rsidR="00C03BC4" w:rsidRPr="00C04B76">
        <w:rPr>
          <w:rFonts w:cstheme="minorHAnsi"/>
          <w:color w:val="000000" w:themeColor="text1"/>
          <w:sz w:val="24"/>
          <w:szCs w:val="24"/>
        </w:rPr>
        <w:instrText>ADDIN CSL_CITATION {"citationItems":[{"id":"ITEM-1","itemData":{"DOI":"10.1002/cssc.201900725","ISSN":"1864564X","PMID":"31132230","abstract":"Inorganic solid electrolytes play a critical role in solid-state lithium batteries achieving high safety levels and high energy densities. The synthetic approaches to solid electrolytes are important for both fundamental research and practical applications. Li1+xAlxTi2−x(PO4)3 (LATP) and Li1+xAlxGe2−x(PO4)3 (LAGP) are two representative solid electrolytes with a sodium superionic conductor (NaSICON) structure. Herein, LATP and LAGP solid electrolytes are reviewed from the synthesis perspective, and correlated with their structure and conductive properties, as well as their electrochemical applications in batteries. First, the solid- and liquid-based synthetic methods to LATP and LAGP solid electrolytes and the key influencing factors are described. Second, the crystal structures and phase purities obtained from different synthetic approaches are introduced. Third, the conductive mechanisms, composition effects, and synthetic effects on the conductivities of LATP and LAGP solid electrolytes are compared. Fourth, the electrochemical applications of these two solid electrolytes in full batteries are discussed, including roles as solid electrolytes, composite components in electrodes, and surface coatings on electrodes. In the last section, a brief outlook is provided on the future development of NaSICON-type solid electrolytes for all-solid-state batteries.","author":[{"dropping-particle":"","family":"DeWees","given":"Rachel","non-dropping-particle":"","parse-names":false,"suffix":""},{"dropping-particle":"","family":"Wang","given":"Hui","non-dropping-particle":"","parse-names":false,"suffix":""}],"container-title":"ChemSusChem","id":"ITEM-1","issue":"16","issued":{"date-parts":[["2019"]]},"page":"3713-3725","title":"Synthesis and Properties of NaSICON-type LATP and LAGP Solid Electrolytes","type":"article-journal","volume":"12"},"uris":["http://www.mendeley.com/documents/?uuid=f1540614-779b-4ff8-9cac-0a59857886d1"]}],"mendeley":{"formattedCitation":"&lt;sup&gt;13&lt;/sup&gt;","plainTextFormattedCitation":"13","previouslyFormattedCitation":"&lt;sup&gt;12&lt;/sup&gt;"},"properties":{"noteIndex":0},"schema":"https://github.com/citation-style-language/schema/raw/master/csl-citation.json"}</w:instrText>
      </w:r>
      <w:r w:rsidR="002145B0" w:rsidRPr="00C04B76">
        <w:rPr>
          <w:rFonts w:cstheme="minorHAnsi"/>
          <w:color w:val="000000" w:themeColor="text1"/>
          <w:sz w:val="24"/>
          <w:szCs w:val="24"/>
        </w:rPr>
        <w:fldChar w:fldCharType="separate"/>
      </w:r>
      <w:r w:rsidR="00C03BC4" w:rsidRPr="00C04B76">
        <w:rPr>
          <w:rFonts w:cstheme="minorHAnsi"/>
          <w:noProof/>
          <w:color w:val="000000" w:themeColor="text1"/>
          <w:sz w:val="24"/>
          <w:szCs w:val="24"/>
          <w:vertAlign w:val="superscript"/>
        </w:rPr>
        <w:t>13</w:t>
      </w:r>
      <w:r w:rsidR="002145B0" w:rsidRPr="00C04B76">
        <w:rPr>
          <w:rFonts w:cstheme="minorHAnsi"/>
          <w:color w:val="000000" w:themeColor="text1"/>
          <w:sz w:val="24"/>
          <w:szCs w:val="24"/>
        </w:rPr>
        <w:fldChar w:fldCharType="end"/>
      </w:r>
      <w:r w:rsidR="002145B0" w:rsidRPr="00C04B76">
        <w:rPr>
          <w:rFonts w:cstheme="minorHAnsi"/>
          <w:color w:val="000000" w:themeColor="text1"/>
          <w:sz w:val="24"/>
          <w:szCs w:val="24"/>
        </w:rPr>
        <w:t xml:space="preserve"> </w:t>
      </w:r>
      <w:r w:rsidR="001757B6" w:rsidRPr="00C04B76">
        <w:rPr>
          <w:rFonts w:cstheme="minorHAnsi"/>
          <w:color w:val="000000" w:themeColor="text1"/>
          <w:sz w:val="24"/>
          <w:szCs w:val="24"/>
        </w:rPr>
        <w:t>with its NASICON</w:t>
      </w:r>
      <w:r w:rsidR="009A5D96" w:rsidRPr="00C04B76">
        <w:rPr>
          <w:rFonts w:cstheme="minorHAnsi"/>
          <w:color w:val="000000" w:themeColor="text1"/>
          <w:sz w:val="24"/>
          <w:szCs w:val="24"/>
        </w:rPr>
        <w:t xml:space="preserve"> ((Na)sodium Super Ionic CONductor)</w:t>
      </w:r>
      <w:r w:rsidR="002145B0" w:rsidRPr="00C04B76">
        <w:rPr>
          <w:rFonts w:cstheme="minorHAnsi"/>
          <w:color w:val="000000" w:themeColor="text1"/>
          <w:sz w:val="24"/>
          <w:szCs w:val="24"/>
        </w:rPr>
        <w:t xml:space="preserve"> </w:t>
      </w:r>
      <w:r w:rsidR="001757B6" w:rsidRPr="00C04B76">
        <w:rPr>
          <w:rFonts w:cstheme="minorHAnsi"/>
          <w:color w:val="000000" w:themeColor="text1"/>
          <w:sz w:val="24"/>
          <w:szCs w:val="24"/>
        </w:rPr>
        <w:t xml:space="preserve">structure shows bulk </w:t>
      </w:r>
      <w:r w:rsidR="002145B0" w:rsidRPr="00C04B76">
        <w:rPr>
          <w:rFonts w:cstheme="minorHAnsi"/>
          <w:color w:val="000000" w:themeColor="text1"/>
          <w:sz w:val="24"/>
          <w:szCs w:val="24"/>
        </w:rPr>
        <w:t xml:space="preserve">ionic conductivities up to the </w:t>
      </w:r>
      <w:r w:rsidR="00B11A6F" w:rsidRPr="00C04B76">
        <w:rPr>
          <w:rFonts w:cstheme="minorHAnsi"/>
          <w:color w:val="000000" w:themeColor="text1"/>
          <w:sz w:val="24"/>
          <w:szCs w:val="24"/>
        </w:rPr>
        <w:t>5</w:t>
      </w:r>
      <w:r w:rsidR="00397CB3" w:rsidRPr="00C04B76">
        <w:rPr>
          <w:rFonts w:cstheme="minorHAnsi"/>
          <w:color w:val="000000" w:themeColor="text1"/>
          <w:sz w:val="24"/>
          <w:szCs w:val="24"/>
        </w:rPr>
        <w:sym w:font="Symbol" w:char="F0D7"/>
      </w:r>
      <w:r w:rsidR="002145B0" w:rsidRPr="00C04B76">
        <w:rPr>
          <w:rFonts w:cstheme="minorHAnsi"/>
          <w:color w:val="000000" w:themeColor="text1"/>
          <w:sz w:val="24"/>
          <w:szCs w:val="24"/>
        </w:rPr>
        <w:t>10</w:t>
      </w:r>
      <w:r w:rsidR="002145B0" w:rsidRPr="00C04B76">
        <w:rPr>
          <w:rFonts w:cstheme="minorHAnsi"/>
          <w:color w:val="000000" w:themeColor="text1"/>
          <w:sz w:val="24"/>
          <w:szCs w:val="24"/>
          <w:vertAlign w:val="superscript"/>
        </w:rPr>
        <w:t xml:space="preserve">-3 </w:t>
      </w:r>
      <w:r w:rsidR="002145B0" w:rsidRPr="00C04B76">
        <w:rPr>
          <w:rFonts w:cstheme="minorHAnsi"/>
          <w:color w:val="000000" w:themeColor="text1"/>
          <w:sz w:val="24"/>
          <w:szCs w:val="24"/>
        </w:rPr>
        <w:t>S cm</w:t>
      </w:r>
      <w:r w:rsidR="002145B0" w:rsidRPr="00C04B76">
        <w:rPr>
          <w:rFonts w:cstheme="minorHAnsi"/>
          <w:color w:val="000000" w:themeColor="text1"/>
          <w:sz w:val="24"/>
          <w:szCs w:val="24"/>
          <w:vertAlign w:val="superscript"/>
        </w:rPr>
        <w:t>-1</w:t>
      </w:r>
      <w:r w:rsidR="002145B0" w:rsidRPr="00C04B76">
        <w:rPr>
          <w:rFonts w:cstheme="minorHAnsi"/>
          <w:color w:val="000000" w:themeColor="text1"/>
          <w:sz w:val="24"/>
          <w:szCs w:val="24"/>
        </w:rPr>
        <w:t xml:space="preserve"> </w:t>
      </w:r>
      <w:r w:rsidR="001757B6" w:rsidRPr="00C04B76">
        <w:rPr>
          <w:rFonts w:cstheme="minorHAnsi"/>
          <w:color w:val="000000" w:themeColor="text1"/>
          <w:sz w:val="24"/>
          <w:szCs w:val="24"/>
        </w:rPr>
        <w:t>at room temperature</w:t>
      </w:r>
      <w:r w:rsidR="00B11A6F" w:rsidRPr="00C04B76">
        <w:rPr>
          <w:rFonts w:cstheme="minorHAnsi"/>
          <w:color w:val="000000" w:themeColor="text1"/>
          <w:sz w:val="24"/>
          <w:szCs w:val="24"/>
        </w:rPr>
        <w:fldChar w:fldCharType="begin" w:fldLock="1"/>
      </w:r>
      <w:r w:rsidR="00C03BC4" w:rsidRPr="00C04B76">
        <w:rPr>
          <w:rFonts w:cstheme="minorHAnsi"/>
          <w:color w:val="000000" w:themeColor="text1"/>
          <w:sz w:val="24"/>
          <w:szCs w:val="24"/>
        </w:rPr>
        <w:instrText>ADDIN CSL_CITATION {"citationItems":[{"id":"ITEM-1","itemData":{"DOI":"10.1016/j.ssi.2019.05.016","ISSN":"01672738","abstract":"A systematic study was carried out to explore the impact of sintering temperature on the densification, phase formation, microstructure, crystallinity, and ionic conductivity of Li1.5Al0.5Ti1.5(PO4)3 (LATP). There is clear evidence that a) both the total conductivity and bulk conductivity increase with increasing sintering temperature, and b) the phase purity, crystallinity and compositional homogeneity range of LATP are the key factors that influence the bulk ionic conductivity. Furthermore, the influence of a sintering aid (Li2B4O7) on the microstructure and ionic conductivity of LATP was probed. The Li2B4O7 improved the microstructural parameters of the LATP electrolyte and thus remarkably reduced the grain boundary resistance of the pristine LATP from 3500 Ω·cm to 1500 Ω·cm. The sintering aid Li2B4O7 did not influence the stoichiometry or the long-range order of LATP but rather acted as an ion-conducting bridge between the LATP grains facilitating the Li-ion transport.","author":[{"dropping-particle":"","family":"Davaasuren","given":"Bambar","non-dropping-particle":"","parse-names":false,"suffix":""},{"dropping-particle":"","family":"Tietz","given":"Frank","non-dropping-particle":"","parse-names":false,"suffix":""}],"container-title":"Solid State Ionics","id":"ITEM-1","issued":{"date-parts":[["2019"]]},"page":"144-152","title":"Impact of sintering temperature on phase formation, microstructure, crystallinity and ionic conductivity of Li1.5Al0.5Ti1.5(PO4)3","type":"article-journal","volume":"338"},"uris":["http://www.mendeley.com/documents/?uuid=57978d9a-f05a-4a17-807b-8220945d3b1e"]}],"mendeley":{"formattedCitation":"&lt;sup&gt;14&lt;/sup&gt;","plainTextFormattedCitation":"14","previouslyFormattedCitation":"&lt;sup&gt;13&lt;/sup&gt;"},"properties":{"noteIndex":0},"schema":"https://github.com/citation-style-language/schema/raw/master/csl-citation.json"}</w:instrText>
      </w:r>
      <w:r w:rsidR="00B11A6F" w:rsidRPr="00C04B76">
        <w:rPr>
          <w:rFonts w:cstheme="minorHAnsi"/>
          <w:color w:val="000000" w:themeColor="text1"/>
          <w:sz w:val="24"/>
          <w:szCs w:val="24"/>
        </w:rPr>
        <w:fldChar w:fldCharType="separate"/>
      </w:r>
      <w:r w:rsidR="00C03BC4" w:rsidRPr="00C04B76">
        <w:rPr>
          <w:rFonts w:cstheme="minorHAnsi"/>
          <w:noProof/>
          <w:color w:val="000000" w:themeColor="text1"/>
          <w:sz w:val="24"/>
          <w:szCs w:val="24"/>
          <w:vertAlign w:val="superscript"/>
        </w:rPr>
        <w:t>14</w:t>
      </w:r>
      <w:r w:rsidR="00B11A6F" w:rsidRPr="00C04B76">
        <w:rPr>
          <w:rFonts w:cstheme="minorHAnsi"/>
          <w:color w:val="000000" w:themeColor="text1"/>
          <w:sz w:val="24"/>
          <w:szCs w:val="24"/>
        </w:rPr>
        <w:fldChar w:fldCharType="end"/>
      </w:r>
      <w:r w:rsidR="008015C6" w:rsidRPr="00C04B76">
        <w:rPr>
          <w:rFonts w:cstheme="minorHAnsi"/>
          <w:color w:val="000000" w:themeColor="text1"/>
          <w:sz w:val="24"/>
          <w:szCs w:val="24"/>
        </w:rPr>
        <w:t>,</w:t>
      </w:r>
      <w:r w:rsidR="00D70BF6" w:rsidRPr="00C04B76">
        <w:rPr>
          <w:rFonts w:cstheme="minorHAnsi"/>
          <w:color w:val="000000" w:themeColor="text1"/>
          <w:sz w:val="24"/>
          <w:szCs w:val="24"/>
        </w:rPr>
        <w:t xml:space="preserve"> </w:t>
      </w:r>
      <w:bookmarkStart w:id="6" w:name="_Hlk119833056"/>
      <w:r w:rsidR="008015C6" w:rsidRPr="00C04B76">
        <w:rPr>
          <w:rFonts w:cstheme="minorHAnsi"/>
          <w:color w:val="000000" w:themeColor="text1"/>
          <w:sz w:val="24"/>
          <w:szCs w:val="24"/>
        </w:rPr>
        <w:t xml:space="preserve">while </w:t>
      </w:r>
      <w:r w:rsidR="001757B6" w:rsidRPr="00C04B76">
        <w:rPr>
          <w:rFonts w:cstheme="minorHAnsi"/>
          <w:color w:val="000000" w:themeColor="text1"/>
          <w:sz w:val="24"/>
          <w:szCs w:val="24"/>
        </w:rPr>
        <w:t xml:space="preserve">also </w:t>
      </w:r>
      <w:r w:rsidR="00D70BF6" w:rsidRPr="00C04B76">
        <w:rPr>
          <w:rFonts w:cstheme="minorHAnsi"/>
          <w:color w:val="000000" w:themeColor="text1"/>
          <w:sz w:val="24"/>
          <w:szCs w:val="24"/>
        </w:rPr>
        <w:t xml:space="preserve">exhibiting </w:t>
      </w:r>
      <w:r w:rsidR="008015C6" w:rsidRPr="00C04B76">
        <w:rPr>
          <w:rFonts w:cstheme="minorHAnsi"/>
          <w:color w:val="000000" w:themeColor="text1"/>
          <w:sz w:val="24"/>
          <w:szCs w:val="24"/>
        </w:rPr>
        <w:t>excellent</w:t>
      </w:r>
      <w:r w:rsidR="00786416" w:rsidRPr="00C04B76">
        <w:rPr>
          <w:rFonts w:cstheme="minorHAnsi"/>
          <w:color w:val="000000" w:themeColor="text1"/>
          <w:sz w:val="24"/>
          <w:szCs w:val="24"/>
        </w:rPr>
        <w:t xml:space="preserve"> chemical</w:t>
      </w:r>
      <w:r w:rsidR="008015C6" w:rsidRPr="00C04B76">
        <w:rPr>
          <w:rFonts w:cstheme="minorHAnsi"/>
          <w:color w:val="000000" w:themeColor="text1"/>
          <w:sz w:val="24"/>
          <w:szCs w:val="24"/>
        </w:rPr>
        <w:t xml:space="preserve"> stability in air</w:t>
      </w:r>
      <w:r w:rsidR="001757B6" w:rsidRPr="00C04B76">
        <w:rPr>
          <w:rFonts w:cstheme="minorHAnsi"/>
          <w:color w:val="000000" w:themeColor="text1"/>
          <w:sz w:val="24"/>
          <w:szCs w:val="24"/>
        </w:rPr>
        <w:t xml:space="preserve"> </w:t>
      </w:r>
      <w:bookmarkEnd w:id="6"/>
      <w:r w:rsidR="001757B6" w:rsidRPr="00C04B76">
        <w:rPr>
          <w:rFonts w:cstheme="minorHAnsi"/>
          <w:color w:val="000000" w:themeColor="text1"/>
          <w:sz w:val="24"/>
          <w:szCs w:val="24"/>
        </w:rPr>
        <w:t xml:space="preserve">and having </w:t>
      </w:r>
      <w:r w:rsidR="00D70BF6" w:rsidRPr="00C04B76">
        <w:rPr>
          <w:rFonts w:cstheme="minorHAnsi"/>
          <w:color w:val="000000" w:themeColor="text1"/>
          <w:sz w:val="24"/>
          <w:szCs w:val="24"/>
        </w:rPr>
        <w:t>relatively inexpensive</w:t>
      </w:r>
      <w:r w:rsidR="001757B6" w:rsidRPr="00C04B76">
        <w:rPr>
          <w:rFonts w:cstheme="minorHAnsi"/>
          <w:color w:val="000000" w:themeColor="text1"/>
          <w:sz w:val="24"/>
          <w:szCs w:val="24"/>
        </w:rPr>
        <w:t xml:space="preserve"> precursor materials</w:t>
      </w:r>
      <w:r w:rsidR="002145B0" w:rsidRPr="00C04B76">
        <w:rPr>
          <w:rFonts w:cstheme="minorHAnsi"/>
          <w:color w:val="000000" w:themeColor="text1"/>
          <w:sz w:val="24"/>
          <w:szCs w:val="24"/>
        </w:rPr>
        <w:t xml:space="preserve">. </w:t>
      </w:r>
      <w:r w:rsidR="001757B6" w:rsidRPr="00C04B76">
        <w:rPr>
          <w:rFonts w:cstheme="minorHAnsi"/>
          <w:color w:val="000000" w:themeColor="text1"/>
          <w:sz w:val="24"/>
          <w:szCs w:val="24"/>
        </w:rPr>
        <w:t>While the instability of</w:t>
      </w:r>
      <w:r w:rsidR="002145B0" w:rsidRPr="00C04B76">
        <w:rPr>
          <w:rFonts w:cstheme="minorHAnsi"/>
          <w:color w:val="000000" w:themeColor="text1"/>
          <w:sz w:val="24"/>
          <w:szCs w:val="24"/>
        </w:rPr>
        <w:t xml:space="preserve"> LATP in contact with lithium metal</w:t>
      </w:r>
      <w:r w:rsidR="002145B0" w:rsidRPr="00C04B76">
        <w:rPr>
          <w:rFonts w:cstheme="minorHAnsi"/>
          <w:color w:val="000000" w:themeColor="text1"/>
          <w:sz w:val="24"/>
          <w:szCs w:val="24"/>
        </w:rPr>
        <w:fldChar w:fldCharType="begin" w:fldLock="1"/>
      </w:r>
      <w:r w:rsidR="00C03BC4" w:rsidRPr="00C04B76">
        <w:rPr>
          <w:rFonts w:cstheme="minorHAnsi"/>
          <w:color w:val="000000" w:themeColor="text1"/>
          <w:sz w:val="24"/>
          <w:szCs w:val="24"/>
        </w:rPr>
        <w:instrText>ADDIN CSL_CITATION {"citationItems":[{"id":"ITEM-1","itemData":{"DOI":"https://doi.org/10.1016/S0167-2738(98)00462-7","ISSN":"0167-2738","abstract":"Despite lots of advantages of polymer batteries such as ease of manufacturing, flexibility and a large variety of possible shapes, improvements of chemical stability between the electrodes and the electrolyte seemed still to be warranted. Therefore we investigated the feasibility of a monolithic, fully inorganic solid state lithium battery. The main requirements for such an inorganic battery are a ceramic lithium electrolyte with high ionic conductivity and a large stability window, and a second ion conductor which acts as sintering additive within the whole battery to prevent high preparation temperatures which may cause undesired thermodynamic reactions between the electrodes and the electrolyte prior to the first charge of the battery. This sintering additive must at no time react with the positive lithium transition metal oxide electrode where the oxidation state of the transition metal may easily change. For these reasons, the reproducibility of the high reported ionic conductivity of Li1.3Al0.3Ti1.7(PO4)3 and the lithium-rich and lithium-poor stability limits have been investigated. For sintering additive 0.44 LiBO2·0.56 LiF has been tested. First cycling results on the system Li4Ti5O12|Li1.3Al0.3Ti1.7(PO4)3|LiMn2O4 are presented.","author":[{"dropping-particle":"","family":"Birke","given":"P","non-dropping-particle":"","parse-names":false,"suffix":""},{"dropping-particle":"","family":"Salam","given":"F","non-dropping-particle":"","parse-names":false,"suffix":""},{"dropping-particle":"","family":"Döring","given":"S","non-dropping-particle":"","parse-names":false,"suffix":""},{"dropping-particle":"","family":"Weppner","given":"W","non-dropping-particle":"","parse-names":false,"suffix":""}],"container-title":"Solid State Ionics","id":"ITEM-1","issue":"1","issued":{"date-parts":[["1999"]]},"page":"149-157","title":"A first approach to a monolithic all solid state inorganic lithium battery","type":"article-journal","volume":"118"},"uris":["http://www.mendeley.com/documents/?uuid=3ba5a058-9528-4b2d-bc93-2c94d11cce44"]}],"mendeley":{"formattedCitation":"&lt;sup&gt;15&lt;/sup&gt;","plainTextFormattedCitation":"15","previouslyFormattedCitation":"&lt;sup&gt;14&lt;/sup&gt;"},"properties":{"noteIndex":0},"schema":"https://github.com/citation-style-language/schema/raw/master/csl-citation.json"}</w:instrText>
      </w:r>
      <w:r w:rsidR="002145B0" w:rsidRPr="00C04B76">
        <w:rPr>
          <w:rFonts w:cstheme="minorHAnsi"/>
          <w:color w:val="000000" w:themeColor="text1"/>
          <w:sz w:val="24"/>
          <w:szCs w:val="24"/>
        </w:rPr>
        <w:fldChar w:fldCharType="separate"/>
      </w:r>
      <w:r w:rsidR="00C03BC4" w:rsidRPr="00C04B76">
        <w:rPr>
          <w:rFonts w:cstheme="minorHAnsi"/>
          <w:noProof/>
          <w:color w:val="000000" w:themeColor="text1"/>
          <w:sz w:val="24"/>
          <w:szCs w:val="24"/>
          <w:vertAlign w:val="superscript"/>
        </w:rPr>
        <w:t>15</w:t>
      </w:r>
      <w:r w:rsidR="002145B0" w:rsidRPr="00C04B76">
        <w:rPr>
          <w:rFonts w:cstheme="minorHAnsi"/>
          <w:color w:val="000000" w:themeColor="text1"/>
          <w:sz w:val="24"/>
          <w:szCs w:val="24"/>
        </w:rPr>
        <w:fldChar w:fldCharType="end"/>
      </w:r>
      <w:r w:rsidR="002145B0" w:rsidRPr="00C04B76">
        <w:rPr>
          <w:rFonts w:cstheme="minorHAnsi"/>
          <w:color w:val="000000" w:themeColor="text1"/>
          <w:sz w:val="24"/>
          <w:szCs w:val="24"/>
        </w:rPr>
        <w:t xml:space="preserve"> prevents its </w:t>
      </w:r>
      <w:r w:rsidR="000E793A" w:rsidRPr="00C04B76">
        <w:rPr>
          <w:rFonts w:cstheme="minorHAnsi"/>
          <w:color w:val="000000" w:themeColor="text1"/>
          <w:sz w:val="24"/>
          <w:szCs w:val="24"/>
        </w:rPr>
        <w:t xml:space="preserve">use </w:t>
      </w:r>
      <w:r w:rsidR="002145B0" w:rsidRPr="00C04B76">
        <w:rPr>
          <w:rFonts w:cstheme="minorHAnsi"/>
          <w:color w:val="000000" w:themeColor="text1"/>
          <w:sz w:val="24"/>
          <w:szCs w:val="24"/>
        </w:rPr>
        <w:t xml:space="preserve">as </w:t>
      </w:r>
      <w:r w:rsidR="000E793A" w:rsidRPr="00C04B76">
        <w:rPr>
          <w:rFonts w:cstheme="minorHAnsi"/>
          <w:color w:val="000000" w:themeColor="text1"/>
          <w:sz w:val="24"/>
          <w:szCs w:val="24"/>
        </w:rPr>
        <w:t xml:space="preserve">a </w:t>
      </w:r>
      <w:r w:rsidR="002145B0" w:rsidRPr="00C04B76">
        <w:rPr>
          <w:rFonts w:cstheme="minorHAnsi"/>
          <w:color w:val="000000" w:themeColor="text1"/>
          <w:sz w:val="24"/>
          <w:szCs w:val="24"/>
        </w:rPr>
        <w:t xml:space="preserve">separator material, it can still provide ionic conductivity in the mixed cathode. </w:t>
      </w:r>
      <w:r w:rsidR="001757B6" w:rsidRPr="00C04B76">
        <w:rPr>
          <w:rFonts w:cstheme="minorHAnsi"/>
          <w:color w:val="000000" w:themeColor="text1"/>
          <w:sz w:val="24"/>
          <w:szCs w:val="24"/>
        </w:rPr>
        <w:t xml:space="preserve">However, </w:t>
      </w:r>
      <w:r w:rsidR="000E793A" w:rsidRPr="00C04B76">
        <w:rPr>
          <w:rFonts w:cstheme="minorHAnsi"/>
          <w:color w:val="000000" w:themeColor="text1"/>
          <w:sz w:val="24"/>
          <w:szCs w:val="24"/>
        </w:rPr>
        <w:t>fabrication</w:t>
      </w:r>
      <w:r w:rsidR="002145B0" w:rsidRPr="00C04B76">
        <w:rPr>
          <w:rFonts w:cstheme="minorHAnsi"/>
          <w:color w:val="000000" w:themeColor="text1"/>
          <w:sz w:val="24"/>
          <w:szCs w:val="24"/>
        </w:rPr>
        <w:t xml:space="preserve"> of thick</w:t>
      </w:r>
      <w:r w:rsidR="000E793A" w:rsidRPr="00C04B76">
        <w:rPr>
          <w:rFonts w:cstheme="minorHAnsi"/>
          <w:color w:val="000000" w:themeColor="text1"/>
          <w:sz w:val="24"/>
          <w:szCs w:val="24"/>
        </w:rPr>
        <w:t xml:space="preserve"> </w:t>
      </w:r>
      <w:r w:rsidR="002145B0" w:rsidRPr="00C04B76">
        <w:rPr>
          <w:rFonts w:cstheme="minorHAnsi"/>
          <w:color w:val="000000" w:themeColor="text1"/>
          <w:sz w:val="24"/>
          <w:szCs w:val="24"/>
        </w:rPr>
        <w:t xml:space="preserve">film cathodes via conventional sintering routes is still challenging due to the limited chemical stability </w:t>
      </w:r>
      <w:r w:rsidRPr="00C04B76">
        <w:rPr>
          <w:rFonts w:cstheme="minorHAnsi"/>
          <w:color w:val="000000" w:themeColor="text1"/>
          <w:sz w:val="24"/>
          <w:szCs w:val="24"/>
        </w:rPr>
        <w:t xml:space="preserve">of LATP and cathode active materials </w:t>
      </w:r>
      <w:r w:rsidR="002145B0" w:rsidRPr="00C04B76">
        <w:rPr>
          <w:rFonts w:cstheme="minorHAnsi"/>
          <w:color w:val="000000" w:themeColor="text1"/>
          <w:sz w:val="24"/>
          <w:szCs w:val="24"/>
        </w:rPr>
        <w:t>at elevated temperatures</w:t>
      </w:r>
      <w:r w:rsidR="009A53B5" w:rsidRPr="00C04B76">
        <w:rPr>
          <w:rFonts w:cstheme="minorHAnsi"/>
          <w:color w:val="000000" w:themeColor="text1"/>
          <w:sz w:val="24"/>
          <w:szCs w:val="24"/>
        </w:rPr>
        <w:t>.</w:t>
      </w:r>
      <w:r w:rsidR="002145B0" w:rsidRPr="00C04B76">
        <w:rPr>
          <w:rFonts w:cstheme="minorHAnsi"/>
          <w:color w:val="000000" w:themeColor="text1"/>
          <w:sz w:val="24"/>
          <w:szCs w:val="24"/>
        </w:rPr>
        <w:fldChar w:fldCharType="begin" w:fldLock="1"/>
      </w:r>
      <w:r w:rsidR="00C03BC4" w:rsidRPr="00C04B76">
        <w:rPr>
          <w:rFonts w:cstheme="minorHAnsi"/>
          <w:color w:val="000000" w:themeColor="text1"/>
          <w:sz w:val="24"/>
          <w:szCs w:val="24"/>
        </w:rPr>
        <w:instrText>ADDIN CSL_CITATION {"citationItems":[{"id":"ITEM-1","itemData":{"DOI":"10.1021/acsami.6b09059","ISSN":"19448252","abstract":"The reactivity of mixtures of high voltage spinel cathode materials Li2NiMn3O8, Li2FeMn3O8, and LiCoMnO4 cosintered with Li1.5Al0.5Ti1.5(PO4)3 and Li6.6La3Zr1.6Ta0.4O12 electrolytes is studied by thermal analysis using X-ray-diffraction and differential thermoanalysis and thermogravimetry coupled with mass spectrometry. The results are compared with predicted decomposition reactions from first-principles calculations. Decomposition of the mixtures begins at 600 °C, significantly lower than the decomposition temperature of any component, especially the electrolytes. For the cathode + Li6.6La3Zr1.6Ta0.4O12 mixtures, lithium and oxygen from the electrolyte react with the cathodes to form highly stable Li2MnO3 and then decompose to form stable and often insulating phases such as La2Zr2O7, La2O3, La3TaO7, TiO2, and LaMnO3 which are likely to increase the interfacial impedance of a cathode composite. The decomposition reactions are identified with high fidelity by first-principles calculations. For the cathode + Li1.5Al0.5Ti1.5(PO4)3 mixtures, the Mn tends to oxidize to MnO2 or Mn2O3, supplying lithium to the electrolyte for the formation of Li3PO4 and metal phosphates such as AlPO4 and LiMPO4 (M = Mn, Ni). The results indicate that high temperature cosintering to form dense cathode composites between spinel cathodes and oxide electrolytes will produce high impedance interfacial products, complicating solid state battery manufacturing.","author":[{"dropping-particle":"","family":"Miara","given":"Lincoln","non-dropping-particle":"","parse-names":false,"suffix":""},{"dropping-particle":"","family":"Windmüller","given":"Anna","non-dropping-particle":"","parse-names":false,"suffix":""},{"dropping-particle":"","family":"Tsai","given":"Chih Long","non-dropping-particle":"","parse-names":false,"suffix":""},{"dropping-particle":"","family":"Richards","given":"William D.","non-dropping-particle":"","parse-names":false,"suffix":""},{"dropping-particle":"","family":"Ma","given":"Qianli","non-dropping-particle":"","parse-names":false,"suffix":""},{"dropping-particle":"","family":"Uhlenbruck","given":"Sven","non-dropping-particle":"","parse-names":false,"suffix":""},{"dropping-particle":"","family":"Guillon","given":"Olivier","non-dropping-particle":"","parse-names":false,"suffix":""},{"dropping-particle":"","family":"Ceder","given":"Gerbrand","non-dropping-particle":"","parse-names":false,"suffix":""}],"container-title":"ACS Applied Materials and Interfaces","id":"ITEM-1","issue":"40","issued":{"date-parts":[["2016"]]},"page":"26842-26850","title":"About the Compatibility between High Voltage Spinel Cathode Materials and Solid Oxide Electrolytes as a Function of Temperature","type":"article-journal","volume":"8"},"uris":["http://www.mendeley.com/documents/?uuid=61ef8c54-d592-4591-a47d-31765da020be"]}],"mendeley":{"formattedCitation":"&lt;sup&gt;16&lt;/sup&gt;","plainTextFormattedCitation":"16","previouslyFormattedCitation":"&lt;sup&gt;15&lt;/sup&gt;"},"properties":{"noteIndex":0},"schema":"https://github.com/citation-style-language/schema/raw/master/csl-citation.json"}</w:instrText>
      </w:r>
      <w:r w:rsidR="002145B0" w:rsidRPr="00C04B76">
        <w:rPr>
          <w:rFonts w:cstheme="minorHAnsi"/>
          <w:color w:val="000000" w:themeColor="text1"/>
          <w:sz w:val="24"/>
          <w:szCs w:val="24"/>
        </w:rPr>
        <w:fldChar w:fldCharType="separate"/>
      </w:r>
      <w:r w:rsidR="00C03BC4" w:rsidRPr="00C04B76">
        <w:rPr>
          <w:rFonts w:cstheme="minorHAnsi"/>
          <w:noProof/>
          <w:color w:val="000000" w:themeColor="text1"/>
          <w:sz w:val="24"/>
          <w:szCs w:val="24"/>
          <w:vertAlign w:val="superscript"/>
        </w:rPr>
        <w:t>16</w:t>
      </w:r>
      <w:r w:rsidR="002145B0" w:rsidRPr="00C04B76">
        <w:rPr>
          <w:rFonts w:cstheme="minorHAnsi"/>
          <w:color w:val="000000" w:themeColor="text1"/>
          <w:sz w:val="24"/>
          <w:szCs w:val="24"/>
        </w:rPr>
        <w:fldChar w:fldCharType="end"/>
      </w:r>
      <w:r w:rsidRPr="00C04B76">
        <w:rPr>
          <w:rFonts w:cstheme="minorHAnsi"/>
          <w:color w:val="000000" w:themeColor="text1"/>
          <w:sz w:val="24"/>
          <w:szCs w:val="24"/>
        </w:rPr>
        <w:t xml:space="preserve"> </w:t>
      </w:r>
      <w:r w:rsidR="000E793A" w:rsidRPr="00C04B76">
        <w:rPr>
          <w:rFonts w:cstheme="minorHAnsi"/>
          <w:color w:val="000000" w:themeColor="text1"/>
          <w:sz w:val="24"/>
          <w:szCs w:val="24"/>
        </w:rPr>
        <w:t>With the help of</w:t>
      </w:r>
      <w:r w:rsidRPr="00C04B76">
        <w:rPr>
          <w:rFonts w:cstheme="minorHAnsi"/>
          <w:color w:val="000000" w:themeColor="text1"/>
          <w:sz w:val="24"/>
          <w:szCs w:val="24"/>
        </w:rPr>
        <w:t xml:space="preserve"> newly developed processing technologies </w:t>
      </w:r>
      <w:r w:rsidR="002145B0" w:rsidRPr="00C04B76">
        <w:rPr>
          <w:rFonts w:cstheme="minorHAnsi"/>
          <w:color w:val="000000" w:themeColor="text1"/>
          <w:sz w:val="24"/>
          <w:szCs w:val="24"/>
        </w:rPr>
        <w:t xml:space="preserve"> </w:t>
      </w:r>
      <w:r w:rsidR="000E793A" w:rsidRPr="00C04B76">
        <w:rPr>
          <w:rFonts w:cstheme="minorHAnsi"/>
          <w:color w:val="000000" w:themeColor="text1"/>
          <w:sz w:val="24"/>
          <w:szCs w:val="24"/>
        </w:rPr>
        <w:t xml:space="preserve">such as </w:t>
      </w:r>
      <w:r w:rsidRPr="00C04B76">
        <w:rPr>
          <w:rFonts w:cstheme="minorHAnsi"/>
          <w:color w:val="000000" w:themeColor="text1"/>
          <w:sz w:val="24"/>
          <w:szCs w:val="24"/>
        </w:rPr>
        <w:t>aerosol</w:t>
      </w:r>
      <w:r w:rsidR="000E793A" w:rsidRPr="00C04B76">
        <w:rPr>
          <w:rFonts w:cstheme="minorHAnsi"/>
          <w:color w:val="000000" w:themeColor="text1"/>
          <w:sz w:val="24"/>
          <w:szCs w:val="24"/>
        </w:rPr>
        <w:t xml:space="preserve"> </w:t>
      </w:r>
      <w:r w:rsidRPr="00C04B76">
        <w:rPr>
          <w:rFonts w:cstheme="minorHAnsi"/>
          <w:color w:val="000000" w:themeColor="text1"/>
          <w:sz w:val="24"/>
          <w:szCs w:val="24"/>
        </w:rPr>
        <w:t xml:space="preserve">deposition, </w:t>
      </w:r>
      <w:r w:rsidR="000E793A" w:rsidRPr="00C04B76">
        <w:rPr>
          <w:rFonts w:cstheme="minorHAnsi"/>
          <w:color w:val="000000" w:themeColor="text1"/>
          <w:sz w:val="24"/>
          <w:szCs w:val="24"/>
        </w:rPr>
        <w:t xml:space="preserve">composite </w:t>
      </w:r>
      <w:r w:rsidR="002145B0" w:rsidRPr="00C04B76">
        <w:rPr>
          <w:rFonts w:cstheme="minorHAnsi"/>
          <w:color w:val="000000" w:themeColor="text1"/>
          <w:sz w:val="24"/>
          <w:szCs w:val="24"/>
        </w:rPr>
        <w:t>LATP-</w:t>
      </w:r>
      <w:r w:rsidR="00D512AB" w:rsidRPr="00C04B76">
        <w:rPr>
          <w:rFonts w:cstheme="minorHAnsi"/>
          <w:color w:val="000000" w:themeColor="text1"/>
          <w:sz w:val="24"/>
          <w:szCs w:val="24"/>
        </w:rPr>
        <w:t xml:space="preserve"> lithium nickel manganese cobalt oxide (NMC) </w:t>
      </w:r>
      <w:r w:rsidR="002145B0" w:rsidRPr="00C04B76">
        <w:rPr>
          <w:rFonts w:cstheme="minorHAnsi"/>
          <w:color w:val="000000" w:themeColor="text1"/>
          <w:sz w:val="24"/>
          <w:szCs w:val="24"/>
        </w:rPr>
        <w:t xml:space="preserve">cathodes </w:t>
      </w:r>
      <w:r w:rsidR="009A53B5" w:rsidRPr="00C04B76">
        <w:rPr>
          <w:rFonts w:cstheme="minorHAnsi"/>
          <w:color w:val="000000" w:themeColor="text1"/>
          <w:sz w:val="24"/>
          <w:szCs w:val="24"/>
        </w:rPr>
        <w:t xml:space="preserve">(also called mixed cathodes) </w:t>
      </w:r>
      <w:r w:rsidR="002145B0" w:rsidRPr="00C04B76">
        <w:rPr>
          <w:rFonts w:cstheme="minorHAnsi"/>
          <w:color w:val="000000" w:themeColor="text1"/>
          <w:sz w:val="24"/>
          <w:szCs w:val="24"/>
        </w:rPr>
        <w:t>have been successfully demonstrated</w:t>
      </w:r>
      <w:r w:rsidR="002145B0" w:rsidRPr="00C04B76">
        <w:rPr>
          <w:rFonts w:cstheme="minorHAnsi"/>
          <w:color w:val="000000" w:themeColor="text1"/>
          <w:sz w:val="24"/>
          <w:szCs w:val="24"/>
        </w:rPr>
        <w:fldChar w:fldCharType="begin" w:fldLock="1"/>
      </w:r>
      <w:r w:rsidR="00C03BC4" w:rsidRPr="00C04B76">
        <w:rPr>
          <w:rFonts w:cstheme="minorHAnsi"/>
          <w:color w:val="000000" w:themeColor="text1"/>
          <w:sz w:val="24"/>
          <w:szCs w:val="24"/>
        </w:rPr>
        <w:instrText>ADDIN CSL_CITATION {"citationItems":[{"id":"ITEM-1","itemData":{"DOI":"https://doi.org/10.1016/j.jpowsour.2015.10.101","ISSN":"0378-7753","abstract":"We prepared up to 20 μm-thick LiNi1/3Co1/3Mn1/3O2 (NMC)-Li+ conductive glass–ceramic solid electrolyte (LATP: σLi+ </w:instrText>
      </w:r>
      <w:r w:rsidR="00C03BC4" w:rsidRPr="00C04B76">
        <w:rPr>
          <w:rFonts w:ascii="Cambria Math" w:hAnsi="Cambria Math" w:cs="Cambria Math"/>
          <w:color w:val="000000" w:themeColor="text1"/>
          <w:sz w:val="24"/>
          <w:szCs w:val="24"/>
        </w:rPr>
        <w:instrText>∼</w:instrText>
      </w:r>
      <w:r w:rsidR="00C03BC4" w:rsidRPr="00C04B76">
        <w:rPr>
          <w:rFonts w:ascii="Calibri" w:hAnsi="Calibri" w:cs="Calibri"/>
          <w:color w:val="000000" w:themeColor="text1"/>
          <w:sz w:val="24"/>
          <w:szCs w:val="24"/>
        </w:rPr>
        <w:instrText> </w:instrText>
      </w:r>
      <w:r w:rsidR="00C03BC4" w:rsidRPr="00C04B76">
        <w:rPr>
          <w:rFonts w:cstheme="minorHAnsi"/>
          <w:color w:val="000000" w:themeColor="text1"/>
          <w:sz w:val="24"/>
          <w:szCs w:val="24"/>
        </w:rPr>
        <w:instrText>10</w:instrText>
      </w:r>
      <w:r w:rsidR="00C03BC4" w:rsidRPr="00C04B76">
        <w:rPr>
          <w:rFonts w:ascii="Calibri" w:hAnsi="Calibri" w:cs="Calibri"/>
          <w:color w:val="000000" w:themeColor="text1"/>
          <w:sz w:val="24"/>
          <w:szCs w:val="24"/>
        </w:rPr>
        <w:instrText>−</w:instrText>
      </w:r>
      <w:r w:rsidR="00C03BC4" w:rsidRPr="00C04B76">
        <w:rPr>
          <w:rFonts w:cstheme="minorHAnsi"/>
          <w:color w:val="000000" w:themeColor="text1"/>
          <w:sz w:val="24"/>
          <w:szCs w:val="24"/>
        </w:rPr>
        <w:instrText>3</w:instrText>
      </w:r>
      <w:r w:rsidR="00C03BC4" w:rsidRPr="00C04B76">
        <w:rPr>
          <w:rFonts w:ascii="Calibri" w:hAnsi="Calibri" w:cs="Calibri"/>
          <w:color w:val="000000" w:themeColor="text1"/>
          <w:sz w:val="24"/>
          <w:szCs w:val="24"/>
        </w:rPr>
        <w:instrText> </w:instrText>
      </w:r>
      <w:r w:rsidR="00C03BC4" w:rsidRPr="00C04B76">
        <w:rPr>
          <w:rFonts w:cstheme="minorHAnsi"/>
          <w:color w:val="000000" w:themeColor="text1"/>
          <w:sz w:val="24"/>
          <w:szCs w:val="24"/>
        </w:rPr>
        <w:instrText>S</w:instrText>
      </w:r>
      <w:r w:rsidR="00C03BC4" w:rsidRPr="00C04B76">
        <w:rPr>
          <w:rFonts w:ascii="Calibri" w:hAnsi="Calibri" w:cs="Calibri"/>
          <w:color w:val="000000" w:themeColor="text1"/>
          <w:sz w:val="24"/>
          <w:szCs w:val="24"/>
        </w:rPr>
        <w:instrText> </w:instrText>
      </w:r>
      <w:r w:rsidR="00C03BC4" w:rsidRPr="00C04B76">
        <w:rPr>
          <w:rFonts w:cstheme="minorHAnsi"/>
          <w:color w:val="000000" w:themeColor="text1"/>
          <w:sz w:val="24"/>
          <w:szCs w:val="24"/>
        </w:rPr>
        <w:instrText>cm</w:instrText>
      </w:r>
      <w:r w:rsidR="00C03BC4" w:rsidRPr="00C04B76">
        <w:rPr>
          <w:rFonts w:ascii="Calibri" w:hAnsi="Calibri" w:cs="Calibri"/>
          <w:color w:val="000000" w:themeColor="text1"/>
          <w:sz w:val="24"/>
          <w:szCs w:val="24"/>
        </w:rPr>
        <w:instrText>−</w:instrText>
      </w:r>
      <w:r w:rsidR="00C03BC4" w:rsidRPr="00C04B76">
        <w:rPr>
          <w:rFonts w:cstheme="minorHAnsi"/>
          <w:color w:val="000000" w:themeColor="text1"/>
          <w:sz w:val="24"/>
          <w:szCs w:val="24"/>
        </w:rPr>
        <w:instrText>2 at 298</w:instrText>
      </w:r>
      <w:r w:rsidR="00C03BC4" w:rsidRPr="00C04B76">
        <w:rPr>
          <w:rFonts w:ascii="Calibri" w:hAnsi="Calibri" w:cs="Calibri"/>
          <w:color w:val="000000" w:themeColor="text1"/>
          <w:sz w:val="24"/>
          <w:szCs w:val="24"/>
        </w:rPr>
        <w:instrText> </w:instrText>
      </w:r>
      <w:r w:rsidR="00C03BC4" w:rsidRPr="00C04B76">
        <w:rPr>
          <w:rFonts w:cstheme="minorHAnsi"/>
          <w:color w:val="000000" w:themeColor="text1"/>
          <w:sz w:val="24"/>
          <w:szCs w:val="24"/>
        </w:rPr>
        <w:instrText>K) composite cathode films on Li7La3Zr2O12 (LLZ) substrates by aerosol deposition (AD) and investigated their electrochemical properties as all-solid-state batteries. The resultant NMC/LATP interface in the composite film had a thin mutual diffusion layer (</w:instrText>
      </w:r>
      <w:r w:rsidR="00C03BC4" w:rsidRPr="00C04B76">
        <w:rPr>
          <w:rFonts w:ascii="Cambria Math" w:hAnsi="Cambria Math" w:cs="Cambria Math"/>
          <w:color w:val="000000" w:themeColor="text1"/>
          <w:sz w:val="24"/>
          <w:szCs w:val="24"/>
        </w:rPr>
        <w:instrText>∼</w:instrText>
      </w:r>
      <w:r w:rsidR="00C03BC4" w:rsidRPr="00C04B76">
        <w:rPr>
          <w:rFonts w:cstheme="minorHAnsi"/>
          <w:color w:val="000000" w:themeColor="text1"/>
          <w:sz w:val="24"/>
          <w:szCs w:val="24"/>
        </w:rPr>
        <w:instrText>5</w:instrText>
      </w:r>
      <w:r w:rsidR="00C03BC4" w:rsidRPr="00C04B76">
        <w:rPr>
          <w:rFonts w:ascii="Calibri" w:hAnsi="Calibri" w:cs="Calibri"/>
          <w:color w:val="000000" w:themeColor="text1"/>
          <w:sz w:val="24"/>
          <w:szCs w:val="24"/>
        </w:rPr>
        <w:instrText> </w:instrText>
      </w:r>
      <w:r w:rsidR="00C03BC4" w:rsidRPr="00C04B76">
        <w:rPr>
          <w:rFonts w:cstheme="minorHAnsi"/>
          <w:color w:val="000000" w:themeColor="text1"/>
          <w:sz w:val="24"/>
          <w:szCs w:val="24"/>
        </w:rPr>
        <w:instrText>nm) and a film had a porosity of ca. 0.15% in volume. The composite films were well adhered to the LLZ substrates even though the films were prepared at room temperature. All-solid-state batteries, consisting of Li/LLZ/NMC-LATP composite film (20 μm), repeated charge–discharge reactions for 90 cycles at 100 °C at a 1/10 C rate (capacity retention: 99.97%/cycle). Rate capability of this battery was improved by modifying both the LATP and electron conductive source amount in the composite film, and a battery with 16 μm-thick composite electrode delivered 60 mAh g−1 at 1 mA cm−2.","author":[{"dropping-particle":"","family":"Kato","given":"Takehisa","non-dropping-particle":"","parse-names":false,"suffix":""},{"dropping-particle":"","family":"Iwasaki","given":"Shinya","non-dropping-particle":"","parse-names":false,"suffix":""},{"dropping-particle":"","family":"Ishii","given":"Yosuke","non-dropping-particle":"","parse-names":false,"suffix":""},{"dropping-particle":"","family":"Motoyama","given":"Munekazu","non-dropping-particle":"","parse-names":false,"suffix":""},{"dropping-particle":"","family":"West","given":"William C","non-dropping-particle":"","parse-names":false,"suffix":""},{"dropping-particle":"","family":"Yamamoto","given":"Yuta","non-dropping-particle":"","parse-names":false,"suffix":""},{"dropping-particle":"","family":"Iriyama","given":"Yasutoshi","non-dropping-particle":"","parse-names":false,"suffix":""}],"container-title":"Journal of Power Sources","id":"ITEM-1","issued":{"date-parts":[["2016"]]},"page":"65-72","title":"Preparation of thick-film electrode-solid electrolyte composites on Li7La3Zr2O12 and their electrochemical properties","type":"article-journal","volume":"303"},"uris":["http://www.mendeley.com/documents/?uuid=b0fab669-0a4c-48bc-84c8-7517162db85e"]}],"mendeley":{"formattedCitation":"&lt;sup&gt;17&lt;/sup&gt;","plainTextFormattedCitation":"17","previouslyFormattedCitation":"&lt;sup&gt;16&lt;/sup&gt;"},"properties":{"noteIndex":0},"schema":"https://github.com/citation-style-language/schema/raw/master/csl-citation.json"}</w:instrText>
      </w:r>
      <w:r w:rsidR="002145B0" w:rsidRPr="00C04B76">
        <w:rPr>
          <w:rFonts w:cstheme="minorHAnsi"/>
          <w:color w:val="000000" w:themeColor="text1"/>
          <w:sz w:val="24"/>
          <w:szCs w:val="24"/>
        </w:rPr>
        <w:fldChar w:fldCharType="separate"/>
      </w:r>
      <w:r w:rsidR="00C03BC4" w:rsidRPr="00C04B76">
        <w:rPr>
          <w:rFonts w:cstheme="minorHAnsi"/>
          <w:noProof/>
          <w:color w:val="000000" w:themeColor="text1"/>
          <w:sz w:val="24"/>
          <w:szCs w:val="24"/>
          <w:vertAlign w:val="superscript"/>
        </w:rPr>
        <w:t>17</w:t>
      </w:r>
      <w:r w:rsidR="002145B0" w:rsidRPr="00C04B76">
        <w:rPr>
          <w:rFonts w:cstheme="minorHAnsi"/>
          <w:color w:val="000000" w:themeColor="text1"/>
          <w:sz w:val="24"/>
          <w:szCs w:val="24"/>
        </w:rPr>
        <w:fldChar w:fldCharType="end"/>
      </w:r>
      <w:r w:rsidR="002145B0" w:rsidRPr="00C04B76">
        <w:rPr>
          <w:rFonts w:cstheme="minorHAnsi"/>
          <w:color w:val="000000" w:themeColor="text1"/>
          <w:sz w:val="24"/>
          <w:szCs w:val="24"/>
        </w:rPr>
        <w:t>.</w:t>
      </w:r>
    </w:p>
    <w:p w14:paraId="45BCD4B3" w14:textId="38A8731A" w:rsidR="006E7814" w:rsidRDefault="006E7814" w:rsidP="00FC5A5F">
      <w:pPr>
        <w:jc w:val="both"/>
        <w:rPr>
          <w:rFonts w:cstheme="minorHAnsi"/>
          <w:sz w:val="24"/>
          <w:szCs w:val="24"/>
        </w:rPr>
      </w:pPr>
      <w:r w:rsidRPr="00C04B76">
        <w:rPr>
          <w:rFonts w:cstheme="minorHAnsi"/>
          <w:color w:val="000000" w:themeColor="text1"/>
          <w:sz w:val="24"/>
          <w:szCs w:val="24"/>
        </w:rPr>
        <w:t>Fully o</w:t>
      </w:r>
      <w:r w:rsidR="008015C6" w:rsidRPr="00C04B76">
        <w:rPr>
          <w:rFonts w:cstheme="minorHAnsi"/>
          <w:color w:val="000000" w:themeColor="text1"/>
          <w:sz w:val="24"/>
          <w:szCs w:val="24"/>
        </w:rPr>
        <w:t>xid</w:t>
      </w:r>
      <w:r w:rsidR="000E793A" w:rsidRPr="00C04B76">
        <w:rPr>
          <w:rFonts w:cstheme="minorHAnsi"/>
          <w:color w:val="000000" w:themeColor="text1"/>
          <w:sz w:val="24"/>
          <w:szCs w:val="24"/>
        </w:rPr>
        <w:t>e</w:t>
      </w:r>
      <w:r w:rsidR="008015C6" w:rsidRPr="00C04B76">
        <w:rPr>
          <w:rFonts w:cstheme="minorHAnsi"/>
          <w:color w:val="000000" w:themeColor="text1"/>
          <w:sz w:val="24"/>
          <w:szCs w:val="24"/>
        </w:rPr>
        <w:t xml:space="preserve"> electrolytes</w:t>
      </w:r>
      <w:r w:rsidRPr="00C04B76">
        <w:rPr>
          <w:rFonts w:cstheme="minorHAnsi"/>
          <w:color w:val="000000" w:themeColor="text1"/>
          <w:sz w:val="24"/>
          <w:szCs w:val="24"/>
        </w:rPr>
        <w:t xml:space="preserve"> </w:t>
      </w:r>
      <w:r w:rsidR="000E793A" w:rsidRPr="00C04B76">
        <w:rPr>
          <w:rFonts w:cstheme="minorHAnsi"/>
          <w:color w:val="000000" w:themeColor="text1"/>
          <w:sz w:val="24"/>
          <w:szCs w:val="24"/>
        </w:rPr>
        <w:t>such as</w:t>
      </w:r>
      <w:r w:rsidRPr="00C04B76">
        <w:rPr>
          <w:rFonts w:cstheme="minorHAnsi"/>
          <w:color w:val="000000" w:themeColor="text1"/>
          <w:sz w:val="24"/>
          <w:szCs w:val="24"/>
        </w:rPr>
        <w:t xml:space="preserve"> garnet</w:t>
      </w:r>
      <w:r w:rsidR="000E793A" w:rsidRPr="00C04B76">
        <w:rPr>
          <w:rFonts w:cstheme="minorHAnsi"/>
          <w:color w:val="000000" w:themeColor="text1"/>
          <w:sz w:val="24"/>
          <w:szCs w:val="24"/>
        </w:rPr>
        <w:t>-</w:t>
      </w:r>
      <w:r w:rsidRPr="00C04B76">
        <w:rPr>
          <w:rFonts w:cstheme="minorHAnsi"/>
          <w:color w:val="000000" w:themeColor="text1"/>
          <w:sz w:val="24"/>
          <w:szCs w:val="24"/>
        </w:rPr>
        <w:t xml:space="preserve">type lithium lanthanum </w:t>
      </w:r>
      <w:bookmarkStart w:id="7" w:name="_Hlk119850575"/>
      <w:r w:rsidRPr="00C04B76">
        <w:rPr>
          <w:rFonts w:cstheme="minorHAnsi"/>
          <w:color w:val="000000" w:themeColor="text1"/>
          <w:sz w:val="24"/>
          <w:szCs w:val="24"/>
        </w:rPr>
        <w:t>zirconium oxide (LLZO)</w:t>
      </w:r>
      <w:r w:rsidR="008015C6" w:rsidRPr="00C04B76">
        <w:rPr>
          <w:rFonts w:cstheme="minorHAnsi"/>
          <w:color w:val="000000" w:themeColor="text1"/>
          <w:sz w:val="24"/>
          <w:szCs w:val="24"/>
        </w:rPr>
        <w:t xml:space="preserve"> also </w:t>
      </w:r>
      <w:r w:rsidR="000E793A" w:rsidRPr="00C04B76">
        <w:rPr>
          <w:rFonts w:cstheme="minorHAnsi"/>
          <w:color w:val="000000" w:themeColor="text1"/>
          <w:sz w:val="24"/>
          <w:szCs w:val="24"/>
        </w:rPr>
        <w:t xml:space="preserve">exhibit </w:t>
      </w:r>
      <w:r w:rsidR="008015C6" w:rsidRPr="00C04B76">
        <w:rPr>
          <w:rFonts w:cstheme="minorHAnsi"/>
          <w:color w:val="000000" w:themeColor="text1"/>
          <w:sz w:val="24"/>
          <w:szCs w:val="24"/>
        </w:rPr>
        <w:t xml:space="preserve">sufficient </w:t>
      </w:r>
      <w:r w:rsidR="005B76A4" w:rsidRPr="00C04B76">
        <w:rPr>
          <w:rFonts w:cstheme="minorHAnsi"/>
          <w:color w:val="000000" w:themeColor="text1"/>
          <w:sz w:val="24"/>
          <w:szCs w:val="24"/>
        </w:rPr>
        <w:t xml:space="preserve">chemical </w:t>
      </w:r>
      <w:r w:rsidR="008015C6" w:rsidRPr="00C04B76">
        <w:rPr>
          <w:rFonts w:cstheme="minorHAnsi"/>
          <w:color w:val="000000" w:themeColor="text1"/>
          <w:sz w:val="24"/>
          <w:szCs w:val="24"/>
        </w:rPr>
        <w:t>stability in air</w:t>
      </w:r>
      <w:r w:rsidRPr="00C04B76">
        <w:rPr>
          <w:rFonts w:cstheme="minorHAnsi"/>
          <w:color w:val="000000" w:themeColor="text1"/>
          <w:sz w:val="24"/>
          <w:szCs w:val="24"/>
        </w:rPr>
        <w:t xml:space="preserve"> </w:t>
      </w:r>
      <w:bookmarkEnd w:id="7"/>
      <w:r w:rsidR="009A53B5" w:rsidRPr="00C04B76">
        <w:rPr>
          <w:rFonts w:cstheme="minorHAnsi"/>
          <w:color w:val="000000" w:themeColor="text1"/>
          <w:sz w:val="24"/>
          <w:szCs w:val="24"/>
        </w:rPr>
        <w:t xml:space="preserve">(after formation of native carbonate surface layer) </w:t>
      </w:r>
      <w:r w:rsidRPr="00C04B76">
        <w:rPr>
          <w:rFonts w:cstheme="minorHAnsi"/>
          <w:color w:val="000000" w:themeColor="text1"/>
          <w:sz w:val="24"/>
          <w:szCs w:val="24"/>
        </w:rPr>
        <w:t xml:space="preserve">and </w:t>
      </w:r>
      <w:bookmarkStart w:id="8" w:name="_Hlk119850637"/>
      <w:r w:rsidRPr="00C04B76">
        <w:rPr>
          <w:rFonts w:cstheme="minorHAnsi"/>
          <w:color w:val="000000" w:themeColor="text1"/>
          <w:sz w:val="24"/>
          <w:szCs w:val="24"/>
        </w:rPr>
        <w:t xml:space="preserve">excellent </w:t>
      </w:r>
      <w:r w:rsidR="005B76A4" w:rsidRPr="00C04B76">
        <w:rPr>
          <w:rFonts w:cstheme="minorHAnsi"/>
          <w:color w:val="000000" w:themeColor="text1"/>
          <w:sz w:val="24"/>
          <w:szCs w:val="24"/>
        </w:rPr>
        <w:t xml:space="preserve">electro-chemical </w:t>
      </w:r>
      <w:r w:rsidRPr="00C04B76">
        <w:rPr>
          <w:rFonts w:cstheme="minorHAnsi"/>
          <w:color w:val="000000" w:themeColor="text1"/>
          <w:sz w:val="24"/>
          <w:szCs w:val="24"/>
        </w:rPr>
        <w:t>stability towards lithium</w:t>
      </w:r>
      <w:r w:rsidR="000E793A" w:rsidRPr="00C04B76">
        <w:rPr>
          <w:rFonts w:cstheme="minorHAnsi"/>
          <w:color w:val="000000" w:themeColor="text1"/>
          <w:sz w:val="24"/>
          <w:szCs w:val="24"/>
        </w:rPr>
        <w:t xml:space="preserve"> metal</w:t>
      </w:r>
      <w:bookmarkEnd w:id="8"/>
      <w:r w:rsidR="000E793A" w:rsidRPr="00C04B76">
        <w:rPr>
          <w:rFonts w:cstheme="minorHAnsi"/>
          <w:color w:val="000000" w:themeColor="text1"/>
          <w:sz w:val="24"/>
          <w:szCs w:val="24"/>
        </w:rPr>
        <w:t>,</w:t>
      </w:r>
      <w:r w:rsidRPr="00C04B76">
        <w:rPr>
          <w:rFonts w:cstheme="minorHAnsi"/>
          <w:color w:val="000000" w:themeColor="text1"/>
          <w:sz w:val="24"/>
          <w:szCs w:val="24"/>
        </w:rPr>
        <w:fldChar w:fldCharType="begin" w:fldLock="1"/>
      </w:r>
      <w:r w:rsidR="00C03BC4" w:rsidRPr="00C04B76">
        <w:rPr>
          <w:rFonts w:cstheme="minorHAnsi"/>
          <w:color w:val="000000" w:themeColor="text1"/>
          <w:sz w:val="24"/>
          <w:szCs w:val="24"/>
        </w:rPr>
        <w:instrText>ADDIN CSL_CITATION {"citationItems":[{"id":"ITEM-1","itemData":{"DOI":"10.1021/acs.chemmater.7b03002","ISSN":"15205002","abstract":"The impact of surface chemistry on the interfacial resistance between the Li7La3Zr2O12 (LLZO) solid-state electrolyte and a metallic Li electrode is revealed. Control of surface chemistry allows the interfacial resistance to be reduced to 2 Ω cm2, lower than that of liquid electrolytes, without the need for interlayer coatings. A mechanistic understanding of the origins of ultra-low resistance is provided by quantitatively evaluating the linkages between interfacial chemistry, Li wettability, and electrochemical phenomena. A combination of Li contact angle measurements, X-ray photoelectron spectroscopy (XPS), first-principles calculations, and impedance spectroscopy demonstrates that the presence of common LLZO surface contaminants, Li2CO3 and LiOH, result in poor wettability by Li and high interfacial resistance. On the basis of this mechanism, a simple procedure for removing these surface layers is demonstrated, which results in a dramatic increase in Li wetting and the elimination of nearly all interfacial resistance. The low interfacial resistance is maintained over one-hundred cycles and suggests a straightforward pathway to achieving high energy and power density solid-state batteries.","author":[{"dropping-particle":"","family":"Sharafi","given":"Asma","non-dropping-particle":"","parse-names":false,"suffix":""},{"dropping-particle":"","family":"Kazyak","given":"Eric","non-dropping-particle":"","parse-names":false,"suffix":""},{"dropping-particle":"","family":"Davis","given":"Andrew L.","non-dropping-particle":"","parse-names":false,"suffix":""},{"dropping-particle":"","family":"Yu","given":"Seungho","non-dropping-particle":"","parse-names":false,"suffix":""},{"dropping-particle":"","family":"Thompson","given":"Travis","non-dropping-particle":"","parse-names":false,"suffix":""},{"dropping-particle":"","family":"Siegel","given":"Donald J.","non-dropping-particle":"","parse-names":false,"suffix":""},{"dropping-particle":"","family":"Dasgupta","given":"Neil P.","non-dropping-particle":"","parse-names":false,"suffix":""},{"dropping-particle":"","family":"Sakamoto","given":"Jeff","non-dropping-particle":"","parse-names":false,"suffix":""}],"container-title":"Chemistry of Materials","id":"ITEM-1","issue":"18","issued":{"date-parts":[["2017"]]},"page":"7961-7968","title":"Surface Chemistry Mechanism of Ultra-Low Interfacial Resistance in the Solid-State Electrolyte Li7La3Zr2O12","type":"article-journal","volume":"29"},"uris":["http://www.mendeley.com/documents/?uuid=e760522e-59de-4316-a60c-113be2f4813e"]}],"mendeley":{"formattedCitation":"&lt;sup&gt;18&lt;/sup&gt;","plainTextFormattedCitation":"18","previouslyFormattedCitation":"&lt;sup&gt;17&lt;/sup&gt;"},"properties":{"noteIndex":0},"schema":"https://github.com/citation-style-language/schema/raw/master/csl-citation.json"}</w:instrText>
      </w:r>
      <w:r w:rsidRPr="00C04B76">
        <w:rPr>
          <w:rFonts w:cstheme="minorHAnsi"/>
          <w:color w:val="000000" w:themeColor="text1"/>
          <w:sz w:val="24"/>
          <w:szCs w:val="24"/>
        </w:rPr>
        <w:fldChar w:fldCharType="separate"/>
      </w:r>
      <w:r w:rsidR="00C03BC4" w:rsidRPr="00C04B76">
        <w:rPr>
          <w:rFonts w:cstheme="minorHAnsi"/>
          <w:noProof/>
          <w:color w:val="000000" w:themeColor="text1"/>
          <w:sz w:val="24"/>
          <w:szCs w:val="24"/>
          <w:vertAlign w:val="superscript"/>
        </w:rPr>
        <w:t>18</w:t>
      </w:r>
      <w:r w:rsidRPr="00C04B76">
        <w:rPr>
          <w:rFonts w:cstheme="minorHAnsi"/>
          <w:color w:val="000000" w:themeColor="text1"/>
          <w:sz w:val="24"/>
          <w:szCs w:val="24"/>
        </w:rPr>
        <w:fldChar w:fldCharType="end"/>
      </w:r>
      <w:r w:rsidRPr="00C04B76">
        <w:rPr>
          <w:rFonts w:cstheme="minorHAnsi"/>
          <w:color w:val="000000" w:themeColor="text1"/>
          <w:sz w:val="24"/>
          <w:szCs w:val="24"/>
        </w:rPr>
        <w:t xml:space="preserve"> </w:t>
      </w:r>
      <w:bookmarkStart w:id="9" w:name="_Hlk119834643"/>
      <w:r w:rsidRPr="00C04B76">
        <w:rPr>
          <w:rFonts w:cstheme="minorHAnsi"/>
          <w:color w:val="000000" w:themeColor="text1"/>
          <w:sz w:val="24"/>
          <w:szCs w:val="24"/>
        </w:rPr>
        <w:t xml:space="preserve">making this material class </w:t>
      </w:r>
      <w:r w:rsidR="000E793A" w:rsidRPr="00C04B76">
        <w:rPr>
          <w:rFonts w:cstheme="minorHAnsi"/>
          <w:color w:val="000000" w:themeColor="text1"/>
          <w:sz w:val="24"/>
          <w:szCs w:val="24"/>
        </w:rPr>
        <w:t xml:space="preserve">best </w:t>
      </w:r>
      <w:r w:rsidRPr="00C04B76">
        <w:rPr>
          <w:rFonts w:cstheme="minorHAnsi"/>
          <w:color w:val="000000" w:themeColor="text1"/>
          <w:sz w:val="24"/>
          <w:szCs w:val="24"/>
        </w:rPr>
        <w:t>suit</w:t>
      </w:r>
      <w:r w:rsidR="000E793A" w:rsidRPr="00C04B76">
        <w:rPr>
          <w:rFonts w:cstheme="minorHAnsi"/>
          <w:color w:val="000000" w:themeColor="text1"/>
          <w:sz w:val="24"/>
          <w:szCs w:val="24"/>
        </w:rPr>
        <w:t>ed</w:t>
      </w:r>
      <w:r w:rsidRPr="00C04B76">
        <w:rPr>
          <w:rFonts w:cstheme="minorHAnsi"/>
          <w:color w:val="000000" w:themeColor="text1"/>
          <w:sz w:val="24"/>
          <w:szCs w:val="24"/>
        </w:rPr>
        <w:t xml:space="preserve"> for the application as solid-state se</w:t>
      </w:r>
      <w:r>
        <w:rPr>
          <w:rFonts w:cstheme="minorHAnsi"/>
          <w:sz w:val="24"/>
          <w:szCs w:val="24"/>
        </w:rPr>
        <w:t>parators</w:t>
      </w:r>
      <w:bookmarkEnd w:id="9"/>
      <w:r w:rsidR="008015C6">
        <w:rPr>
          <w:rFonts w:cstheme="minorHAnsi"/>
          <w:sz w:val="24"/>
          <w:szCs w:val="24"/>
        </w:rPr>
        <w:t xml:space="preserve">. </w:t>
      </w:r>
      <w:r>
        <w:rPr>
          <w:rFonts w:cstheme="minorHAnsi"/>
          <w:sz w:val="24"/>
          <w:szCs w:val="24"/>
        </w:rPr>
        <w:t xml:space="preserve">They can also reach </w:t>
      </w:r>
      <w:r w:rsidR="00433402">
        <w:rPr>
          <w:rFonts w:cstheme="minorHAnsi"/>
          <w:sz w:val="24"/>
          <w:szCs w:val="24"/>
        </w:rPr>
        <w:t>competitive ionic conductivit</w:t>
      </w:r>
      <w:r>
        <w:rPr>
          <w:rFonts w:cstheme="minorHAnsi"/>
          <w:sz w:val="24"/>
          <w:szCs w:val="24"/>
        </w:rPr>
        <w:t>ies, e.g. via</w:t>
      </w:r>
      <w:r w:rsidR="008015C6">
        <w:rPr>
          <w:rFonts w:cstheme="minorHAnsi"/>
          <w:sz w:val="24"/>
          <w:szCs w:val="24"/>
        </w:rPr>
        <w:t xml:space="preserve"> Ga-substitut</w:t>
      </w:r>
      <w:r>
        <w:rPr>
          <w:rFonts w:cstheme="minorHAnsi"/>
          <w:sz w:val="24"/>
          <w:szCs w:val="24"/>
        </w:rPr>
        <w:t>ion</w:t>
      </w:r>
      <w:r w:rsidR="000E793A">
        <w:rPr>
          <w:rFonts w:cstheme="minorHAnsi"/>
          <w:sz w:val="24"/>
          <w:szCs w:val="24"/>
        </w:rPr>
        <w:t>,</w:t>
      </w:r>
      <w:r w:rsidR="008015C6">
        <w:rPr>
          <w:rFonts w:cstheme="minorHAnsi"/>
          <w:sz w:val="24"/>
          <w:szCs w:val="24"/>
        </w:rPr>
        <w:t xml:space="preserve"> demonstrat</w:t>
      </w:r>
      <w:r>
        <w:rPr>
          <w:rFonts w:cstheme="minorHAnsi"/>
          <w:sz w:val="24"/>
          <w:szCs w:val="24"/>
        </w:rPr>
        <w:t>ing</w:t>
      </w:r>
      <w:r w:rsidR="008015C6">
        <w:rPr>
          <w:rFonts w:cstheme="minorHAnsi"/>
          <w:sz w:val="24"/>
          <w:szCs w:val="24"/>
        </w:rPr>
        <w:t xml:space="preserve"> </w:t>
      </w:r>
      <w:r w:rsidR="00433402">
        <w:rPr>
          <w:rFonts w:cstheme="minorHAnsi"/>
          <w:sz w:val="24"/>
          <w:szCs w:val="24"/>
        </w:rPr>
        <w:t>1.35</w:t>
      </w:r>
      <w:r w:rsidR="009A53B5">
        <w:rPr>
          <w:rFonts w:cstheme="minorHAnsi"/>
          <w:sz w:val="24"/>
          <w:szCs w:val="24"/>
        </w:rPr>
        <w:sym w:font="Symbol" w:char="F0D7"/>
      </w:r>
      <w:r w:rsidR="00433402">
        <w:rPr>
          <w:rFonts w:cstheme="minorHAnsi"/>
          <w:sz w:val="24"/>
          <w:szCs w:val="24"/>
        </w:rPr>
        <w:t>10</w:t>
      </w:r>
      <w:r w:rsidR="00433402">
        <w:rPr>
          <w:rFonts w:cstheme="minorHAnsi"/>
          <w:sz w:val="24"/>
          <w:szCs w:val="24"/>
          <w:vertAlign w:val="superscript"/>
        </w:rPr>
        <w:t>-3</w:t>
      </w:r>
      <w:r w:rsidR="00433402">
        <w:rPr>
          <w:rFonts w:cstheme="minorHAnsi"/>
          <w:sz w:val="24"/>
          <w:szCs w:val="24"/>
        </w:rPr>
        <w:t xml:space="preserve"> S cm</w:t>
      </w:r>
      <w:r w:rsidR="00433402">
        <w:rPr>
          <w:rFonts w:cstheme="minorHAnsi"/>
          <w:sz w:val="24"/>
          <w:szCs w:val="24"/>
          <w:vertAlign w:val="superscript"/>
        </w:rPr>
        <w:t>-1</w:t>
      </w:r>
      <w:r>
        <w:rPr>
          <w:rFonts w:cstheme="minorHAnsi"/>
          <w:sz w:val="24"/>
          <w:szCs w:val="24"/>
          <w:vertAlign w:val="superscript"/>
        </w:rPr>
        <w:t xml:space="preserve"> </w:t>
      </w:r>
      <w:r w:rsidRPr="00F0540F">
        <w:rPr>
          <w:rFonts w:cstheme="minorHAnsi"/>
          <w:sz w:val="24"/>
          <w:szCs w:val="24"/>
        </w:rPr>
        <w:t>at room</w:t>
      </w:r>
      <w:r>
        <w:rPr>
          <w:rFonts w:cstheme="minorHAnsi"/>
          <w:sz w:val="24"/>
          <w:szCs w:val="24"/>
          <w:vertAlign w:val="superscript"/>
        </w:rPr>
        <w:t xml:space="preserve"> </w:t>
      </w:r>
      <w:r>
        <w:rPr>
          <w:rFonts w:cstheme="minorHAnsi"/>
          <w:sz w:val="24"/>
          <w:szCs w:val="24"/>
        </w:rPr>
        <w:t>temperature</w:t>
      </w:r>
      <w:r w:rsidR="00E946B4">
        <w:rPr>
          <w:rFonts w:cstheme="minorHAnsi"/>
          <w:sz w:val="24"/>
          <w:szCs w:val="24"/>
        </w:rPr>
        <w:t>.</w:t>
      </w:r>
      <w:r w:rsidR="00433402">
        <w:rPr>
          <w:rFonts w:cstheme="minorHAnsi"/>
          <w:sz w:val="24"/>
          <w:szCs w:val="24"/>
        </w:rPr>
        <w:fldChar w:fldCharType="begin" w:fldLock="1"/>
      </w:r>
      <w:r w:rsidR="00C03BC4">
        <w:rPr>
          <w:rFonts w:cstheme="minorHAnsi"/>
          <w:sz w:val="24"/>
          <w:szCs w:val="24"/>
        </w:rPr>
        <w:instrText>ADDIN CSL_CITATION {"citationItems":[{"id":"ITEM-1","itemData":{"DOI":"10.1021/cm5008069","ISSN":"15205002","abstract":"Ga-substituted La3Zr2Li7O12 garnet is shown to be a promising Li-ion conducting electrolyte material. The strategy adopted in this study is the substitution of Li by Ga, thereby creating Li vacancies and enhancing the Li conductivity. Solid State Magic Angle Spinning Nuclear Magnetic Resonance (MAS NMR) measurements have been used to identify the location of the substituted Ga in the structure and its effect on the Li distribution and mobility. In addition MAS NMR was used to follow the effect of protonation due to atmospheric moisture on the sintering behavior of these materials. In particular, it is shown that the Ga atoms are located in tetrahedral positions promoting the random distribution of lithium over the available sites, hence promoting an increase in the conductivity. Control of the sintering conditions by using a dry O2 atmosphere leads to the formation of dense ceramic materials and avoids the degradation process due to the exchange of Li+ by H+ from atmospheric moisture. Electrochemical Impedance Spectroscopy data show total conductivities as high as 1.3 and 2.2 mS cm-1 at 24 and 42 °C, respectively, which are among the highest Li ion conductivities reported for garnet-structured materials to date. © 2014 American Chemical Society.","author":[{"dropping-particle":"","family":"Bernuy-Lopez","given":"Carlos","non-dropping-particle":"","parse-names":false,"suffix":""},{"dropping-particle":"","family":"Manalastas","given":"William","non-dropping-particle":"","parse-names":false,"suffix":""},{"dropping-particle":"","family":"Lopez Del Amo","given":"Juan Miguel","non-dropping-particle":"","parse-names":false,"suffix":""},{"dropping-particle":"","family":"Aguadero","given":"Ainara","non-dropping-particle":"","parse-names":false,"suffix":""},{"dropping-particle":"","family":"Aguesse","given":"Frederic","non-dropping-particle":"","parse-names":false,"suffix":""},{"dropping-particle":"","family":"Kilner","given":"John A.","non-dropping-particle":"","parse-names":false,"suffix":""}],"container-title":"Chemistry of Materials","id":"ITEM-1","issue":"12","issued":{"date-parts":[["2014"]]},"page":"3610-3617","title":"Atmosphere controlled processing of ga-substituted garnets for high li-ion conductivity ceramics","type":"article-journal","volume":"26"},"uris":["http://www.mendeley.com/documents/?uuid=1d23166c-4e2a-49fd-bece-df1f3990041a"]}],"mendeley":{"formattedCitation":"&lt;sup&gt;19&lt;/sup&gt;","plainTextFormattedCitation":"19","previouslyFormattedCitation":"&lt;sup&gt;18&lt;/sup&gt;"},"properties":{"noteIndex":0},"schema":"https://github.com/citation-style-language/schema/raw/master/csl-citation.json"}</w:instrText>
      </w:r>
      <w:r w:rsidR="00433402">
        <w:rPr>
          <w:rFonts w:cstheme="minorHAnsi"/>
          <w:sz w:val="24"/>
          <w:szCs w:val="24"/>
        </w:rPr>
        <w:fldChar w:fldCharType="separate"/>
      </w:r>
      <w:r w:rsidR="00C03BC4" w:rsidRPr="00C03BC4">
        <w:rPr>
          <w:rFonts w:cstheme="minorHAnsi"/>
          <w:noProof/>
          <w:sz w:val="24"/>
          <w:szCs w:val="24"/>
          <w:vertAlign w:val="superscript"/>
        </w:rPr>
        <w:t>19</w:t>
      </w:r>
      <w:r w:rsidR="00433402">
        <w:rPr>
          <w:rFonts w:cstheme="minorHAnsi"/>
          <w:sz w:val="24"/>
          <w:szCs w:val="24"/>
        </w:rPr>
        <w:fldChar w:fldCharType="end"/>
      </w:r>
      <w:r w:rsidR="00433402">
        <w:rPr>
          <w:rFonts w:cstheme="minorHAnsi"/>
          <w:sz w:val="24"/>
          <w:szCs w:val="24"/>
        </w:rPr>
        <w:t xml:space="preserve"> </w:t>
      </w:r>
      <w:r w:rsidR="000E793A">
        <w:rPr>
          <w:rFonts w:cstheme="minorHAnsi"/>
          <w:sz w:val="24"/>
          <w:szCs w:val="24"/>
        </w:rPr>
        <w:t>T</w:t>
      </w:r>
      <w:r w:rsidR="00433402">
        <w:rPr>
          <w:rFonts w:cstheme="minorHAnsi"/>
          <w:sz w:val="24"/>
          <w:szCs w:val="24"/>
        </w:rPr>
        <w:t xml:space="preserve">heir application in mixed cathodes has </w:t>
      </w:r>
      <w:r w:rsidR="000E793A">
        <w:rPr>
          <w:rFonts w:cstheme="minorHAnsi"/>
          <w:sz w:val="24"/>
          <w:szCs w:val="24"/>
        </w:rPr>
        <w:t xml:space="preserve">been </w:t>
      </w:r>
      <w:r w:rsidR="00433402">
        <w:rPr>
          <w:rFonts w:cstheme="minorHAnsi"/>
          <w:sz w:val="24"/>
          <w:szCs w:val="24"/>
        </w:rPr>
        <w:t>successfully demonstrated</w:t>
      </w:r>
      <w:r w:rsidR="000E793A">
        <w:rPr>
          <w:rFonts w:cstheme="minorHAnsi"/>
          <w:sz w:val="24"/>
          <w:szCs w:val="24"/>
        </w:rPr>
        <w:t>,</w:t>
      </w:r>
      <w:r w:rsidR="00433402">
        <w:rPr>
          <w:rFonts w:cstheme="minorHAnsi"/>
          <w:sz w:val="24"/>
          <w:szCs w:val="24"/>
        </w:rPr>
        <w:fldChar w:fldCharType="begin" w:fldLock="1"/>
      </w:r>
      <w:r w:rsidR="00C03BC4">
        <w:rPr>
          <w:rFonts w:cstheme="minorHAnsi"/>
          <w:sz w:val="24"/>
          <w:szCs w:val="24"/>
        </w:rPr>
        <w:instrText>ADDIN CSL_CITATION {"citationItems":[{"id":"ITEM-1","itemData":{"DOI":"10.1039/d0ta11096e","ISSN":"20507496","abstract":"Ceramic solid state-electrolytes attract significant attention due to their intrinsic safety and, in the case of the garnet type Li6.45Al0.05La3Zr1.6Ta0.4O12(LLZO), the possibility to use Li-metal anodes to provide high energy densities on a cell and battery level. However, one of the major obstacles hindering their wide-spread application is the translation and optimization of production processes from laboratory to industrial scale. Even though the plausibility of manufacturing components and cellsviawet processing routes like tape casting and screen printing has been shown, the impact of the sensitivity of LLZO to air and protic solvents due to Li+/H+-exchange is not fully understood yet. An uncontrolled alteration of the powder surface results in poorly reproducible processing characteristics and electrochemical performance of the final battery components and full cells. This knowledge gap is the cause of the large performance variations reported across different research labs worldwide and is unacceptable for up-scaling to industrial level. To close this gap, the influence of the Li+/H+-exchange taking place at various steps in the manufacturing process was systematically investigated in this study. For the first time, this allowed a mechanistic understanding of its impact on the processability itself and on the resulting electrochemical performance of a free-standing LLZO separator. The importance of a close control of the pre-treatment and storage conditions of LLZO, as well as contact time with the solvent could be extracted for each step of the manufacturing process. As a result, we were able to optimize the processing of thin, dense, free standing LLZO separators and significantly improve the total Li-ion conductivity to 3.90 × 10−4S cm−1and the critical current density to over 300 μA cm−2without making structural changes to separator or the starting material. These findings do not only enable a deeper understanding and control over the manufacturing process, but also show potential for further improvement of cell concepts already existing in literature.","author":[{"dropping-particle":"","family":"Rosen","given":"Melanie","non-dropping-particle":"","parse-names":false,"suffix":""},{"dropping-particle":"","family":"Ye","given":"Ruijie","non-dropping-particle":"","parse-names":false,"suffix":""},{"dropping-particle":"","family":"Mann","given":"Markus","non-dropping-particle":"","parse-names":false,"suffix":""},{"dropping-particle":"","family":"Lobe","given":"Sandra","non-dropping-particle":"","parse-names":false,"suffix":""},{"dropping-particle":"","family":"Finsterbusch","given":"Martin","non-dropping-particle":"","parse-names":false,"suffix":""},{"dropping-particle":"","family":"Guillon","given":"Olivier","non-dropping-particle":"","parse-names":false,"suffix":""},{"dropping-particle":"","family":"Fattakhova-Rohlfing","given":"Dina","non-dropping-particle":"","parse-names":false,"suffix":""}],"container-title":"Journal of Materials Chemistry A","id":"ITEM-1","issue":"8","issued":{"date-parts":[["2021"]]},"page":"4831-4840","publisher":"Royal Society of Chemistry","title":"Controlling the lithium proton exchange of LLZO to enable reproducible processing and performance optimization","type":"article-journal","volume":"9"},"uris":["http://www.mendeley.com/documents/?uuid=94606c0c-c1aa-4199-9a05-5ef29c54ad10"]},{"id":"ITEM-2","itemData":{"DOI":"10.1021/acsami.8b06705","ISSN":"19448252","abstract":"The development of high-capacity, high-performance all-solid-state batteries requires the specific design and optimization of its components, especially on the positive electrode side. For the first time, we were able to produce a completely inorganic mixed positive electrode consisting only of LiCoO2 and Ta-substituted Li7La3Zr2O12 (LLZ:Ta) without the use of additional sintering aids or conducting additives, which has a high theoretical capacity density of 1 mAh/cm2. A true all-solid-state cell composed of a Li metal negative electrode, a LLZ:Ta garnet electrolyte, and a 25 μm thick LLZ:Ta + LiCoO2 mixed positive electrode was manufactured and characterized. The cell shows 81% utilization of theoretical capacity upon discharging at elevated temperatures and rather high discharge rates of 0.1 mA (0.1 C). However, even though the room temperature performance is also among the highest reported so far for similar cells, it still falls far short of the theoretical values. Therefore, a 3D reconstruction of the manufactured mixed positive electrode was used for the first time as input for microstructure-resolved continuum simulations. The simulations are able to reproduce the electrochemical behavior at elevated temperature favorably, however fail completely to predict the performance loss at room temperature. Extensive parameter studies were performed to identify the limiting processes, and as a result, interface phenomena occurring at the cathode active material/solid-electrolyte interface were found to be the most probable cause for the low performance at room temperature. Furthermore, the simulations are used for a sound estimation of the optimization potential that can be realized with this type of cell, which provides important guidelines for future oxide based all-solid-state battery research and fabrication.","author":[{"dropping-particle":"","family":"Finsterbusch","given":"Martin","non-dropping-particle":"","parse-names":false,"suffix":""},{"dropping-particle":"","family":"Danner","given":"Timo","non-dropping-particle":"","parse-names":false,"suffix":""},{"dropping-particle":"","family":"Tsai","given":"Chih-long Long","non-dropping-particle":"","parse-names":false,"suffix":""},{"dropping-particle":"","family":"Uhlenbruck","given":"Sven","non-dropping-particle":"","parse-names":false,"suffix":""},{"dropping-particle":"","family":"Latz","given":"Arnulf","non-dropping-particle":"","parse-names":false,"suffix":""},{"dropping-particle":"","family":"Guillon","given":"Olivier","non-dropping-particle":"","parse-names":false,"suffix":""}],"container-title":"ACS Applied Materials and Interfaces","id":"ITEM-2","issue":"26","issued":{"date-parts":[["2018","7","5"]]},"page":"22329-22339","title":"High Capacity Garnet-Based All-Solid-State Lithium Batteries: Fabrication and 3D-Microstructure Resolved Modeling","type":"article-journal","volume":"10"},"uris":["http://www.mendeley.com/documents/?uuid=606dbf8c-34b6-4880-96fe-10cc55c14551"]}],"mendeley":{"formattedCitation":"&lt;sup&gt;20,21&lt;/sup&gt;","plainTextFormattedCitation":"20,21","previouslyFormattedCitation":"&lt;sup&gt;19,20&lt;/sup&gt;"},"properties":{"noteIndex":0},"schema":"https://github.com/citation-style-language/schema/raw/master/csl-citation.json"}</w:instrText>
      </w:r>
      <w:r w:rsidR="00433402">
        <w:rPr>
          <w:rFonts w:cstheme="minorHAnsi"/>
          <w:sz w:val="24"/>
          <w:szCs w:val="24"/>
        </w:rPr>
        <w:fldChar w:fldCharType="separate"/>
      </w:r>
      <w:r w:rsidR="00C03BC4" w:rsidRPr="00C03BC4">
        <w:rPr>
          <w:rFonts w:cstheme="minorHAnsi"/>
          <w:noProof/>
          <w:sz w:val="24"/>
          <w:szCs w:val="24"/>
          <w:vertAlign w:val="superscript"/>
        </w:rPr>
        <w:t>20,21</w:t>
      </w:r>
      <w:r w:rsidR="00433402">
        <w:rPr>
          <w:rFonts w:cstheme="minorHAnsi"/>
          <w:sz w:val="24"/>
          <w:szCs w:val="24"/>
        </w:rPr>
        <w:fldChar w:fldCharType="end"/>
      </w:r>
      <w:r w:rsidR="00433402">
        <w:rPr>
          <w:rFonts w:cstheme="minorHAnsi"/>
          <w:sz w:val="24"/>
          <w:szCs w:val="24"/>
        </w:rPr>
        <w:t xml:space="preserve"> </w:t>
      </w:r>
      <w:r w:rsidR="000E793A">
        <w:rPr>
          <w:rFonts w:cstheme="minorHAnsi"/>
          <w:sz w:val="24"/>
          <w:szCs w:val="24"/>
        </w:rPr>
        <w:t xml:space="preserve">but </w:t>
      </w:r>
      <w:r w:rsidR="00433402">
        <w:rPr>
          <w:rFonts w:cstheme="minorHAnsi"/>
          <w:sz w:val="24"/>
          <w:szCs w:val="24"/>
        </w:rPr>
        <w:t xml:space="preserve">their high density is detrimental to the </w:t>
      </w:r>
      <w:r w:rsidR="000E793A">
        <w:rPr>
          <w:rFonts w:cstheme="minorHAnsi"/>
          <w:sz w:val="24"/>
          <w:szCs w:val="24"/>
        </w:rPr>
        <w:t xml:space="preserve">overall </w:t>
      </w:r>
      <w:r w:rsidR="00433402">
        <w:rPr>
          <w:rFonts w:cstheme="minorHAnsi"/>
          <w:sz w:val="24"/>
          <w:szCs w:val="24"/>
        </w:rPr>
        <w:t xml:space="preserve">energy density of the cell. </w:t>
      </w:r>
    </w:p>
    <w:p w14:paraId="320E87FC" w14:textId="43AF3F3C" w:rsidR="00252D5B" w:rsidRDefault="00E946B4" w:rsidP="00252D5B">
      <w:pPr>
        <w:jc w:val="both"/>
        <w:rPr>
          <w:rFonts w:cstheme="minorHAnsi"/>
          <w:sz w:val="24"/>
          <w:szCs w:val="24"/>
        </w:rPr>
      </w:pPr>
      <w:r>
        <w:rPr>
          <w:rFonts w:cstheme="minorHAnsi"/>
          <w:sz w:val="24"/>
          <w:szCs w:val="24"/>
        </w:rPr>
        <w:t>LLZO and LATP powders can be prepared by a</w:t>
      </w:r>
      <w:r w:rsidR="00252D5B">
        <w:rPr>
          <w:rFonts w:cstheme="minorHAnsi"/>
          <w:sz w:val="24"/>
          <w:szCs w:val="24"/>
        </w:rPr>
        <w:t xml:space="preserve"> variety of </w:t>
      </w:r>
      <w:r>
        <w:rPr>
          <w:rFonts w:cstheme="minorHAnsi"/>
          <w:sz w:val="24"/>
          <w:szCs w:val="24"/>
        </w:rPr>
        <w:t xml:space="preserve">synthetic </w:t>
      </w:r>
      <w:r w:rsidR="00252D5B">
        <w:rPr>
          <w:rFonts w:cstheme="minorHAnsi"/>
          <w:sz w:val="24"/>
          <w:szCs w:val="24"/>
        </w:rPr>
        <w:t>methods</w:t>
      </w:r>
      <w:r>
        <w:rPr>
          <w:rFonts w:cstheme="minorHAnsi"/>
          <w:sz w:val="24"/>
          <w:szCs w:val="24"/>
        </w:rPr>
        <w:t xml:space="preserve">, </w:t>
      </w:r>
      <w:r w:rsidR="00252D5B">
        <w:rPr>
          <w:rFonts w:cstheme="minorHAnsi"/>
          <w:sz w:val="24"/>
          <w:szCs w:val="24"/>
        </w:rPr>
        <w:t>rang</w:t>
      </w:r>
      <w:r>
        <w:rPr>
          <w:rFonts w:cstheme="minorHAnsi"/>
          <w:sz w:val="24"/>
          <w:szCs w:val="24"/>
        </w:rPr>
        <w:t>ing</w:t>
      </w:r>
      <w:r w:rsidR="00252D5B">
        <w:rPr>
          <w:rFonts w:cstheme="minorHAnsi"/>
          <w:sz w:val="24"/>
          <w:szCs w:val="24"/>
        </w:rPr>
        <w:t xml:space="preserve"> from seemingly simple methods such as solid-state synthesis</w:t>
      </w:r>
      <w:r w:rsidR="00252D5B">
        <w:rPr>
          <w:rFonts w:cstheme="minorHAnsi"/>
          <w:sz w:val="24"/>
          <w:szCs w:val="24"/>
        </w:rPr>
        <w:fldChar w:fldCharType="begin" w:fldLock="1"/>
      </w:r>
      <w:r w:rsidR="00C03BC4">
        <w:rPr>
          <w:rFonts w:cstheme="minorHAnsi"/>
          <w:sz w:val="24"/>
          <w:szCs w:val="24"/>
        </w:rPr>
        <w:instrText>ADDIN CSL_CITATION {"citationItems":[{"id":"ITEM-1","itemData":{"DOI":"10.1002/cssc.201900725","ISSN":"1864564X","PMID":"31132230","abstract":"Inorganic solid electrolytes play a critical role in solid-state lithium batteries achieving high safety levels and high energy densities. The synthetic approaches to solid electrolytes are important for both fundamental research and practical applications. Li1+xAlxTi2−x(PO4)3 (LATP) and Li1+xAlxGe2−x(PO4)3 (LAGP) are two representative solid electrolytes with a sodium superionic conductor (NaSICON) structure. Herein, LATP and LAGP solid electrolytes are reviewed from the synthesis perspective, and correlated with their structure and conductive properties, as well as their electrochemical applications in batteries. First, the solid- and liquid-based synthetic methods to LATP and LAGP solid electrolytes and the key influencing factors are described. Second, the crystal structures and phase purities obtained from different synthetic approaches are introduced. Third, the conductive mechanisms, composition effects, and synthetic effects on the conductivities of LATP and LAGP solid electrolytes are compared. Fourth, the electrochemical applications of these two solid electrolytes in full batteries are discussed, including roles as solid electrolytes, composite components in electrodes, and surface coatings on electrodes. In the last section, a brief outlook is provided on the future development of NaSICON-type solid electrolytes for all-solid-state batteries.","author":[{"dropping-particle":"","family":"DeWees","given":"Rachel","non-dropping-particle":"","parse-names":false,"suffix":""},{"dropping-particle":"","family":"Wang","given":"Hui","non-dropping-particle":"","parse-names":false,"suffix":""}],"container-title":"ChemSusChem","id":"ITEM-1","issue":"16","issued":{"date-parts":[["2019"]]},"page":"3713-3725","title":"Synthesis and Properties of NaSICON-type LATP and LAGP Solid Electrolytes","type":"article-journal","volume":"12"},"uris":["http://www.mendeley.com/documents/?uuid=f1540614-779b-4ff8-9cac-0a59857886d1"]},{"id":"ITEM-2","itemData":{"DOI":"10.1016/j.ssi.2011.10.022","ISSN":"01672738","abstract":"The effect of Al and Li concentration on the formation of cubic garnet of nominal composition Li 7La 3Zr 2O 12 was investigated. It was determined that at least 0.204 moles of Al is required to stabilize the cubic phase. It was observed for the cubic phase (stabilized by the addition of Al) that as Li content was increased from 6 to 7 moles it transformed to a tetragonal phase. Additionally, powders of cubic Li 6.24La 3Zr 2Al 0.24O 11.98 were hot-pressed at 1000 °C and 40 MPa. The hot-pressed material had a relative density of 98%. The room temperature total ionic conductivity of the hot-pressed material was 4.0 × 10 - 4 S/cm and the electronic conductivity was 2 × 10 - 8 S/cm. © 2011 Elsevier B.V. All rights reserved.","author":[{"dropping-particle":"","family":"Rangasamy","given":"Ezhiyl","non-dropping-particle":"","parse-names":false,"suffix":""},{"dropping-particle":"","family":"Wolfenstine","given":"Jeff","non-dropping-particle":"","parse-names":false,"suffix":""},{"dropping-particle":"","family":"Sakamoto","given":"Jeffrey","non-dropping-particle":"","parse-names":false,"suffix":""}],"container-title":"Solid State Ionics","id":"ITEM-2","issued":{"date-parts":[["2012"]]},"page":"28-32","title":"The role of Al and Li concentration on the formation of cubic garnet solid electrolyte of nominal composition Li 7La 3Zr 2O 12","type":"article-journal","volume":"206"},"uris":["http://www.mendeley.com/documents/?uuid=325e8c23-6427-4fd7-b4d9-97f3e0bf887e"]}],"mendeley":{"formattedCitation":"&lt;sup&gt;13,22&lt;/sup&gt;","plainTextFormattedCitation":"13,22","previouslyFormattedCitation":"&lt;sup&gt;12,21&lt;/sup&gt;"},"properties":{"noteIndex":0},"schema":"https://github.com/citation-style-language/schema/raw/master/csl-citation.json"}</w:instrText>
      </w:r>
      <w:r w:rsidR="00252D5B">
        <w:rPr>
          <w:rFonts w:cstheme="minorHAnsi"/>
          <w:sz w:val="24"/>
          <w:szCs w:val="24"/>
        </w:rPr>
        <w:fldChar w:fldCharType="separate"/>
      </w:r>
      <w:r w:rsidR="00C03BC4" w:rsidRPr="00C03BC4">
        <w:rPr>
          <w:rFonts w:cstheme="minorHAnsi"/>
          <w:noProof/>
          <w:sz w:val="24"/>
          <w:szCs w:val="24"/>
          <w:vertAlign w:val="superscript"/>
        </w:rPr>
        <w:t>13,22</w:t>
      </w:r>
      <w:r w:rsidR="00252D5B">
        <w:rPr>
          <w:rFonts w:cstheme="minorHAnsi"/>
          <w:sz w:val="24"/>
          <w:szCs w:val="24"/>
        </w:rPr>
        <w:fldChar w:fldCharType="end"/>
      </w:r>
      <w:r w:rsidR="00252D5B">
        <w:rPr>
          <w:rFonts w:cstheme="minorHAnsi"/>
          <w:sz w:val="24"/>
          <w:szCs w:val="24"/>
        </w:rPr>
        <w:t xml:space="preserve"> or sol-gel</w:t>
      </w:r>
      <w:r w:rsidR="00252D5B">
        <w:rPr>
          <w:rFonts w:cstheme="minorHAnsi"/>
          <w:sz w:val="24"/>
          <w:szCs w:val="24"/>
        </w:rPr>
        <w:fldChar w:fldCharType="begin" w:fldLock="1"/>
      </w:r>
      <w:r w:rsidR="00C03BC4">
        <w:rPr>
          <w:rFonts w:cstheme="minorHAnsi"/>
          <w:sz w:val="24"/>
          <w:szCs w:val="24"/>
        </w:rPr>
        <w:instrText>ADDIN CSL_CITATION {"citationItems":[{"id":"ITEM-1","itemData":{"DOI":"https://doi.org/10.1016/j.jpowsour.2011.05.065","ISSN":"0378-7753","abstract":"Li7La3Zr2O12 electrolytes doped with different amounts of Al (0, 0.2, 0.7, 1.2, and 2.5wt.%) were prepared by a polymerized complex (Pechini) method. The influence of aluminum on the structure and conductivity of Li7La3Zr2O12 were investigated by X-ray diffraction (XRD), impedance spectroscopy, scanning electron microscopy (SEM), and thermal dilatometry. It was found that even a small amount of Al (e.g. 0.2wt.%) added to Li7La3Zr2O12 can greatly accelerate densification during the sintering process. SEM micrographs showed the existence of a liquid phase introduced by Al additions which led to the enhanced sintering rate. The addition of Al also stabilized the higher conductivity cubic form of Li7La3Zr2O12 rather than the less conductive tetragonal form. The combination of these two beneficial effects of Al enabled greatly reduced sintering times for preparation of highly conductive Li7La3Zr2O12 electrolyte. With optimal additions of Al (e.g. 1.2wt.%), Li7La3Zr2O12 electrolyte sintered at 1200°C for only 6h showed an ionic conductivity of 2.0×10−4Scm−1 at room temperature.","author":[{"dropping-particle":"","family":"Jin","given":"Ying","non-dropping-particle":"","parse-names":false,"suffix":""},{"dropping-particle":"","family":"McGinn","given":"Paul J","non-dropping-particle":"","parse-names":false,"suffix":""}],"container-title":"Journal of Power Sources","id":"ITEM-1","issue":"20","issued":{"date-parts":[["2011"]]},"page":"8683-8687","title":"Al-doped Li7La3Zr2O12 synthesized by a polymerized complex method","type":"article-journal","volume":"196"},"uris":["http://www.mendeley.com/documents/?uuid=3c6ff01f-249f-4f9f-b369-0c0e273bc695"]}],"mendeley":{"formattedCitation":"&lt;sup&gt;23&lt;/sup&gt;","plainTextFormattedCitation":"23","previouslyFormattedCitation":"&lt;sup&gt;22&lt;/sup&gt;"},"properties":{"noteIndex":0},"schema":"https://github.com/citation-style-language/schema/raw/master/csl-citation.json"}</w:instrText>
      </w:r>
      <w:r w:rsidR="00252D5B">
        <w:rPr>
          <w:rFonts w:cstheme="minorHAnsi"/>
          <w:sz w:val="24"/>
          <w:szCs w:val="24"/>
        </w:rPr>
        <w:fldChar w:fldCharType="separate"/>
      </w:r>
      <w:r w:rsidR="00C03BC4" w:rsidRPr="00C03BC4">
        <w:rPr>
          <w:rFonts w:cstheme="minorHAnsi"/>
          <w:noProof/>
          <w:sz w:val="24"/>
          <w:szCs w:val="24"/>
          <w:vertAlign w:val="superscript"/>
        </w:rPr>
        <w:t>23</w:t>
      </w:r>
      <w:r w:rsidR="00252D5B">
        <w:rPr>
          <w:rFonts w:cstheme="minorHAnsi"/>
          <w:sz w:val="24"/>
          <w:szCs w:val="24"/>
        </w:rPr>
        <w:fldChar w:fldCharType="end"/>
      </w:r>
      <w:r w:rsidR="00252D5B">
        <w:rPr>
          <w:rFonts w:cstheme="minorHAnsi"/>
          <w:sz w:val="24"/>
          <w:szCs w:val="24"/>
        </w:rPr>
        <w:t xml:space="preserve"> to more complex processes such as Pecchini</w:t>
      </w:r>
      <w:r>
        <w:rPr>
          <w:rFonts w:cstheme="minorHAnsi"/>
          <w:sz w:val="24"/>
          <w:szCs w:val="24"/>
        </w:rPr>
        <w:t xml:space="preserve"> </w:t>
      </w:r>
      <w:r w:rsidR="00252D5B">
        <w:rPr>
          <w:rFonts w:cstheme="minorHAnsi"/>
          <w:sz w:val="24"/>
          <w:szCs w:val="24"/>
        </w:rPr>
        <w:t>synthesis</w:t>
      </w:r>
      <w:r w:rsidR="00252D5B">
        <w:rPr>
          <w:rFonts w:cstheme="minorHAnsi"/>
          <w:sz w:val="24"/>
          <w:szCs w:val="24"/>
        </w:rPr>
        <w:fldChar w:fldCharType="begin" w:fldLock="1"/>
      </w:r>
      <w:r w:rsidR="00C03BC4">
        <w:rPr>
          <w:rFonts w:cstheme="minorHAnsi"/>
          <w:sz w:val="24"/>
          <w:szCs w:val="24"/>
        </w:rPr>
        <w:instrText>ADDIN CSL_CITATION {"citationItems":[{"id":"ITEM-1","itemData":{"DOI":"https://doi.org/10.1016/j.jallcom.2016.04.173","ISSN":"0925-8388","abstract":"A NASICON-type structure lithium ion conducting solid electrolyte with the composition of Li1.3Al0.3Ti1.7(PO4)3 (LATP) has been successfully synthesized via a modified pechini process with ethylene glycol or glucose as dispersant. The influences of dispersant, calcination temperature for the precursor powders, sintering temperature and holding period for the electrolyte pellets on electrical properties of the LATP electrolytes were investigated. The produced LATP sample using glucose as dispersant has a higher electrical conductivity than those samples with ethylene glycol as dispersant or no dispersant. The highest total conductivity of 6.0 × 10−4 S/cm at 303 K and the lowest activation energy of 0.31 eV were obtained for the LATP electrolyte sample sintered in 900 °C for 3 h and prepared using the precursor powders calcined at 850 °C for 5 h in air. Additionally, this electrolyte sample has a negligible electronic conductivity. These results imply that the LATP electrolytes obtained in this work can be considered as candidates for solid state electrolytes applied in Lithium ion batteries.","author":[{"dropping-particle":"","family":"Zhao","given":"Erqing","non-dropping-particle":"","parse-names":false,"suffix":""},{"dropping-particle":"","family":"Ma","given":"Furui","non-dropping-particle":"","parse-names":false,"suffix":""},{"dropping-particle":"","family":"Jin","given":"Yongcheng","non-dropping-particle":"","parse-names":false,"suffix":""},{"dropping-particle":"","family":"Kanamura","given":"Kiyoshi","non-dropping-particle":"","parse-names":false,"suffix":""}],"container-title":"Journal of Alloys and Compounds","id":"ITEM-1","issued":{"date-parts":[["2016"]]},"page":"646-653","title":"Pechini synthesis of high ionic conductivity Li1.3Al0.3Ti1.7 (PO4)3 solid electrolytes: The effect of dispersant","type":"article-journal","volume":"680"},"uris":["http://www.mendeley.com/documents/?uuid=cf06ce87-2b1d-4838-9685-45ad1dc3e936"]},{"id":"ITEM-2","itemData":{"DOI":"10.1016/j.ssi.2006.11.009","ISSN":"01672738","abstract":"Lithium-ion conducting Li1.4Al0.4Ti1.6(PO4)3 glass-ceramics with ultrapure NASICON-type phase were synthesized by a citric acid-assisted sol-gel method and characterized by TGA-DSC, XRD, transmission electron microscopy (TEM), field emission scanning electron microscopy (FESEM) and complex impedance techniques. The influence of molar ratio of citric acid to cations as well as pH value on the formation of Li1.4Al0.4Ti1.6(PO4)3 sol was studied. Experimental results indicated that the citric acid-assisted sol-gel method made it possible to obtain well crystallized glass-ceramics of Li1.4Al0.4Ti1.6(PO4)3 at a much lower temperature within a shorter synthesis time in comparison to conventional solid-state reaction methods. The optimized conditions for citrate-based preparation process were at the molar ratio (R) of [H3Cit + glycol] / [Li+ + Al3+ + Ti4+] = 4 and pH = 7, respectively. Highly pure and ultrafine powders were obtained by heating the amorphous powders got from the sol-gel process at a temperature between 800 and 1000 °C. The highest room temperature bulk and total Li+ conductivities were 2.09 × 10- 3 S/cm and 6.13 × 10- 4 S/cm, respectively. And the bulk activation energy as low as 0.29 eV was obtained for the same specimen prepared at 950 °C for 6 h. The high conductivity, good chemical stability and easy fabrication of the glass-ceramics suggest it to be a promising candidate as solid electrolyte for all-solid-state Li-ion rechargeable batteries. © 2006 Elsevier B.V. All rights reserved.","author":[{"dropping-particle":"","family":"Xu","given":"Xiaoxiong","non-dropping-particle":"","parse-names":false,"suffix":""},{"dropping-particle":"","family":"Wen","given":"Zhaoyin","non-dropping-particle":"","parse-names":false,"suffix":""},{"dropping-particle":"","family":"Wu","given":"Jianguo","non-dropping-particle":"","parse-names":false,"suffix":""},{"dropping-particle":"","family":"Yang","given":"Xuelin","non-dropping-particle":"","parse-names":false,"suffix":""}],"container-title":"Solid State Ionics","id":"ITEM-2","issue":"1-2","issued":{"date-parts":[["2007"]]},"page":"29-34","title":"Preparation and electrical properties of NASICON-type structured Li1.4Al0.4Ti1.6(PO4)3 glass-ceramics by the citric acid-assisted sol-gel method","type":"article-journal","volume":"178"},"uris":["http://www.mendeley.com/documents/?uuid=91a7a1e3-c790-4a56-858e-cdbb56cf3fdf"]}],"mendeley":{"formattedCitation":"&lt;sup&gt;24,25&lt;/sup&gt;","plainTextFormattedCitation":"24,25","previouslyFormattedCitation":"&lt;sup&gt;23,24&lt;/sup&gt;"},"properties":{"noteIndex":0},"schema":"https://github.com/citation-style-language/schema/raw/master/csl-citation.json"}</w:instrText>
      </w:r>
      <w:r w:rsidR="00252D5B">
        <w:rPr>
          <w:rFonts w:cstheme="minorHAnsi"/>
          <w:sz w:val="24"/>
          <w:szCs w:val="24"/>
        </w:rPr>
        <w:fldChar w:fldCharType="separate"/>
      </w:r>
      <w:r w:rsidR="00C03BC4" w:rsidRPr="00C03BC4">
        <w:rPr>
          <w:rFonts w:cstheme="minorHAnsi"/>
          <w:noProof/>
          <w:sz w:val="24"/>
          <w:szCs w:val="24"/>
          <w:vertAlign w:val="superscript"/>
        </w:rPr>
        <w:t>24,25</w:t>
      </w:r>
      <w:r w:rsidR="00252D5B">
        <w:rPr>
          <w:rFonts w:cstheme="minorHAnsi"/>
          <w:sz w:val="24"/>
          <w:szCs w:val="24"/>
        </w:rPr>
        <w:fldChar w:fldCharType="end"/>
      </w:r>
      <w:r w:rsidR="00252D5B">
        <w:rPr>
          <w:rFonts w:cstheme="minorHAnsi"/>
          <w:sz w:val="24"/>
          <w:szCs w:val="24"/>
        </w:rPr>
        <w:t>, co-precipitation</w:t>
      </w:r>
      <w:r w:rsidR="00252D5B">
        <w:rPr>
          <w:rFonts w:cstheme="minorHAnsi"/>
          <w:sz w:val="24"/>
          <w:szCs w:val="24"/>
        </w:rPr>
        <w:fldChar w:fldCharType="begin" w:fldLock="1"/>
      </w:r>
      <w:r w:rsidR="00C03BC4">
        <w:rPr>
          <w:rFonts w:cstheme="minorHAnsi"/>
          <w:sz w:val="24"/>
          <w:szCs w:val="24"/>
        </w:rPr>
        <w:instrText>ADDIN CSL_CITATION {"citationItems":[{"id":"ITEM-1","itemData":{"DOI":"https://doi.org/10.1016/j.jallcom.2015.03.209","ISSN":"0925-8388","abstract":"Substituted Li7La3Zr2O12 (LLZ) with cubic garnet type structure is a promising candidate for solid state electrolyte in all-solid-state batteries. Here we present a novel synthesis route to obtain single phase cubic Al-substituted LLZ. The two step method consists of a co-precipitation of metal hydroxides from aqueous solution as well as solid-state lithiation and crystallization of the dried precipitate. Morphology and chemical composition of precipitated particles were investigated with SEM and EDS. Phase composition of calcined powder was confirmed to be pure phase cubic LLZ via XRD. The temperature dependent lithium ion conduction of a sintered pellet was determined to be 6.3·10−5S/cm at 353K with an activation energy of 0.58eV.","author":[{"dropping-particle":"","family":"Langer","given":"Frederieke","non-dropping-particle":"","parse-names":false,"suffix":""},{"dropping-particle":"","family":"Glenneberg","given":"Jens","non-dropping-particle":"","parse-names":false,"suffix":""},{"dropping-particle":"","family":"Bardenhagen","given":"Ingo","non-dropping-particle":"","parse-names":false,"suffix":""},{"dropping-particle":"","family":"Kun","given":"Robert","non-dropping-particle":"","parse-names":false,"suffix":""}],"container-title":"Journal of Alloys and Compounds","id":"ITEM-1","issued":{"date-parts":[["2015"]]},"page":"64-69","title":"Synthesis of single phase cubic Al-substituted Li7La3Zr2O12 by solid state lithiation of mixed hydroxides","type":"article-journal","volume":"645"},"uris":["http://www.mendeley.com/documents/?uuid=c1b9dca4-128f-429a-802c-dba1df5edc59"]}],"mendeley":{"formattedCitation":"&lt;sup&gt;26&lt;/sup&gt;","plainTextFormattedCitation":"26","previouslyFormattedCitation":"&lt;sup&gt;25&lt;/sup&gt;"},"properties":{"noteIndex":0},"schema":"https://github.com/citation-style-language/schema/raw/master/csl-citation.json"}</w:instrText>
      </w:r>
      <w:r w:rsidR="00252D5B">
        <w:rPr>
          <w:rFonts w:cstheme="minorHAnsi"/>
          <w:sz w:val="24"/>
          <w:szCs w:val="24"/>
        </w:rPr>
        <w:fldChar w:fldCharType="separate"/>
      </w:r>
      <w:r w:rsidR="00C03BC4" w:rsidRPr="00C03BC4">
        <w:rPr>
          <w:rFonts w:cstheme="minorHAnsi"/>
          <w:noProof/>
          <w:sz w:val="24"/>
          <w:szCs w:val="24"/>
          <w:vertAlign w:val="superscript"/>
        </w:rPr>
        <w:t>26</w:t>
      </w:r>
      <w:r w:rsidR="00252D5B">
        <w:rPr>
          <w:rFonts w:cstheme="minorHAnsi"/>
          <w:sz w:val="24"/>
          <w:szCs w:val="24"/>
        </w:rPr>
        <w:fldChar w:fldCharType="end"/>
      </w:r>
      <w:r w:rsidR="00252D5B">
        <w:rPr>
          <w:rFonts w:cstheme="minorHAnsi"/>
          <w:sz w:val="24"/>
          <w:szCs w:val="24"/>
        </w:rPr>
        <w:t>, flame</w:t>
      </w:r>
      <w:r>
        <w:rPr>
          <w:rFonts w:cstheme="minorHAnsi"/>
          <w:sz w:val="24"/>
          <w:szCs w:val="24"/>
        </w:rPr>
        <w:t xml:space="preserve"> </w:t>
      </w:r>
      <w:r w:rsidR="00252D5B">
        <w:rPr>
          <w:rFonts w:cstheme="minorHAnsi"/>
          <w:sz w:val="24"/>
          <w:szCs w:val="24"/>
        </w:rPr>
        <w:t>spray pyrolysis</w:t>
      </w:r>
      <w:r>
        <w:rPr>
          <w:rFonts w:cstheme="minorHAnsi"/>
          <w:sz w:val="24"/>
          <w:szCs w:val="24"/>
        </w:rPr>
        <w:t>,</w:t>
      </w:r>
      <w:r w:rsidR="00252D5B">
        <w:rPr>
          <w:rFonts w:cstheme="minorHAnsi"/>
          <w:sz w:val="24"/>
          <w:szCs w:val="24"/>
        </w:rPr>
        <w:fldChar w:fldCharType="begin" w:fldLock="1"/>
      </w:r>
      <w:r w:rsidR="00C03BC4">
        <w:rPr>
          <w:rFonts w:cstheme="minorHAnsi"/>
          <w:sz w:val="24"/>
          <w:szCs w:val="24"/>
        </w:rPr>
        <w:instrText>ADDIN CSL_CITATION {"citationItems":[{"id":"ITEM-1","itemData":{"DOI":"10.1016/j.jpowsour.2017.03.126","ISSN":"03787753","abstract":"Cubic-Li7La3Zr2O12(LLZO) is regarded as one of the most promising solid electrolytes for the construction of inherently safe, next generation all-solid-state Li batteries. Unfortunately, sintering these materials to full density with controlled grain sizes, mechanical and electrochemical properties relies on energy and equipment intensive processes. In this work, we elucidate key parameters dictating LLZO densification by tracing the compositional and structural changes during processing calcined and ball-milled Al3+doped LLZO powders. We find that the powders undergo ion (Li+/H+) exchange during room temperature processing, such that on heating, the protonated LLZO lattice collapses and crystallizes to its constituent oxides, leading to reaction driven densification at &lt; 1000 °C, prior to sintering of LLZO grains at higher temperatures. It is shown that small particle sizes and protonation cannot be decoupled, and actually aid densification. We conclude that using fully decomposed nanoparticle mixtures, as obtained by liquid-feed flame spray pyrolysis, provides an ideal approach to use high surface and reaction energy to drive densification, resulting in pressureless sintering of Ga3+doped LLZO thin films (25 μm) at 1130 °C/0.3 h to ideal microstructures (95 ± 1% density, 1.2 ± 0.2 μm average grain size) normally accessible only by pressure-assisted sintering. Such films offer both high ionic conductivity (1.3 ± 0.1 mS cm−1) and record low ionic area specific resistance (2 Ω cm2).","author":[{"dropping-particle":"","family":"Yi","given":"Eongyu","non-dropping-particle":"","parse-names":false,"suffix":""},{"dropping-particle":"","family":"Wang","given":"Weimin","non-dropping-particle":"","parse-names":false,"suffix":""},{"dropping-particle":"","family":"Kieffer","given":"John","non-dropping-particle":"","parse-names":false,"suffix":""},{"dropping-particle":"","family":"Laine","given":"Richard M.","non-dropping-particle":"","parse-names":false,"suffix":""}],"container-title":"Journal of Power Sources","id":"ITEM-1","issued":{"date-parts":[["2017"]]},"title":"Key parameters governing the densification of cubic-Li7La3Zr2O12Li+conductors","type":"article-journal"},"uris":["http://www.mendeley.com/documents/?uuid=b6061457-7431-4607-8170-66715b44c288"]}],"mendeley":{"formattedCitation":"&lt;sup&gt;27&lt;/sup&gt;","plainTextFormattedCitation":"27","previouslyFormattedCitation":"&lt;sup&gt;26&lt;/sup&gt;"},"properties":{"noteIndex":0},"schema":"https://github.com/citation-style-language/schema/raw/master/csl-citation.json"}</w:instrText>
      </w:r>
      <w:r w:rsidR="00252D5B">
        <w:rPr>
          <w:rFonts w:cstheme="minorHAnsi"/>
          <w:sz w:val="24"/>
          <w:szCs w:val="24"/>
        </w:rPr>
        <w:fldChar w:fldCharType="separate"/>
      </w:r>
      <w:r w:rsidR="00C03BC4" w:rsidRPr="00C03BC4">
        <w:rPr>
          <w:rFonts w:cstheme="minorHAnsi"/>
          <w:noProof/>
          <w:sz w:val="24"/>
          <w:szCs w:val="24"/>
          <w:vertAlign w:val="superscript"/>
        </w:rPr>
        <w:t>27</w:t>
      </w:r>
      <w:r w:rsidR="00252D5B">
        <w:rPr>
          <w:rFonts w:cstheme="minorHAnsi"/>
          <w:sz w:val="24"/>
          <w:szCs w:val="24"/>
        </w:rPr>
        <w:fldChar w:fldCharType="end"/>
      </w:r>
      <w:r w:rsidR="00252D5B">
        <w:rPr>
          <w:rFonts w:cstheme="minorHAnsi"/>
          <w:sz w:val="24"/>
          <w:szCs w:val="24"/>
        </w:rPr>
        <w:t xml:space="preserve"> or glass melting</w:t>
      </w:r>
      <w:r>
        <w:rPr>
          <w:rFonts w:cstheme="minorHAnsi"/>
          <w:sz w:val="24"/>
          <w:szCs w:val="24"/>
        </w:rPr>
        <w:t>.</w:t>
      </w:r>
      <w:r w:rsidR="00E15BA0">
        <w:rPr>
          <w:rFonts w:cstheme="minorHAnsi"/>
          <w:sz w:val="24"/>
          <w:szCs w:val="24"/>
        </w:rPr>
        <w:fldChar w:fldCharType="begin" w:fldLock="1"/>
      </w:r>
      <w:r w:rsidR="00C03BC4">
        <w:rPr>
          <w:rFonts w:cstheme="minorHAnsi"/>
          <w:sz w:val="24"/>
          <w:szCs w:val="24"/>
        </w:rPr>
        <w:instrText>ADDIN CSL_CITATION {"citationItems":[{"id":"ITEM-1","itemData":{"DOI":"10.1016/j.jallcom.2019.153237","ISSN":"09258388","abstract":"The key material for all-solid-state batteries is the solid electrolyte. In concepts with high energy density and capacity, this Li+ conductive component has two essential functions: Substituting the liquid electrolyte in the cathode and separating the cathode from the anode. Therefore, the research on Li+ conductive solids is one important step to realize high performing all-solid-state batteries. In this study, two different methods of preparing Li1.3Al0.3Ti1.7(PO4)3 (LATP) powder are compared with regard to particle size, phase purity and sintering properties. As top-down method the melting and as bottom-up route the sol-gel synthesis are applied. Spark Plasma Sintering (SPS) is used to densify the powders at temperatures between 800 and 1000 °C. The densities, the microstructures and the Li+ conductivities are compared in relation to the preparation method. Using sol-gel synthesis, the phase purity of the LATP powder is higher compared to the top-down route. The milling of the synthesized powder increases the homogeneity of the resulting microstructure and enhances the ionic conductivity. Room temperature Li+ conductivity of 1 × 10−3 S cm-1 with a high density of 99.4% was achieved with the milled, sol-gel synthesized powder at a sintering temperature of 1000 °C.","author":[{"dropping-particle":"","family":"Waetzig","given":"Katja","non-dropping-particle":"","parse-names":false,"suffix":""},{"dropping-particle":"","family":"Rost","given":"Axel","non-dropping-particle":"","parse-names":false,"suffix":""},{"dropping-particle":"","family":"Heubner","given":"Christian","non-dropping-particle":"","parse-names":false,"suffix":""},{"dropping-particle":"","family":"Coeler","given":"Matthias","non-dropping-particle":"","parse-names":false,"suffix":""},{"dropping-particle":"","family":"Nikolowski","given":"Kristian","non-dropping-particle":"","parse-names":false,"suffix":""},{"dropping-particle":"","family":"Wolter","given":"Mareike","non-dropping-particle":"","parse-names":false,"suffix":""},{"dropping-particle":"","family":"Schilm","given":"Jochen","non-dropping-particle":"","parse-names":false,"suffix":""}],"container-title":"Journal of Alloys and Compounds","id":"ITEM-1","issued":{"date-parts":[["2020"]]},"page":"153237","publisher":"Elsevier B.V","title":"Synthesis and sintering of Li1.3Al0.3Ti1.7(PO4)3 (LATP) electrolyte for ceramics with improved Li+ conductivity","type":"article-journal","volume":"818"},"uris":["http://www.mendeley.com/documents/?uuid=f9c32af6-775c-42f8-9360-3305e300671b"]}],"mendeley":{"formattedCitation":"&lt;sup&gt;28&lt;/sup&gt;","plainTextFormattedCitation":"28","previouslyFormattedCitation":"&lt;sup&gt;27&lt;/sup&gt;"},"properties":{"noteIndex":0},"schema":"https://github.com/citation-style-language/schema/raw/master/csl-citation.json"}</w:instrText>
      </w:r>
      <w:r w:rsidR="00E15BA0">
        <w:rPr>
          <w:rFonts w:cstheme="minorHAnsi"/>
          <w:sz w:val="24"/>
          <w:szCs w:val="24"/>
        </w:rPr>
        <w:fldChar w:fldCharType="separate"/>
      </w:r>
      <w:r w:rsidR="00C03BC4" w:rsidRPr="00C03BC4">
        <w:rPr>
          <w:rFonts w:cstheme="minorHAnsi"/>
          <w:noProof/>
          <w:sz w:val="24"/>
          <w:szCs w:val="24"/>
          <w:vertAlign w:val="superscript"/>
        </w:rPr>
        <w:t>28</w:t>
      </w:r>
      <w:r w:rsidR="00E15BA0">
        <w:rPr>
          <w:rFonts w:cstheme="minorHAnsi"/>
          <w:sz w:val="24"/>
          <w:szCs w:val="24"/>
        </w:rPr>
        <w:fldChar w:fldCharType="end"/>
      </w:r>
      <w:r w:rsidR="00252D5B">
        <w:rPr>
          <w:rFonts w:cstheme="minorHAnsi"/>
          <w:sz w:val="24"/>
          <w:szCs w:val="24"/>
        </w:rPr>
        <w:t xml:space="preserve"> Nevertheless, the reported stoichiometries of the </w:t>
      </w:r>
      <w:r>
        <w:rPr>
          <w:rFonts w:cstheme="minorHAnsi"/>
          <w:sz w:val="24"/>
          <w:szCs w:val="24"/>
        </w:rPr>
        <w:t xml:space="preserve"> </w:t>
      </w:r>
      <w:r w:rsidR="00252D5B">
        <w:rPr>
          <w:rFonts w:cstheme="minorHAnsi"/>
          <w:sz w:val="24"/>
          <w:szCs w:val="24"/>
        </w:rPr>
        <w:t xml:space="preserve">materials </w:t>
      </w:r>
      <w:r>
        <w:rPr>
          <w:rFonts w:cstheme="minorHAnsi"/>
          <w:sz w:val="24"/>
          <w:szCs w:val="24"/>
        </w:rPr>
        <w:t xml:space="preserve">obtained, </w:t>
      </w:r>
      <w:r w:rsidR="00252D5B">
        <w:rPr>
          <w:rFonts w:cstheme="minorHAnsi"/>
          <w:sz w:val="24"/>
          <w:szCs w:val="24"/>
        </w:rPr>
        <w:t>as well as the physical properties of the battery components</w:t>
      </w:r>
      <w:r w:rsidRPr="00E946B4">
        <w:rPr>
          <w:rFonts w:cstheme="minorHAnsi"/>
          <w:sz w:val="24"/>
          <w:szCs w:val="24"/>
        </w:rPr>
        <w:t xml:space="preserve"> </w:t>
      </w:r>
      <w:r>
        <w:rPr>
          <w:rFonts w:cstheme="minorHAnsi"/>
          <w:sz w:val="24"/>
          <w:szCs w:val="24"/>
        </w:rPr>
        <w:t>produced,</w:t>
      </w:r>
      <w:r w:rsidR="00252D5B">
        <w:rPr>
          <w:rFonts w:cstheme="minorHAnsi"/>
          <w:sz w:val="24"/>
          <w:szCs w:val="24"/>
        </w:rPr>
        <w:t xml:space="preserve"> </w:t>
      </w:r>
      <w:r>
        <w:rPr>
          <w:rFonts w:cstheme="minorHAnsi"/>
          <w:sz w:val="24"/>
          <w:szCs w:val="24"/>
        </w:rPr>
        <w:t xml:space="preserve">vary considerably </w:t>
      </w:r>
      <w:r w:rsidR="00A40988">
        <w:rPr>
          <w:rFonts w:cstheme="minorHAnsi"/>
          <w:sz w:val="24"/>
          <w:szCs w:val="24"/>
        </w:rPr>
        <w:t>across</w:t>
      </w:r>
      <w:r w:rsidR="00252D5B">
        <w:rPr>
          <w:rFonts w:cstheme="minorHAnsi"/>
          <w:sz w:val="24"/>
          <w:szCs w:val="24"/>
        </w:rPr>
        <w:t xml:space="preserve"> reports. </w:t>
      </w:r>
      <w:r>
        <w:rPr>
          <w:rFonts w:cstheme="minorHAnsi"/>
          <w:sz w:val="24"/>
          <w:szCs w:val="24"/>
        </w:rPr>
        <w:t>However</w:t>
      </w:r>
      <w:r w:rsidR="00252D5B">
        <w:rPr>
          <w:rFonts w:cstheme="minorHAnsi"/>
          <w:sz w:val="24"/>
          <w:szCs w:val="24"/>
        </w:rPr>
        <w:t>, Mann et al.</w:t>
      </w:r>
      <w:r w:rsidR="00252D5B">
        <w:rPr>
          <w:rFonts w:cstheme="minorHAnsi"/>
          <w:sz w:val="24"/>
          <w:szCs w:val="24"/>
        </w:rPr>
        <w:fldChar w:fldCharType="begin" w:fldLock="1"/>
      </w:r>
      <w:r w:rsidR="00C03BC4">
        <w:rPr>
          <w:rFonts w:cstheme="minorHAnsi"/>
          <w:sz w:val="24"/>
          <w:szCs w:val="24"/>
        </w:rPr>
        <w:instrText>ADDIN CSL_CITATION {"citationItems":[{"id":"ITEM-1","itemData":{"DOI":"10.3390/ma14226809","ISSN":"19961944","abstract":"Solid electrolyte is the key component in all-solid-state batteries (ASBs). It is required in electrodes to enhance Li-conductivity and can be directly used as a separator. With its high Li-con-ductivity and chemical stability towards metallic lithium, lithium-stuffed garnet material Li7La3Zr2O12 (LLZO) is considered one of the most promising solid electrolyte materials for high-energy ceramic ASBs. However, in order to obtain high conductivities, rare-earth elements such as tantalum or niobium are used to stabilize the highly conductive cubic phase. This stabilization can also be obtained via high levels of aluminum, reducing the cost of LLZO but also reducing processa-bility and the Li-conductivity. To find the sweet spot for a potential market introduction of garnet-based solid-state batteries, scalable and industrially usable syntheses of LLZO with high processa-bility and good conductivity are indispensable. In this study, four different synthesis methods (solid-state reaction (SSR), solution-assisted solid-state reaction (SASSR), co-precipitation (CP), and spray-drying (SD)) were used and compared for the synthesis of aluminum-substituted LLZO (Al:LLZO, Li6.4Al0.2La3Zr2O12), focusing on electrochemical performance on the one hand and scala-bility and environmental footprint on the other hand. The synthesis was successful via all four meth-ods, resulting in a Li-ion conductivity of 2.0–3.3 × 10−4 S/cm. By using wet-chemical synthesis meth-ods, the calcination time could be reduced from two calcination steps for 20 h at 850 °C and 1000 °C to only 1 h at 1000 °C for the spray-drying method. We were able to scale the synthesis up to a kg-scale and show the potential of the different synthesis methods for mass production.","author":[{"dropping-particle":"","family":"Mann","given":"Markus","non-dropping-particle":"","parse-names":false,"suffix":""},{"dropping-particle":"","family":"Küpers","given":"Michael","non-dropping-particle":"","parse-names":false,"suffix":""},{"dropping-particle":"","family":"Häuschen","given":"Grit","non-dropping-particle":"","parse-names":false,"suffix":""},{"dropping-particle":"","family":"Finsterbusch","given":"Martin","non-dropping-particle":"","parse-names":false,"suffix":""},{"dropping-particle":"","family":"Fattakhova-Rohlfing","given":"Dina","non-dropping-particle":"","parse-names":false,"suffix":""},{"dropping-particle":"","family":"Guillon","given":"Olivier","non-dropping-particle":"","parse-names":false,"suffix":""}],"container-title":"Materials","id":"ITEM-1","issue":"22","issued":{"date-parts":[["2021"]]},"page":"1-16","title":"Evaluation of scalable synthesis methods for aluminum-substituted li7la3zr2o12 solid electrolytes","type":"article-journal","volume":"14"},"uris":["http://www.mendeley.com/documents/?uuid=e86e9ad1-5d08-443b-b07b-eb122435c3ba"]}],"mendeley":{"formattedCitation":"&lt;sup&gt;29&lt;/sup&gt;","plainTextFormattedCitation":"29","previouslyFormattedCitation":"&lt;sup&gt;28&lt;/sup&gt;"},"properties":{"noteIndex":0},"schema":"https://github.com/citation-style-language/schema/raw/master/csl-citation.json"}</w:instrText>
      </w:r>
      <w:r w:rsidR="00252D5B">
        <w:rPr>
          <w:rFonts w:cstheme="minorHAnsi"/>
          <w:sz w:val="24"/>
          <w:szCs w:val="24"/>
        </w:rPr>
        <w:fldChar w:fldCharType="separate"/>
      </w:r>
      <w:r w:rsidR="00C03BC4" w:rsidRPr="00C03BC4">
        <w:rPr>
          <w:rFonts w:cstheme="minorHAnsi"/>
          <w:noProof/>
          <w:sz w:val="24"/>
          <w:szCs w:val="24"/>
          <w:vertAlign w:val="superscript"/>
        </w:rPr>
        <w:t>29</w:t>
      </w:r>
      <w:r w:rsidR="00252D5B">
        <w:rPr>
          <w:rFonts w:cstheme="minorHAnsi"/>
          <w:sz w:val="24"/>
          <w:szCs w:val="24"/>
        </w:rPr>
        <w:fldChar w:fldCharType="end"/>
      </w:r>
      <w:r w:rsidR="00252D5B">
        <w:rPr>
          <w:rFonts w:cstheme="minorHAnsi"/>
          <w:sz w:val="24"/>
          <w:szCs w:val="24"/>
        </w:rPr>
        <w:t xml:space="preserve"> point out that by carefully controlling the stoichiometry and particle size of LLZO via different synthesis routes, all </w:t>
      </w:r>
      <w:r>
        <w:rPr>
          <w:rFonts w:cstheme="minorHAnsi"/>
          <w:sz w:val="24"/>
          <w:szCs w:val="24"/>
        </w:rPr>
        <w:t xml:space="preserve">the </w:t>
      </w:r>
      <w:r w:rsidR="00252D5B">
        <w:rPr>
          <w:rFonts w:cstheme="minorHAnsi"/>
          <w:sz w:val="24"/>
          <w:szCs w:val="24"/>
        </w:rPr>
        <w:t xml:space="preserve">products </w:t>
      </w:r>
      <w:r w:rsidR="00A40988">
        <w:rPr>
          <w:rFonts w:cstheme="minorHAnsi"/>
          <w:sz w:val="24"/>
          <w:szCs w:val="24"/>
        </w:rPr>
        <w:t xml:space="preserve">obtained </w:t>
      </w:r>
      <w:r>
        <w:rPr>
          <w:rFonts w:cstheme="minorHAnsi"/>
          <w:sz w:val="24"/>
          <w:szCs w:val="24"/>
        </w:rPr>
        <w:t>have</w:t>
      </w:r>
      <w:r w:rsidR="00252D5B">
        <w:rPr>
          <w:rFonts w:cstheme="minorHAnsi"/>
          <w:sz w:val="24"/>
          <w:szCs w:val="24"/>
        </w:rPr>
        <w:t xml:space="preserve"> the same physical and electrochemical properties. </w:t>
      </w:r>
      <w:r>
        <w:rPr>
          <w:rFonts w:cstheme="minorHAnsi"/>
          <w:sz w:val="24"/>
          <w:szCs w:val="24"/>
        </w:rPr>
        <w:t xml:space="preserve">Therefore, </w:t>
      </w:r>
      <w:r w:rsidR="004C3749">
        <w:rPr>
          <w:rFonts w:cstheme="minorHAnsi"/>
          <w:sz w:val="24"/>
          <w:szCs w:val="24"/>
        </w:rPr>
        <w:t>for the purpose</w:t>
      </w:r>
      <w:r>
        <w:rPr>
          <w:rFonts w:cstheme="minorHAnsi"/>
          <w:sz w:val="24"/>
          <w:szCs w:val="24"/>
        </w:rPr>
        <w:t xml:space="preserve"> of</w:t>
      </w:r>
      <w:r w:rsidR="00252D5B">
        <w:rPr>
          <w:rFonts w:cstheme="minorHAnsi"/>
          <w:sz w:val="24"/>
          <w:szCs w:val="24"/>
        </w:rPr>
        <w:t xml:space="preserve"> this work</w:t>
      </w:r>
      <w:bookmarkStart w:id="10" w:name="_Hlk119834674"/>
      <w:r>
        <w:rPr>
          <w:rFonts w:cstheme="minorHAnsi"/>
          <w:sz w:val="24"/>
          <w:szCs w:val="24"/>
        </w:rPr>
        <w:t>,</w:t>
      </w:r>
      <w:r w:rsidR="00252D5B">
        <w:rPr>
          <w:rFonts w:cstheme="minorHAnsi"/>
          <w:sz w:val="24"/>
          <w:szCs w:val="24"/>
        </w:rPr>
        <w:t xml:space="preserve"> we assume </w:t>
      </w:r>
      <w:r>
        <w:rPr>
          <w:rFonts w:cstheme="minorHAnsi"/>
          <w:sz w:val="24"/>
          <w:szCs w:val="24"/>
        </w:rPr>
        <w:t>that</w:t>
      </w:r>
      <w:r w:rsidR="00252D5B">
        <w:rPr>
          <w:rFonts w:cstheme="minorHAnsi"/>
          <w:sz w:val="24"/>
          <w:szCs w:val="24"/>
        </w:rPr>
        <w:t xml:space="preserve"> the synthesis method </w:t>
      </w:r>
      <w:r>
        <w:rPr>
          <w:rFonts w:cstheme="minorHAnsi"/>
          <w:sz w:val="24"/>
          <w:szCs w:val="24"/>
        </w:rPr>
        <w:t>does not affect</w:t>
      </w:r>
      <w:r w:rsidR="00252D5B">
        <w:rPr>
          <w:rFonts w:cstheme="minorHAnsi"/>
          <w:sz w:val="24"/>
          <w:szCs w:val="24"/>
        </w:rPr>
        <w:t xml:space="preserve"> the quality of the solid electrolyte powder </w:t>
      </w:r>
      <w:bookmarkEnd w:id="10"/>
      <w:r w:rsidR="00252D5B">
        <w:rPr>
          <w:rFonts w:cstheme="minorHAnsi"/>
          <w:sz w:val="24"/>
          <w:szCs w:val="24"/>
        </w:rPr>
        <w:t xml:space="preserve">and the properties of the resulting battery components. </w:t>
      </w:r>
    </w:p>
    <w:p w14:paraId="55D39BD8" w14:textId="3143D0A8" w:rsidR="00252D5B" w:rsidRDefault="00252D5B" w:rsidP="00FC5A5F">
      <w:pPr>
        <w:jc w:val="both"/>
        <w:rPr>
          <w:rFonts w:cstheme="minorHAnsi"/>
          <w:sz w:val="24"/>
          <w:szCs w:val="24"/>
        </w:rPr>
      </w:pPr>
      <w:r>
        <w:rPr>
          <w:rFonts w:cstheme="minorHAnsi"/>
          <w:sz w:val="24"/>
          <w:szCs w:val="24"/>
        </w:rPr>
        <w:t xml:space="preserve">Therefore, solid-state synthesis of both LLZO and LATP was used as a baseline technology in this study. This process </w:t>
      </w:r>
      <w:r w:rsidR="004C3749">
        <w:rPr>
          <w:rFonts w:cstheme="minorHAnsi"/>
          <w:sz w:val="24"/>
          <w:szCs w:val="24"/>
        </w:rPr>
        <w:t xml:space="preserve">does not </w:t>
      </w:r>
      <w:r>
        <w:rPr>
          <w:rFonts w:cstheme="minorHAnsi"/>
          <w:sz w:val="24"/>
          <w:szCs w:val="24"/>
        </w:rPr>
        <w:t>require additives</w:t>
      </w:r>
      <w:r w:rsidR="00A40988">
        <w:rPr>
          <w:rFonts w:cstheme="minorHAnsi"/>
          <w:sz w:val="24"/>
          <w:szCs w:val="24"/>
        </w:rPr>
        <w:t xml:space="preserve"> and therefore</w:t>
      </w:r>
      <w:r>
        <w:rPr>
          <w:rFonts w:cstheme="minorHAnsi"/>
          <w:sz w:val="24"/>
          <w:szCs w:val="24"/>
        </w:rPr>
        <w:t xml:space="preserve"> can be </w:t>
      </w:r>
      <w:r w:rsidR="00F15155">
        <w:rPr>
          <w:rFonts w:cstheme="minorHAnsi"/>
          <w:sz w:val="24"/>
          <w:szCs w:val="24"/>
        </w:rPr>
        <w:t xml:space="preserve">easily </w:t>
      </w:r>
      <w:r>
        <w:rPr>
          <w:rFonts w:cstheme="minorHAnsi"/>
          <w:sz w:val="24"/>
          <w:szCs w:val="24"/>
        </w:rPr>
        <w:t xml:space="preserve">chemically balanced, but additional processing steps are required to achieve physical properties such as particle size and morphology suitable for battery manufacturing processes. </w:t>
      </w:r>
      <w:r w:rsidR="00F15155">
        <w:rPr>
          <w:rFonts w:cstheme="minorHAnsi"/>
          <w:sz w:val="24"/>
          <w:szCs w:val="24"/>
        </w:rPr>
        <w:t>In addition</w:t>
      </w:r>
      <w:r>
        <w:rPr>
          <w:rFonts w:cstheme="minorHAnsi"/>
          <w:sz w:val="24"/>
          <w:szCs w:val="24"/>
        </w:rPr>
        <w:t>, two solvent-based synthesis methods, spray-drying of LLZO and sol-gel synthesis of LATP</w:t>
      </w:r>
      <w:r w:rsidR="00F15155">
        <w:rPr>
          <w:rFonts w:cstheme="minorHAnsi"/>
          <w:sz w:val="24"/>
          <w:szCs w:val="24"/>
        </w:rPr>
        <w:t>,</w:t>
      </w:r>
      <w:r>
        <w:rPr>
          <w:rFonts w:cstheme="minorHAnsi"/>
          <w:sz w:val="24"/>
          <w:szCs w:val="24"/>
        </w:rPr>
        <w:t xml:space="preserve"> are considered. These processes are suitable for industry-scale production of these materials.</w:t>
      </w:r>
    </w:p>
    <w:p w14:paraId="20F88395" w14:textId="5560A569" w:rsidR="002145B0" w:rsidRDefault="00F15155" w:rsidP="00FC5A5F">
      <w:pPr>
        <w:jc w:val="both"/>
        <w:rPr>
          <w:rFonts w:cstheme="minorHAnsi"/>
          <w:sz w:val="24"/>
          <w:szCs w:val="24"/>
        </w:rPr>
      </w:pPr>
      <w:r>
        <w:rPr>
          <w:rFonts w:cstheme="minorHAnsi"/>
          <w:sz w:val="24"/>
          <w:szCs w:val="24"/>
        </w:rPr>
        <w:lastRenderedPageBreak/>
        <w:t xml:space="preserve">While </w:t>
      </w:r>
      <w:r w:rsidR="006E7814">
        <w:rPr>
          <w:rFonts w:cstheme="minorHAnsi"/>
          <w:sz w:val="24"/>
          <w:szCs w:val="24"/>
        </w:rPr>
        <w:t xml:space="preserve">the basic material properties </w:t>
      </w:r>
      <w:r>
        <w:rPr>
          <w:rFonts w:cstheme="minorHAnsi"/>
          <w:sz w:val="24"/>
          <w:szCs w:val="24"/>
        </w:rPr>
        <w:t xml:space="preserve">can </w:t>
      </w:r>
      <w:r w:rsidR="006E7814">
        <w:rPr>
          <w:rFonts w:cstheme="minorHAnsi"/>
          <w:sz w:val="24"/>
          <w:szCs w:val="24"/>
        </w:rPr>
        <w:t>compet</w:t>
      </w:r>
      <w:r>
        <w:rPr>
          <w:rFonts w:cstheme="minorHAnsi"/>
          <w:sz w:val="24"/>
          <w:szCs w:val="24"/>
        </w:rPr>
        <w:t xml:space="preserve">e with those of </w:t>
      </w:r>
      <w:r w:rsidR="006E7814">
        <w:rPr>
          <w:rFonts w:cstheme="minorHAnsi"/>
          <w:sz w:val="24"/>
          <w:szCs w:val="24"/>
        </w:rPr>
        <w:t xml:space="preserve">other solid-state electrolytes, the major drawback of oxide-based electrolytes </w:t>
      </w:r>
      <w:r w:rsidR="00F0540F">
        <w:rPr>
          <w:rFonts w:cstheme="minorHAnsi"/>
          <w:sz w:val="24"/>
          <w:szCs w:val="24"/>
        </w:rPr>
        <w:t>is</w:t>
      </w:r>
      <w:r w:rsidR="006E7814">
        <w:rPr>
          <w:rFonts w:cstheme="minorHAnsi"/>
          <w:sz w:val="24"/>
          <w:szCs w:val="24"/>
        </w:rPr>
        <w:t xml:space="preserve"> their processing. The need for </w:t>
      </w:r>
      <w:r w:rsidR="00433402">
        <w:rPr>
          <w:rFonts w:cstheme="minorHAnsi"/>
          <w:sz w:val="24"/>
          <w:szCs w:val="24"/>
        </w:rPr>
        <w:t>extensive high</w:t>
      </w:r>
      <w:r>
        <w:rPr>
          <w:rFonts w:cstheme="minorHAnsi"/>
          <w:sz w:val="24"/>
          <w:szCs w:val="24"/>
        </w:rPr>
        <w:t xml:space="preserve"> </w:t>
      </w:r>
      <w:r w:rsidR="00433402">
        <w:rPr>
          <w:rFonts w:cstheme="minorHAnsi"/>
          <w:sz w:val="24"/>
          <w:szCs w:val="24"/>
        </w:rPr>
        <w:t>temperature treatments</w:t>
      </w:r>
      <w:r w:rsidR="006E7814">
        <w:rPr>
          <w:rFonts w:cstheme="minorHAnsi"/>
          <w:sz w:val="24"/>
          <w:szCs w:val="24"/>
        </w:rPr>
        <w:t xml:space="preserve"> </w:t>
      </w:r>
      <w:r w:rsidR="00433402">
        <w:rPr>
          <w:rFonts w:cstheme="minorHAnsi"/>
          <w:sz w:val="24"/>
          <w:szCs w:val="24"/>
        </w:rPr>
        <w:t xml:space="preserve">during </w:t>
      </w:r>
      <w:r w:rsidR="006E7814">
        <w:rPr>
          <w:rFonts w:cstheme="minorHAnsi"/>
          <w:sz w:val="24"/>
          <w:szCs w:val="24"/>
        </w:rPr>
        <w:t>synthesis and</w:t>
      </w:r>
      <w:r w:rsidR="00433402">
        <w:rPr>
          <w:rFonts w:cstheme="minorHAnsi"/>
          <w:sz w:val="24"/>
          <w:szCs w:val="24"/>
        </w:rPr>
        <w:t xml:space="preserve"> component </w:t>
      </w:r>
      <w:r w:rsidR="008A49AB">
        <w:rPr>
          <w:rFonts w:cstheme="minorHAnsi"/>
          <w:sz w:val="24"/>
          <w:szCs w:val="24"/>
        </w:rPr>
        <w:t xml:space="preserve">fabrication </w:t>
      </w:r>
      <w:r w:rsidR="00433402">
        <w:rPr>
          <w:rFonts w:cstheme="minorHAnsi"/>
          <w:sz w:val="24"/>
          <w:szCs w:val="24"/>
        </w:rPr>
        <w:t>rais</w:t>
      </w:r>
      <w:r w:rsidR="006E7814">
        <w:rPr>
          <w:rFonts w:cstheme="minorHAnsi"/>
          <w:sz w:val="24"/>
          <w:szCs w:val="24"/>
        </w:rPr>
        <w:t>e</w:t>
      </w:r>
      <w:r>
        <w:rPr>
          <w:rFonts w:cstheme="minorHAnsi"/>
          <w:sz w:val="24"/>
          <w:szCs w:val="24"/>
        </w:rPr>
        <w:t>s</w:t>
      </w:r>
      <w:r w:rsidR="00433402">
        <w:rPr>
          <w:rFonts w:cstheme="minorHAnsi"/>
          <w:sz w:val="24"/>
          <w:szCs w:val="24"/>
        </w:rPr>
        <w:t xml:space="preserve"> question of </w:t>
      </w:r>
      <w:r>
        <w:rPr>
          <w:rFonts w:cstheme="minorHAnsi"/>
          <w:sz w:val="24"/>
          <w:szCs w:val="24"/>
        </w:rPr>
        <w:t xml:space="preserve">environmental </w:t>
      </w:r>
      <w:r w:rsidR="00433402">
        <w:rPr>
          <w:rFonts w:cstheme="minorHAnsi"/>
          <w:sz w:val="24"/>
          <w:szCs w:val="24"/>
        </w:rPr>
        <w:t xml:space="preserve">and economic </w:t>
      </w:r>
      <w:r w:rsidR="00E75A4C">
        <w:rPr>
          <w:rFonts w:cstheme="minorHAnsi"/>
          <w:sz w:val="24"/>
          <w:szCs w:val="24"/>
        </w:rPr>
        <w:t>competitiveness</w:t>
      </w:r>
      <w:r w:rsidR="00433402">
        <w:rPr>
          <w:rFonts w:cstheme="minorHAnsi"/>
          <w:sz w:val="24"/>
          <w:szCs w:val="24"/>
        </w:rPr>
        <w:t xml:space="preserve">. </w:t>
      </w:r>
      <w:r w:rsidR="00041F8B" w:rsidRPr="00041F8B">
        <w:rPr>
          <w:rFonts w:cstheme="minorHAnsi"/>
          <w:sz w:val="24"/>
          <w:szCs w:val="24"/>
        </w:rPr>
        <w:t>The</w:t>
      </w:r>
      <w:r w:rsidR="006E7814">
        <w:rPr>
          <w:rFonts w:cstheme="minorHAnsi"/>
          <w:sz w:val="24"/>
          <w:szCs w:val="24"/>
        </w:rPr>
        <w:t>refore, the</w:t>
      </w:r>
      <w:r w:rsidR="00041F8B" w:rsidRPr="00041F8B">
        <w:rPr>
          <w:rFonts w:cstheme="minorHAnsi"/>
          <w:sz w:val="24"/>
          <w:szCs w:val="24"/>
        </w:rPr>
        <w:t xml:space="preserve"> </w:t>
      </w:r>
      <w:r>
        <w:rPr>
          <w:rFonts w:cstheme="minorHAnsi"/>
          <w:sz w:val="24"/>
          <w:szCs w:val="24"/>
        </w:rPr>
        <w:t>objective</w:t>
      </w:r>
      <w:r w:rsidR="00041F8B" w:rsidRPr="00041F8B">
        <w:rPr>
          <w:rFonts w:cstheme="minorHAnsi"/>
          <w:sz w:val="24"/>
          <w:szCs w:val="24"/>
        </w:rPr>
        <w:t xml:space="preserve"> of </w:t>
      </w:r>
      <w:r w:rsidR="006E7814">
        <w:rPr>
          <w:rFonts w:cstheme="minorHAnsi"/>
          <w:sz w:val="24"/>
          <w:szCs w:val="24"/>
        </w:rPr>
        <w:t>this</w:t>
      </w:r>
      <w:r w:rsidR="006E7814" w:rsidRPr="00041F8B">
        <w:rPr>
          <w:rFonts w:cstheme="minorHAnsi"/>
          <w:sz w:val="24"/>
          <w:szCs w:val="24"/>
        </w:rPr>
        <w:t xml:space="preserve"> </w:t>
      </w:r>
      <w:r w:rsidR="00041F8B" w:rsidRPr="00041F8B">
        <w:rPr>
          <w:rFonts w:cstheme="minorHAnsi"/>
          <w:sz w:val="24"/>
          <w:szCs w:val="24"/>
        </w:rPr>
        <w:t>stud</w:t>
      </w:r>
      <w:r w:rsidR="006E7814">
        <w:rPr>
          <w:rFonts w:cstheme="minorHAnsi"/>
          <w:sz w:val="24"/>
          <w:szCs w:val="24"/>
        </w:rPr>
        <w:t>y</w:t>
      </w:r>
      <w:r w:rsidR="00041F8B" w:rsidRPr="00041F8B">
        <w:rPr>
          <w:rFonts w:cstheme="minorHAnsi"/>
          <w:sz w:val="24"/>
          <w:szCs w:val="24"/>
        </w:rPr>
        <w:t xml:space="preserve"> is to </w:t>
      </w:r>
      <w:r w:rsidR="006E7814">
        <w:rPr>
          <w:rFonts w:cstheme="minorHAnsi"/>
          <w:sz w:val="24"/>
          <w:szCs w:val="24"/>
        </w:rPr>
        <w:t>investigate a</w:t>
      </w:r>
      <w:r w:rsidR="007F7019">
        <w:rPr>
          <w:rFonts w:cstheme="minorHAnsi"/>
          <w:sz w:val="24"/>
          <w:szCs w:val="24"/>
        </w:rPr>
        <w:t xml:space="preserve"> realistic</w:t>
      </w:r>
      <w:r w:rsidR="006E7814">
        <w:rPr>
          <w:rFonts w:cstheme="minorHAnsi"/>
          <w:sz w:val="24"/>
          <w:szCs w:val="24"/>
        </w:rPr>
        <w:t xml:space="preserve"> </w:t>
      </w:r>
      <w:r w:rsidRPr="00041F8B">
        <w:rPr>
          <w:rFonts w:cstheme="minorHAnsi"/>
          <w:sz w:val="24"/>
          <w:szCs w:val="24"/>
        </w:rPr>
        <w:t>batter</w:t>
      </w:r>
      <w:r>
        <w:rPr>
          <w:rFonts w:cstheme="minorHAnsi"/>
          <w:sz w:val="24"/>
          <w:szCs w:val="24"/>
        </w:rPr>
        <w:t xml:space="preserve">y design based on </w:t>
      </w:r>
      <w:r w:rsidR="007F7019">
        <w:rPr>
          <w:rFonts w:cstheme="minorHAnsi"/>
          <w:sz w:val="24"/>
          <w:szCs w:val="24"/>
        </w:rPr>
        <w:t>o</w:t>
      </w:r>
      <w:r w:rsidR="00041F8B" w:rsidRPr="00041F8B">
        <w:rPr>
          <w:rFonts w:cstheme="minorHAnsi"/>
          <w:sz w:val="24"/>
          <w:szCs w:val="24"/>
        </w:rPr>
        <w:t xml:space="preserve">xide </w:t>
      </w:r>
      <w:r w:rsidR="006C29CF">
        <w:rPr>
          <w:rFonts w:cstheme="minorHAnsi"/>
          <w:sz w:val="24"/>
          <w:szCs w:val="24"/>
        </w:rPr>
        <w:t>solid-</w:t>
      </w:r>
      <w:r w:rsidR="008A49AB">
        <w:rPr>
          <w:rFonts w:cstheme="minorHAnsi"/>
          <w:sz w:val="24"/>
          <w:szCs w:val="24"/>
        </w:rPr>
        <w:t xml:space="preserve">state </w:t>
      </w:r>
      <w:r w:rsidR="006C29CF">
        <w:rPr>
          <w:rFonts w:cstheme="minorHAnsi"/>
          <w:sz w:val="24"/>
          <w:szCs w:val="24"/>
        </w:rPr>
        <w:t>electrolyte</w:t>
      </w:r>
      <w:r>
        <w:rPr>
          <w:rFonts w:cstheme="minorHAnsi"/>
          <w:sz w:val="24"/>
          <w:szCs w:val="24"/>
        </w:rPr>
        <w:t>s</w:t>
      </w:r>
      <w:r w:rsidR="001328A5">
        <w:rPr>
          <w:rFonts w:cstheme="minorHAnsi"/>
          <w:sz w:val="24"/>
          <w:szCs w:val="24"/>
        </w:rPr>
        <w:t xml:space="preserve">, </w:t>
      </w:r>
      <w:r>
        <w:rPr>
          <w:rFonts w:cstheme="minorHAnsi"/>
          <w:sz w:val="24"/>
          <w:szCs w:val="24"/>
        </w:rPr>
        <w:t>selected</w:t>
      </w:r>
      <w:r w:rsidR="001328A5">
        <w:rPr>
          <w:rFonts w:cstheme="minorHAnsi"/>
          <w:sz w:val="24"/>
          <w:szCs w:val="24"/>
        </w:rPr>
        <w:t xml:space="preserve"> with respect to</w:t>
      </w:r>
      <w:r w:rsidR="006E7814">
        <w:rPr>
          <w:rFonts w:cstheme="minorHAnsi"/>
          <w:sz w:val="24"/>
          <w:szCs w:val="24"/>
        </w:rPr>
        <w:t xml:space="preserve"> </w:t>
      </w:r>
      <w:r>
        <w:rPr>
          <w:rFonts w:cstheme="minorHAnsi"/>
          <w:sz w:val="24"/>
          <w:szCs w:val="24"/>
        </w:rPr>
        <w:t xml:space="preserve">its </w:t>
      </w:r>
      <w:r w:rsidR="006E7814">
        <w:rPr>
          <w:rFonts w:cstheme="minorHAnsi"/>
          <w:sz w:val="24"/>
          <w:szCs w:val="24"/>
        </w:rPr>
        <w:t>economic feasibility and environmental impact</w:t>
      </w:r>
      <w:r>
        <w:rPr>
          <w:rFonts w:cstheme="minorHAnsi"/>
          <w:sz w:val="24"/>
          <w:szCs w:val="24"/>
        </w:rPr>
        <w:t xml:space="preserve">, and to </w:t>
      </w:r>
      <w:r w:rsidR="008A49AB">
        <w:rPr>
          <w:rFonts w:cstheme="minorHAnsi"/>
          <w:sz w:val="24"/>
          <w:szCs w:val="24"/>
        </w:rPr>
        <w:t>point the way</w:t>
      </w:r>
      <w:r>
        <w:rPr>
          <w:rFonts w:cstheme="minorHAnsi"/>
          <w:sz w:val="24"/>
          <w:szCs w:val="24"/>
        </w:rPr>
        <w:t xml:space="preserve"> for related </w:t>
      </w:r>
      <w:r w:rsidR="00041F8B" w:rsidRPr="00041F8B">
        <w:rPr>
          <w:rFonts w:cstheme="minorHAnsi"/>
          <w:sz w:val="24"/>
          <w:szCs w:val="24"/>
        </w:rPr>
        <w:t>research and development.</w:t>
      </w:r>
    </w:p>
    <w:p w14:paraId="5009DB49" w14:textId="20C4054C" w:rsidR="0036078A" w:rsidRPr="002F4DE3" w:rsidRDefault="0036078A" w:rsidP="00A670E5">
      <w:pPr>
        <w:jc w:val="both"/>
        <w:rPr>
          <w:rFonts w:cstheme="minorHAnsi"/>
          <w:sz w:val="24"/>
          <w:szCs w:val="24"/>
        </w:rPr>
      </w:pPr>
      <w:r w:rsidRPr="002F4DE3">
        <w:rPr>
          <w:rFonts w:cstheme="minorHAnsi"/>
          <w:sz w:val="24"/>
          <w:szCs w:val="24"/>
          <w:lang w:val="en-US"/>
        </w:rPr>
        <w:t>The production processes of LIBs are often energy intensive</w:t>
      </w:r>
      <w:r>
        <w:rPr>
          <w:rFonts w:cstheme="minorHAnsi"/>
          <w:sz w:val="24"/>
          <w:szCs w:val="24"/>
          <w:lang w:val="en-US"/>
        </w:rPr>
        <w:t xml:space="preserve"> and</w:t>
      </w:r>
      <w:r w:rsidRPr="002F4DE3">
        <w:rPr>
          <w:rFonts w:cstheme="minorHAnsi"/>
          <w:sz w:val="24"/>
          <w:szCs w:val="24"/>
          <w:lang w:val="en-US"/>
        </w:rPr>
        <w:t xml:space="preserve"> require different </w:t>
      </w:r>
      <w:r>
        <w:rPr>
          <w:rFonts w:cstheme="minorHAnsi"/>
          <w:sz w:val="24"/>
          <w:szCs w:val="24"/>
          <w:lang w:val="en-US"/>
        </w:rPr>
        <w:t xml:space="preserve">minerals and </w:t>
      </w:r>
      <w:r w:rsidRPr="002F4DE3">
        <w:rPr>
          <w:rFonts w:cstheme="minorHAnsi"/>
          <w:sz w:val="24"/>
          <w:szCs w:val="24"/>
          <w:lang w:val="en-US"/>
        </w:rPr>
        <w:t>metals</w:t>
      </w:r>
      <w:r>
        <w:rPr>
          <w:rFonts w:cstheme="minorHAnsi"/>
          <w:sz w:val="24"/>
          <w:szCs w:val="24"/>
          <w:lang w:val="en-US"/>
        </w:rPr>
        <w:t>.</w:t>
      </w:r>
      <w:r w:rsidRPr="002F4DE3">
        <w:rPr>
          <w:rFonts w:cstheme="minorHAnsi"/>
          <w:sz w:val="24"/>
          <w:szCs w:val="24"/>
          <w:lang w:val="en-US"/>
        </w:rPr>
        <w:t xml:space="preserve"> </w:t>
      </w:r>
      <w:r>
        <w:rPr>
          <w:rFonts w:cstheme="minorHAnsi"/>
          <w:sz w:val="24"/>
          <w:szCs w:val="24"/>
          <w:lang w:val="en-US"/>
        </w:rPr>
        <w:t xml:space="preserve">Their </w:t>
      </w:r>
      <w:r w:rsidRPr="002F4DE3">
        <w:rPr>
          <w:rFonts w:cstheme="minorHAnsi"/>
          <w:sz w:val="24"/>
          <w:szCs w:val="24"/>
          <w:lang w:val="en-US"/>
        </w:rPr>
        <w:t>mining, extraction, and processing</w:t>
      </w:r>
      <w:r>
        <w:rPr>
          <w:rFonts w:cstheme="minorHAnsi"/>
          <w:sz w:val="24"/>
          <w:szCs w:val="24"/>
          <w:lang w:val="en-US"/>
        </w:rPr>
        <w:t xml:space="preserve"> </w:t>
      </w:r>
      <w:r w:rsidRPr="00BD2276">
        <w:rPr>
          <w:rFonts w:cstheme="minorHAnsi"/>
          <w:sz w:val="24"/>
          <w:szCs w:val="24"/>
          <w:lang w:val="en-US"/>
        </w:rPr>
        <w:t xml:space="preserve">also involve </w:t>
      </w:r>
      <w:r w:rsidR="008A49AB">
        <w:rPr>
          <w:rFonts w:cstheme="minorHAnsi"/>
          <w:sz w:val="24"/>
          <w:szCs w:val="24"/>
          <w:lang w:val="en-US"/>
        </w:rPr>
        <w:t xml:space="preserve">high </w:t>
      </w:r>
      <w:r w:rsidRPr="00BD2276">
        <w:rPr>
          <w:rFonts w:cstheme="minorHAnsi"/>
          <w:sz w:val="24"/>
          <w:szCs w:val="24"/>
          <w:lang w:val="en-US"/>
        </w:rPr>
        <w:t xml:space="preserve">energy consumption and </w:t>
      </w:r>
      <w:r>
        <w:rPr>
          <w:rFonts w:cstheme="minorHAnsi"/>
          <w:sz w:val="24"/>
          <w:szCs w:val="24"/>
          <w:lang w:val="en-US"/>
        </w:rPr>
        <w:t>generate</w:t>
      </w:r>
      <w:r w:rsidRPr="00BD2276">
        <w:rPr>
          <w:rFonts w:cstheme="minorHAnsi"/>
          <w:sz w:val="24"/>
          <w:szCs w:val="24"/>
          <w:lang w:val="en-US"/>
        </w:rPr>
        <w:t xml:space="preserve"> emissions and waste</w:t>
      </w:r>
      <w:r w:rsidRPr="002F4DE3">
        <w:rPr>
          <w:rFonts w:cstheme="minorHAnsi"/>
          <w:sz w:val="24"/>
          <w:szCs w:val="24"/>
          <w:lang w:val="en-US"/>
        </w:rPr>
        <w:t xml:space="preserve">. </w:t>
      </w:r>
      <w:r w:rsidR="008A49AB">
        <w:rPr>
          <w:rFonts w:cstheme="minorHAnsi"/>
          <w:sz w:val="24"/>
          <w:szCs w:val="24"/>
          <w:lang w:val="en-US"/>
        </w:rPr>
        <w:t>The e</w:t>
      </w:r>
      <w:r w:rsidRPr="002F4DE3">
        <w:rPr>
          <w:rFonts w:cstheme="minorHAnsi"/>
          <w:sz w:val="24"/>
          <w:szCs w:val="24"/>
          <w:lang w:val="en-US"/>
        </w:rPr>
        <w:t xml:space="preserve">nd-of-life (EoL) processes </w:t>
      </w:r>
      <w:r>
        <w:rPr>
          <w:rFonts w:cstheme="minorHAnsi"/>
          <w:sz w:val="24"/>
          <w:szCs w:val="24"/>
          <w:lang w:val="en-US"/>
        </w:rPr>
        <w:t xml:space="preserve">of LIBs </w:t>
      </w:r>
      <w:r w:rsidRPr="002F4DE3">
        <w:rPr>
          <w:rFonts w:cstheme="minorHAnsi"/>
          <w:sz w:val="24"/>
          <w:szCs w:val="24"/>
          <w:lang w:val="en-US"/>
        </w:rPr>
        <w:t>also contribute to environmental impacts</w:t>
      </w:r>
      <w:r w:rsidR="007F5234">
        <w:rPr>
          <w:rFonts w:cstheme="minorHAnsi"/>
          <w:sz w:val="24"/>
          <w:szCs w:val="24"/>
          <w:lang w:val="en-US"/>
        </w:rPr>
        <w:t>.</w:t>
      </w:r>
      <w:r>
        <w:rPr>
          <w:rFonts w:cstheme="minorHAnsi"/>
          <w:sz w:val="24"/>
          <w:szCs w:val="24"/>
          <w:lang w:val="en-US"/>
        </w:rPr>
        <w:fldChar w:fldCharType="begin" w:fldLock="1"/>
      </w:r>
      <w:r w:rsidR="00C03BC4">
        <w:rPr>
          <w:rFonts w:cstheme="minorHAnsi"/>
          <w:sz w:val="24"/>
          <w:szCs w:val="24"/>
          <w:lang w:val="en-US"/>
        </w:rPr>
        <w:instrText>ADDIN CSL_CITATION {"citationItems":[{"id":"ITEM-1","itemData":{"DOI":"10.3390/met10111523","ISSN":"20754701","abstract":"In the coming years, the demand for safe electrical energy storage devices with high energy density will increase drastically due to the electrification of the transportation sector and the need for stationary storage for renewable energies. Advanced battery concepts like all-solid-state batteries (ASBs) are considered one of the most promising candidates for future energy storage technologies. They offer several advantages over conventional Lithium-Ion Batteries (LIBs), especially with regard to stability, safety, and energy density. Hardly any recycling studies have been conducted, yet, but such examinations will play an important role when considering raw materials supply, sustainability of battery systems, CO2 footprint, and general strive towards a circular economy. Although different methods for recycling LIBs are already available, the transferability to ASBs is not straightforward due to differences in used materials and fabrication technologies, even if the chemistry does not change (e.g., Li-intercalation cathodes). Challenges in terms of the ceramic nature of the cell components and thus the necessity for specific recycling strategies are investigated here for the first time. As a major result, a recycling route based on inert shredding, a subsequent thermal treatment, and a sorting step is suggested, and transferring the extracted black mass to a dedicated hydrometallurgical recycling process is proposed. The hydrometallurgical approach is split into two scenarios differing in terms of solubility of the ASB-battery components. Hence, developing a full recycling concept is reached by this study, which will be experimentally examined in future research.","author":[{"dropping-particle":"","family":"Schwich","given":"Lilian","non-dropping-particle":"","parse-names":false,"suffix":""},{"dropping-particle":"","family":"Küpers","given":"Michael","non-dropping-particle":"","parse-names":false,"suffix":""},{"dropping-particle":"","family":"Finsterbusch","given":"Martin","non-dropping-particle":"","parse-names":false,"suffix":""},{"dropping-particle":"","family":"Schreiber","given":"Andrea","non-dropping-particle":"","parse-names":false,"suffix":""},{"dropping-particle":"","family":"Fattakhova-Rohlfing","given":"Dina","non-dropping-particle":"","parse-names":false,"suffix":""},{"dropping-particle":"","family":"Guillon","given":"Olivier","non-dropping-particle":"","parse-names":false,"suffix":""},{"dropping-particle":"","family":"Friedrich","given":"Bernd","non-dropping-particle":"","parse-names":false,"suffix":""}],"container-title":"Metals","id":"ITEM-1","issue":"11","issued":{"date-parts":[["2020"]]},"page":"1-19","title":"Recycling strategies for ceramic all-solid-state batteries—part i: Study on possible treatments in contrast to li-ion battery recycling","type":"article-journal","volume":"10"},"uris":["http://www.mendeley.com/documents/?uuid=bf5c8212-57e2-4021-a2de-a246d0e9f641"]},{"id":"ITEM-2","itemData":{"DOI":"10.1016/j.matt.2020.10.027","ISSN":"25902385","abstract":"All solid-state batteries (ASSBs) are expected to be the future for lithium-ion batteries (LIBs). However, recycling aspects for ASSBs are underexplored and would be critical as supply/demand projections will eventually result in unprecedented amounts of disposed LIBs, especially from the automotive sector. The current state of LIB recycling is inadequate, and the incorporation of lithium-metal anodes and solid electrolyte chemistries in ASSBs will pose additional challenges. Therefore, recycling viability and waste management should have a guiding role in ASSB development toward commercialization. In this work, we touch upon the leading solid-state electrolyte chemistries, differences between ASSBs and conventional LIBs from a recycling aspect, and the viability of various recycling processes with respect to ASSBs. We further propose a general design for ASSB recycling, utilizing hydrometallurgy and direct recycling methods. Finally, we discuss the value of legislation and automation toward the realization of large-scale ASSB recycling, and future directions of study. All solid-state batteries (ASSBs) are viewed as the future for lithium-ion batteries (LIBs) and have commanded a significant amount of attention in the field of battery science. Research to date has demonstrated a variety of electrolyte chemistries and processing methods toward commercialization. However, the sustainability of these materials is not well studied, with just a few recent works addressing recycling concepts of sulfide-based solid electrolytes. Fortunately, the current state of research into ASSB fabrication and LIB regeneration methods demonstrate viable concepts that can potentially be applied toward ASSB recycling. In particular, a combined approach of hydrometallurgical and direct recycling methods may have the highest potential toward viable ASSB recycling while addressing chemical stability and processing safety concerns. ASSB recycling commands little consideration during ASSB research and development. In light of the currently subpar state of LIB recycling, it is clear that sustainability should be influencing ASSB development toward commercialization, rather than be implemented after the mass accumulation of disposed batteries. Current research in ASSB fabrication and conventional LIB recycling contains several viable concepts toward industrial-scale ASSB recycling, with extensive research opportunities to explore these concepts into practice.","author":[{"dropping-particle":"","family":"Azhari","given":"Luqman","non-dropping-particle":"","parse-names":false,"suffix":""},{"dropping-particle":"","family":"Bong","given":"Sungyool","non-dropping-particle":"","parse-names":false,"suffix":""},{"dropping-particle":"","family":"Ma","given":"Xiaotu","non-dropping-particle":"","parse-names":false,"suffix":""},{"dropping-particle":"","family":"Wang","given":"Yan","non-dropping-particle":"","parse-names":false,"suffix":""}],"container-title":"Matter","id":"ITEM-2","issue":"6","issued":{"date-parts":[["2020"]]},"page":"1845-1861","publisher":"Elsevier Inc.","title":"Recycling for All Solid-State Lithium-Ion Batteries","type":"article-journal","volume":"3"},"uris":["http://www.mendeley.com/documents/?uuid=7e7843e7-163d-4dfa-886d-9437954c40d8"]},{"id":"ITEM-3","itemData":{"DOI":"10.1111/jiec.13157","ISSN":"15309290","abstract":"Among existing and emerging technologies to recycle spent lithium-ion batteries (LIBs) from electric vehicles, pyrometallurgical processes are commercially used. However, very little is known about their environmental and energy impacts. In this study, three pyrometallurgical technologies are analyzed and compared in terms of global warming potential (GWP) and cumulative energy demand (CED), namely: an emerging direct current (DC) plasma smelting technology (Sc-1), the same DC plasma technology but with an additional pre-treatment stage (Sc-2), and a more commercially mature ultra-high temperature (UHT) furnace (Sc-3). The net impacts for the recovered metals are calculated using both “open-loop” and “closed-loop” recycling options. Results reveal that shifting from the UHT furnace technology (Sc-3) to the DC plasma technology could reduce the GWP of the recycling process by up to a factor of 5 (when employing pre-treatment, as is the case with Sc-2). Results also vary across factors, for example, different metal recovery rates, carbon/energy intensity of the electricity grid (in Sc-1 and Sc-2), rates of aluminum recovery (in Sc-2), and sources of coke (in Sc-3). However, the sensitivity analysis showed that these factors do not change the best option which was determined before (as Sc-2) except in a few cases for CED. Overall, the research methodology and application presented by this life cycle assessment informs future energy and environmental impact assessment studies that want to assess existing recycling processes of LIB or other emerging technologies. This article met the requirements for a gold–silver JIE data openness badge described at http://jie.click/badges.","author":[{"dropping-particle":"","family":"Rajaeifar","given":"Mohammad Ali","non-dropping-particle":"","parse-names":false,"suffix":""},{"dropping-particle":"","family":"Raugei","given":"Marco","non-dropping-particle":"","parse-names":false,"suffix":""},{"dropping-particle":"","family":"Steubing","given":"Bernhard","non-dropping-particle":"","parse-names":false,"suffix":""},{"dropping-particle":"","family":"Hartwell","given":"Anthony","non-dropping-particle":"","parse-names":false,"suffix":""},{"dropping-particle":"","family":"Anderson","given":"Paul A.","non-dropping-particle":"","parse-names":false,"suffix":""},{"dropping-particle":"","family":"Heidrich","given":"Oliver","non-dropping-particle":"","parse-names":false,"suffix":""}],"container-title":"Journal of Industrial Ecology","id":"ITEM-3","issue":"6","issued":{"date-parts":[["2021"]]},"page":"1560-1571","title":"Life cycle assessment of lithium-ion battery recycling using pyrometallurgical technologies","type":"article-journal","volume":"25"},"uris":["http://www.mendeley.com/documents/?uuid=874718a4-e39a-4575-b544-545a76aa8911"]}],"mendeley":{"formattedCitation":"&lt;sup&gt;30–32&lt;/sup&gt;","plainTextFormattedCitation":"30–32","previouslyFormattedCitation":"&lt;sup&gt;29–31&lt;/sup&gt;"},"properties":{"noteIndex":0},"schema":"https://github.com/citation-style-language/schema/raw/master/csl-citation.json"}</w:instrText>
      </w:r>
      <w:r>
        <w:rPr>
          <w:rFonts w:cstheme="minorHAnsi"/>
          <w:sz w:val="24"/>
          <w:szCs w:val="24"/>
          <w:lang w:val="en-US"/>
        </w:rPr>
        <w:fldChar w:fldCharType="separate"/>
      </w:r>
      <w:r w:rsidR="00C03BC4" w:rsidRPr="00C03BC4">
        <w:rPr>
          <w:rFonts w:cstheme="minorHAnsi"/>
          <w:noProof/>
          <w:sz w:val="24"/>
          <w:szCs w:val="24"/>
          <w:vertAlign w:val="superscript"/>
          <w:lang w:val="en-US"/>
        </w:rPr>
        <w:t>30–32</w:t>
      </w:r>
      <w:r>
        <w:rPr>
          <w:rFonts w:cstheme="minorHAnsi"/>
          <w:sz w:val="24"/>
          <w:szCs w:val="24"/>
          <w:lang w:val="en-US"/>
        </w:rPr>
        <w:fldChar w:fldCharType="end"/>
      </w:r>
      <w:r w:rsidRPr="002F4DE3">
        <w:rPr>
          <w:rFonts w:cstheme="minorHAnsi"/>
          <w:sz w:val="24"/>
          <w:szCs w:val="24"/>
          <w:lang w:val="en-US"/>
        </w:rPr>
        <w:t xml:space="preserve"> Therefore,</w:t>
      </w:r>
      <w:r w:rsidR="009F6F54">
        <w:rPr>
          <w:rFonts w:cstheme="minorHAnsi"/>
          <w:sz w:val="24"/>
          <w:szCs w:val="24"/>
          <w:lang w:val="en-US"/>
        </w:rPr>
        <w:t xml:space="preserve"> </w:t>
      </w:r>
      <w:r w:rsidR="001A19F3">
        <w:rPr>
          <w:rFonts w:cstheme="minorHAnsi"/>
          <w:sz w:val="24"/>
          <w:szCs w:val="24"/>
          <w:lang w:val="en-US"/>
        </w:rPr>
        <w:t xml:space="preserve">life </w:t>
      </w:r>
      <w:r w:rsidR="009F6F54">
        <w:rPr>
          <w:rFonts w:cstheme="minorHAnsi"/>
          <w:sz w:val="24"/>
          <w:szCs w:val="24"/>
          <w:lang w:val="en-US"/>
        </w:rPr>
        <w:t>cycle analysis</w:t>
      </w:r>
      <w:r w:rsidRPr="002F4DE3">
        <w:rPr>
          <w:rFonts w:cstheme="minorHAnsi"/>
          <w:sz w:val="24"/>
          <w:szCs w:val="24"/>
          <w:lang w:val="en-US"/>
        </w:rPr>
        <w:t xml:space="preserve"> </w:t>
      </w:r>
      <w:r w:rsidR="009F6F54">
        <w:rPr>
          <w:rFonts w:cstheme="minorHAnsi"/>
          <w:sz w:val="24"/>
          <w:szCs w:val="24"/>
          <w:lang w:val="en-US"/>
        </w:rPr>
        <w:t>(</w:t>
      </w:r>
      <w:r w:rsidRPr="002F4DE3">
        <w:rPr>
          <w:rFonts w:cstheme="minorHAnsi"/>
          <w:sz w:val="24"/>
          <w:szCs w:val="24"/>
          <w:lang w:val="en-US"/>
        </w:rPr>
        <w:t>LCA</w:t>
      </w:r>
      <w:r w:rsidR="009F6F54">
        <w:rPr>
          <w:rFonts w:cstheme="minorHAnsi"/>
          <w:sz w:val="24"/>
          <w:szCs w:val="24"/>
          <w:lang w:val="en-US"/>
        </w:rPr>
        <w:t>)</w:t>
      </w:r>
      <w:r w:rsidRPr="002F4DE3">
        <w:rPr>
          <w:rFonts w:cstheme="minorHAnsi"/>
          <w:sz w:val="24"/>
          <w:szCs w:val="24"/>
          <w:lang w:val="en-US"/>
        </w:rPr>
        <w:t xml:space="preserve"> is needed to quantify the total environmental impact of batteries from a life cycle perspective. </w:t>
      </w:r>
      <w:r w:rsidRPr="002F4DE3">
        <w:rPr>
          <w:rFonts w:cstheme="minorHAnsi"/>
          <w:sz w:val="24"/>
          <w:szCs w:val="24"/>
        </w:rPr>
        <w:t xml:space="preserve">Over the past decade, a plethora of articles have been published on the environmental aspects </w:t>
      </w:r>
      <w:r>
        <w:rPr>
          <w:rFonts w:cstheme="minorHAnsi"/>
          <w:sz w:val="24"/>
          <w:szCs w:val="24"/>
        </w:rPr>
        <w:t xml:space="preserve">of </w:t>
      </w:r>
      <w:r w:rsidRPr="002F4DE3">
        <w:rPr>
          <w:rFonts w:cstheme="minorHAnsi"/>
          <w:sz w:val="24"/>
          <w:szCs w:val="24"/>
        </w:rPr>
        <w:t>LIBs,</w:t>
      </w:r>
      <w:r>
        <w:rPr>
          <w:rFonts w:cstheme="minorHAnsi"/>
          <w:sz w:val="24"/>
          <w:szCs w:val="24"/>
        </w:rPr>
        <w:t xml:space="preserve"> </w:t>
      </w:r>
      <w:r w:rsidRPr="006D33D6">
        <w:rPr>
          <w:rFonts w:cstheme="minorHAnsi"/>
          <w:sz w:val="24"/>
          <w:szCs w:val="24"/>
        </w:rPr>
        <w:t xml:space="preserve">reflecting the </w:t>
      </w:r>
      <w:r w:rsidR="008A49AB">
        <w:rPr>
          <w:rFonts w:cstheme="minorHAnsi"/>
          <w:sz w:val="24"/>
          <w:szCs w:val="24"/>
        </w:rPr>
        <w:t>high level of</w:t>
      </w:r>
      <w:r w:rsidR="008A49AB" w:rsidRPr="006D33D6">
        <w:rPr>
          <w:rFonts w:cstheme="minorHAnsi"/>
          <w:sz w:val="24"/>
          <w:szCs w:val="24"/>
        </w:rPr>
        <w:t xml:space="preserve"> </w:t>
      </w:r>
      <w:r w:rsidRPr="006D33D6">
        <w:rPr>
          <w:rFonts w:cstheme="minorHAnsi"/>
          <w:sz w:val="24"/>
          <w:szCs w:val="24"/>
        </w:rPr>
        <w:t xml:space="preserve">interest </w:t>
      </w:r>
      <w:r w:rsidR="008A49AB" w:rsidRPr="006D33D6">
        <w:rPr>
          <w:rFonts w:cstheme="minorHAnsi"/>
          <w:sz w:val="24"/>
          <w:szCs w:val="24"/>
        </w:rPr>
        <w:t xml:space="preserve">in this topic </w:t>
      </w:r>
      <w:r w:rsidR="008A49AB">
        <w:rPr>
          <w:rFonts w:cstheme="minorHAnsi"/>
          <w:sz w:val="24"/>
          <w:szCs w:val="24"/>
        </w:rPr>
        <w:t>from</w:t>
      </w:r>
      <w:r w:rsidR="008A49AB" w:rsidRPr="006D33D6">
        <w:rPr>
          <w:rFonts w:cstheme="minorHAnsi"/>
          <w:sz w:val="24"/>
          <w:szCs w:val="24"/>
        </w:rPr>
        <w:t xml:space="preserve"> </w:t>
      </w:r>
      <w:r w:rsidRPr="006D33D6">
        <w:rPr>
          <w:rFonts w:cstheme="minorHAnsi"/>
          <w:sz w:val="24"/>
          <w:szCs w:val="24"/>
        </w:rPr>
        <w:t>the LCA community</w:t>
      </w:r>
      <w:r w:rsidRPr="002F4DE3">
        <w:rPr>
          <w:rFonts w:cstheme="minorHAnsi"/>
          <w:sz w:val="24"/>
          <w:szCs w:val="24"/>
        </w:rPr>
        <w:t xml:space="preserve">. In 2017, </w:t>
      </w:r>
      <w:r w:rsidRPr="002F4DE3">
        <w:rPr>
          <w:rFonts w:cstheme="minorHAnsi"/>
          <w:sz w:val="24"/>
          <w:szCs w:val="24"/>
          <w:lang w:val="en-US"/>
        </w:rPr>
        <w:t>Peters et al.</w:t>
      </w:r>
      <w:r>
        <w:rPr>
          <w:rFonts w:cstheme="minorHAnsi"/>
          <w:sz w:val="24"/>
          <w:szCs w:val="24"/>
          <w:lang w:val="en-US"/>
        </w:rPr>
        <w:fldChar w:fldCharType="begin" w:fldLock="1"/>
      </w:r>
      <w:r w:rsidR="00C03BC4">
        <w:rPr>
          <w:rFonts w:cstheme="minorHAnsi"/>
          <w:sz w:val="24"/>
          <w:szCs w:val="24"/>
          <w:lang w:val="en-US"/>
        </w:rPr>
        <w:instrText>ADDIN CSL_CITATION {"citationItems":[{"id":"ITEM-1","itemData":{"ISSN":"1364-0321","author":[{"dropping-particle":"","family":"Peters","given":"Jens F","non-dropping-particle":"","parse-names":false,"suffix":""},{"dropping-particle":"","family":"Baumann","given":"Manuel","non-dropping-particle":"","parse-names":false,"suffix":""},{"dropping-particle":"","family":"Zimmermann","given":"Benedikt","non-dropping-particle":"","parse-names":false,"suffix":""},{"dropping-particle":"","family":"Braun","given":"Jessica","non-dropping-particle":"","parse-names":false,"suffix":""},{"dropping-particle":"","family":"Weil","given":"Marcel","non-dropping-particle":"","parse-names":false,"suffix":""}],"container-title":"Renewable and Sustainable Energy Reviews","id":"ITEM-1","issued":{"date-parts":[["2017"]]},"page":"491-506","publisher":"Elsevier","title":"The environmental impact of Li-Ion batteries and the role of key parameters–A review","type":"article-journal","volume":"67"},"uris":["http://www.mendeley.com/documents/?uuid=567af521-f971-485d-b2a1-659860e8cfb6"]}],"mendeley":{"formattedCitation":"&lt;sup&gt;33&lt;/sup&gt;","plainTextFormattedCitation":"33","previouslyFormattedCitation":"&lt;sup&gt;32&lt;/sup&gt;"},"properties":{"noteIndex":0},"schema":"https://github.com/citation-style-language/schema/raw/master/csl-citation.json"}</w:instrText>
      </w:r>
      <w:r>
        <w:rPr>
          <w:rFonts w:cstheme="minorHAnsi"/>
          <w:sz w:val="24"/>
          <w:szCs w:val="24"/>
          <w:lang w:val="en-US"/>
        </w:rPr>
        <w:fldChar w:fldCharType="separate"/>
      </w:r>
      <w:r w:rsidR="00C03BC4" w:rsidRPr="00C03BC4">
        <w:rPr>
          <w:rFonts w:cstheme="minorHAnsi"/>
          <w:noProof/>
          <w:sz w:val="24"/>
          <w:szCs w:val="24"/>
          <w:vertAlign w:val="superscript"/>
          <w:lang w:val="en-US"/>
        </w:rPr>
        <w:t>33</w:t>
      </w:r>
      <w:r>
        <w:rPr>
          <w:rFonts w:cstheme="minorHAnsi"/>
          <w:sz w:val="24"/>
          <w:szCs w:val="24"/>
          <w:lang w:val="en-US"/>
        </w:rPr>
        <w:fldChar w:fldCharType="end"/>
      </w:r>
      <w:r w:rsidRPr="002F4DE3">
        <w:rPr>
          <w:rFonts w:cstheme="minorHAnsi"/>
          <w:sz w:val="24"/>
          <w:szCs w:val="24"/>
        </w:rPr>
        <w:t xml:space="preserve"> conducted a literature </w:t>
      </w:r>
      <w:r w:rsidRPr="00C04B76">
        <w:rPr>
          <w:rFonts w:cstheme="minorHAnsi"/>
          <w:color w:val="000000" w:themeColor="text1"/>
          <w:sz w:val="24"/>
          <w:szCs w:val="24"/>
        </w:rPr>
        <w:t xml:space="preserve">review on 113 LCA studies of LIBs and battery electric vehicles (BEVs) published between 2000 and 2016. </w:t>
      </w:r>
      <w:bookmarkStart w:id="11" w:name="_Hlk119834807"/>
      <w:r w:rsidR="000E27AE" w:rsidRPr="00C04B76">
        <w:rPr>
          <w:rFonts w:cstheme="minorHAnsi"/>
          <w:color w:val="000000" w:themeColor="text1"/>
          <w:sz w:val="24"/>
          <w:szCs w:val="24"/>
        </w:rPr>
        <w:t>Most of</w:t>
      </w:r>
      <w:r w:rsidR="00A670E5" w:rsidRPr="00C04B76">
        <w:rPr>
          <w:rFonts w:cstheme="minorHAnsi"/>
          <w:color w:val="000000" w:themeColor="text1"/>
          <w:sz w:val="24"/>
          <w:szCs w:val="24"/>
        </w:rPr>
        <w:t xml:space="preserve"> the studies focus</w:t>
      </w:r>
      <w:r w:rsidR="000E27AE" w:rsidRPr="00C04B76">
        <w:rPr>
          <w:rFonts w:cstheme="minorHAnsi"/>
          <w:color w:val="000000" w:themeColor="text1"/>
          <w:sz w:val="24"/>
          <w:szCs w:val="24"/>
        </w:rPr>
        <w:t>ed</w:t>
      </w:r>
      <w:r w:rsidR="00A670E5" w:rsidRPr="00C04B76">
        <w:rPr>
          <w:rFonts w:cstheme="minorHAnsi"/>
          <w:color w:val="000000" w:themeColor="text1"/>
          <w:sz w:val="24"/>
          <w:szCs w:val="24"/>
        </w:rPr>
        <w:t xml:space="preserve"> on greenhouse gas emissions and energy demand, while other potential impacts (e.g., toxicity, acidification, resource depletion) are less frequently quantified. </w:t>
      </w:r>
      <w:bookmarkEnd w:id="11"/>
      <w:r w:rsidR="007A1F86" w:rsidRPr="00C04B76">
        <w:rPr>
          <w:rFonts w:cstheme="minorHAnsi"/>
          <w:color w:val="000000" w:themeColor="text1"/>
          <w:sz w:val="24"/>
          <w:szCs w:val="24"/>
        </w:rPr>
        <w:t>The</w:t>
      </w:r>
      <w:r w:rsidR="00533350" w:rsidRPr="00C04B76">
        <w:rPr>
          <w:rFonts w:cstheme="minorHAnsi"/>
          <w:color w:val="000000" w:themeColor="text1"/>
          <w:sz w:val="24"/>
          <w:szCs w:val="24"/>
        </w:rPr>
        <w:t xml:space="preserve"> authors</w:t>
      </w:r>
      <w:r w:rsidR="00533350" w:rsidRPr="00C04B76">
        <w:rPr>
          <w:rFonts w:cstheme="minorHAnsi"/>
          <w:color w:val="000000" w:themeColor="text1"/>
          <w:sz w:val="24"/>
          <w:szCs w:val="24"/>
          <w:lang w:val="en-US"/>
        </w:rPr>
        <w:fldChar w:fldCharType="begin" w:fldLock="1"/>
      </w:r>
      <w:r w:rsidR="00C03BC4" w:rsidRPr="00C04B76">
        <w:rPr>
          <w:rFonts w:cstheme="minorHAnsi"/>
          <w:color w:val="000000" w:themeColor="text1"/>
          <w:sz w:val="24"/>
          <w:szCs w:val="24"/>
          <w:lang w:val="en-US"/>
        </w:rPr>
        <w:instrText>ADDIN CSL_CITATION {"citationItems":[{"id":"ITEM-1","itemData":{"ISSN":"1364-0321","author":[{"dropping-particle":"","family":"Peters","given":"Jens F","non-dropping-particle":"","parse-names":false,"suffix":""},{"dropping-particle":"","family":"Baumann","given":"Manuel","non-dropping-particle":"","parse-names":false,"suffix":""},{"dropping-particle":"","family":"Zimmermann","given":"Benedikt","non-dropping-particle":"","parse-names":false,"suffix":""},{"dropping-particle":"","family":"Braun","given":"Jessica","non-dropping-particle":"","parse-names":false,"suffix":""},{"dropping-particle":"","family":"Weil","given":"Marcel","non-dropping-particle":"","parse-names":false,"suffix":""}],"container-title":"Renewable and Sustainable Energy Reviews","id":"ITEM-1","issued":{"date-parts":[["2017"]]},"page":"491-506","publisher":"Elsevier","title":"The environmental impact of Li-Ion batteries and the role of key parameters–A review","type":"article-journal","volume":"67"},"uris":["http://www.mendeley.com/documents/?uuid=567af521-f971-485d-b2a1-659860e8cfb6"]}],"mendeley":{"formattedCitation":"&lt;sup&gt;33&lt;/sup&gt;","plainTextFormattedCitation":"33","previouslyFormattedCitation":"&lt;sup&gt;32&lt;/sup&gt;"},"properties":{"noteIndex":0},"schema":"https://github.com/citation-style-language/schema/raw/master/csl-citation.json"}</w:instrText>
      </w:r>
      <w:r w:rsidR="00533350" w:rsidRPr="00C04B76">
        <w:rPr>
          <w:rFonts w:cstheme="minorHAnsi"/>
          <w:color w:val="000000" w:themeColor="text1"/>
          <w:sz w:val="24"/>
          <w:szCs w:val="24"/>
          <w:lang w:val="en-US"/>
        </w:rPr>
        <w:fldChar w:fldCharType="separate"/>
      </w:r>
      <w:r w:rsidR="00C03BC4" w:rsidRPr="00C04B76">
        <w:rPr>
          <w:rFonts w:cstheme="minorHAnsi"/>
          <w:noProof/>
          <w:color w:val="000000" w:themeColor="text1"/>
          <w:sz w:val="24"/>
          <w:szCs w:val="24"/>
          <w:vertAlign w:val="superscript"/>
          <w:lang w:val="en-US"/>
        </w:rPr>
        <w:t>33</w:t>
      </w:r>
      <w:r w:rsidR="00533350" w:rsidRPr="00C04B76">
        <w:rPr>
          <w:rFonts w:cstheme="minorHAnsi"/>
          <w:color w:val="000000" w:themeColor="text1"/>
          <w:sz w:val="24"/>
          <w:szCs w:val="24"/>
          <w:lang w:val="en-US"/>
        </w:rPr>
        <w:fldChar w:fldCharType="end"/>
      </w:r>
      <w:r w:rsidR="007A1F86" w:rsidRPr="00C04B76">
        <w:rPr>
          <w:rFonts w:cstheme="minorHAnsi"/>
          <w:color w:val="000000" w:themeColor="text1"/>
          <w:sz w:val="24"/>
          <w:szCs w:val="24"/>
        </w:rPr>
        <w:t xml:space="preserve"> </w:t>
      </w:r>
      <w:r w:rsidRPr="00C04B76">
        <w:rPr>
          <w:rFonts w:cstheme="minorHAnsi"/>
          <w:color w:val="000000" w:themeColor="text1"/>
          <w:sz w:val="24"/>
          <w:szCs w:val="24"/>
        </w:rPr>
        <w:t xml:space="preserve"> found only 11 </w:t>
      </w:r>
      <w:r w:rsidR="005257F8" w:rsidRPr="00C04B76">
        <w:rPr>
          <w:rFonts w:cstheme="minorHAnsi"/>
          <w:color w:val="000000" w:themeColor="text1"/>
          <w:sz w:val="24"/>
          <w:szCs w:val="24"/>
        </w:rPr>
        <w:t xml:space="preserve">of the 113 studies </w:t>
      </w:r>
      <w:r w:rsidRPr="00C04B76">
        <w:rPr>
          <w:rFonts w:cstheme="minorHAnsi"/>
          <w:color w:val="000000" w:themeColor="text1"/>
          <w:sz w:val="24"/>
          <w:szCs w:val="24"/>
        </w:rPr>
        <w:t>contained original life cycle inventory (LCI) data</w:t>
      </w:r>
      <w:r w:rsidR="003F4688" w:rsidRPr="00C04B76">
        <w:rPr>
          <w:rFonts w:cstheme="minorHAnsi"/>
          <w:color w:val="000000" w:themeColor="text1"/>
          <w:sz w:val="24"/>
          <w:szCs w:val="24"/>
        </w:rPr>
        <w:t xml:space="preserve"> </w:t>
      </w:r>
      <w:r w:rsidRPr="00C04B76">
        <w:rPr>
          <w:rFonts w:cstheme="minorHAnsi"/>
          <w:color w:val="000000" w:themeColor="text1"/>
          <w:sz w:val="24"/>
          <w:szCs w:val="24"/>
        </w:rPr>
        <w:t xml:space="preserve">and that most of the existing LCA studies </w:t>
      </w:r>
      <w:r w:rsidR="008A49AB" w:rsidRPr="00C04B76">
        <w:rPr>
          <w:rFonts w:cstheme="minorHAnsi"/>
          <w:color w:val="000000" w:themeColor="text1"/>
          <w:sz w:val="24"/>
          <w:szCs w:val="24"/>
        </w:rPr>
        <w:t xml:space="preserve">were </w:t>
      </w:r>
      <w:r w:rsidRPr="00C04B76">
        <w:rPr>
          <w:rFonts w:cstheme="minorHAnsi"/>
          <w:color w:val="000000" w:themeColor="text1"/>
          <w:sz w:val="24"/>
          <w:szCs w:val="24"/>
        </w:rPr>
        <w:t xml:space="preserve">based on LCI data from four well-known studies </w:t>
      </w:r>
      <w:r w:rsidR="008A49AB" w:rsidRPr="00C04B76">
        <w:rPr>
          <w:rFonts w:cstheme="minorHAnsi"/>
          <w:color w:val="000000" w:themeColor="text1"/>
          <w:sz w:val="24"/>
          <w:szCs w:val="24"/>
        </w:rPr>
        <w:t xml:space="preserve">published in </w:t>
      </w:r>
      <w:r w:rsidRPr="00C04B76">
        <w:rPr>
          <w:rFonts w:cstheme="minorHAnsi"/>
          <w:color w:val="000000" w:themeColor="text1"/>
          <w:sz w:val="24"/>
          <w:szCs w:val="24"/>
        </w:rPr>
        <w:t>2010-2014</w:t>
      </w:r>
      <w:r w:rsidR="007F5234" w:rsidRPr="00C04B76">
        <w:rPr>
          <w:rFonts w:cstheme="minorHAnsi"/>
          <w:color w:val="000000" w:themeColor="text1"/>
          <w:sz w:val="24"/>
          <w:szCs w:val="24"/>
        </w:rPr>
        <w:t>.</w:t>
      </w:r>
      <w:r w:rsidRPr="00C04B76">
        <w:rPr>
          <w:rFonts w:cstheme="minorHAnsi"/>
          <w:color w:val="000000" w:themeColor="text1"/>
          <w:sz w:val="24"/>
          <w:szCs w:val="24"/>
        </w:rPr>
        <w:fldChar w:fldCharType="begin" w:fldLock="1"/>
      </w:r>
      <w:r w:rsidR="00C03BC4" w:rsidRPr="00C04B76">
        <w:rPr>
          <w:rFonts w:cstheme="minorHAnsi"/>
          <w:color w:val="000000" w:themeColor="text1"/>
          <w:sz w:val="24"/>
          <w:szCs w:val="24"/>
        </w:rPr>
        <w:instrText>ADDIN CSL_CITATION {"citationItems":[{"id":"ITEM-1","itemData":{"DOI":"10.1021/es1029156","ISSN":"0013936X","author":[{"dropping-particle":"","family":"Notter","given":"Dominic A.","non-dropping-particle":"","parse-names":false,"suffix":""},{"dropping-particle":"","family":"Gauch","given":"Marcel","non-dropping-particle":"","parse-names":false,"suffix":""},{"dropping-particle":"","family":"Widmer","given":"Rolf","non-dropping-particle":"","parse-names":false,"suffix":""},{"dropping-particle":"","family":"Wäger","given":"Patrick","non-dropping-particle":"","parse-names":false,"suffix":""},{"dropping-particle":"","family":"Stamp","given":"Anna","non-dropping-particle":"","parse-names":false,"suffix":""},{"dropping-particle":"","family":"Zah","given":"Rainer","non-dropping-particle":"","parse-names":false,"suffix":""},{"dropping-particle":"","family":"Althaus","given":"Hans Jörg","non-dropping-particle":"","parse-names":false,"suffix":""}],"container-title":"Environmental Science and Technology","id":"ITEM-1","issue":"19","issued":{"date-parts":[["2010"]]},"page":"7744","title":"Erratum: Contribution of li-ion batteries to the environmental impact of electric vehicles (Environmental Science &amp; Technology (2010) 44 (6550-6556))","type":"article-journal","volume":"44"},"uris":["http://www.mendeley.com/documents/?uuid=bf6a46ef-b9d7-46e2-bf26-ee124f919361"]},{"id":"ITEM-2","itemData":{"DOI":"10.1021/es2015082","ISSN":"0013936X","author":[{"dropping-particle":"","family":"Majeau-Bettez","given":"Guillaume","non-dropping-particle":"","parse-names":false,"suffix":""},{"dropping-particle":"","family":"Hawkins","given":"Troy R.","non-dropping-particle":"","parse-names":false,"suffix":""},{"dropping-particle":"","family":"Strømman","given":"Anders Hammer","non-dropping-particle":"","parse-names":false,"suffix":""}],"container-title":"Environmental Science and Technology","id":"ITEM-2","issue":"12","issued":{"date-parts":[["2011"]]},"page":"5454","title":"Erratum: Life cycle environmental assessment of lithium-ion and nickel metal hydride batteries for plug-in hybrid and battery electric vehicles (Environmental Science &amp; Technology (2011) 45 (4548-4554) DOI: 10.1021/es103607c)","type":"article-journal","volume":"45"},"uris":["http://www.mendeley.com/documents/?uuid=a191c35b-e93d-4bf8-99c7-5e687c1b7c0f"]},{"id":"ITEM-3","itemData":{"DOI":"10.1039/c4ee03029j","ISSN":"17545706","abstract":"Three key questions have driven recent discussions of the energy and environmental impacts of automotive lithium-ion batteries. We address each of them, beginning with whether the energy intensity of producing all materials used in batteries or that of battery assembly is greater. Notably, battery assembly energy intensity depends on assembly facility throughput because energy consumption of equipment, especially the dry room, is mainly throughput-independent. Low-throughput facilities therefore will have higher energy intensities than near-capacity facilities. In our analysis, adopting an assembly energy intensity reflective of a low-throughput plant caused the assembly stage to dominate cradle-to-gate battery energy and environmental impact results. Results generated with an at-capacity assembly plant energy intensity, however, indicated cathode material production and aluminium use as a structural material were the drivers. Estimates of cradle-to-gate battery energy and environmental impacts must therefore be interpreted in light of assumptions made about assembly facility throughput. The second key question is whether battery recycling is worthwhile if battery assembly dominates battery cradle-to-gate impacts. In this case, even if recycled cathode materials are less energy and emissions intensive than virgin cathode materials, little energy and environmental benefit is obtained from their use because the energy consumed in assembly is so high. We reviewed the local impacts of metals recovery for cathode materials and concluded that avoiding or reducing these impacts, including SOx emissions and water contamination, is a key motivator of battery recycling regardless of the energy intensity of assembly. Finally, we address whether electric vehicles (EV) offer improved energy and environmental performance compared to internal combustion-engine vehicles (ICV). This analysis illustrated that, even if a battery assembly energy reflective of a low-throughput facility is adopted, EVs consume less petroleum and emit fewer greenhouse gases (GHG) than an ICV on a life-cycle basis. The only scenario in which an EV emitted more GHGs than an ICV was when it used solely coal-derived electricity as a fuel source. SOx emissions, however, were up to four times greater for EVs than ICVs. These emissions could be reduced through battery recycling.","author":[{"dropping-particle":"","family":"Dunn","given":"J. B.","non-dropping-particle":"","parse-names":false,"suffix":""},{"dropping-particle":"","family":"Gaines","given":"L.","non-dropping-particle":"","parse-names":false,"suffix":""},{"dropping-particle":"","family":"Kelly","given":"J. C.","non-dropping-particle":"","parse-names":false,"suffix":""},{"dropping-particle":"","family":"James","given":"C.","non-dropping-particle":"","parse-names":false,"suffix":""},{"dropping-particle":"","family":"Gallagher","given":"K. G.","non-dropping-particle":"","parse-names":false,"suffix":""}],"container-title":"Energy and Environmental Science","id":"ITEM-3","issue":"1","issued":{"date-parts":[["2015"]]},"page":"158-168","publisher":"Royal Society of Chemistry","title":"The significance of Li-ion batteries in electric vehicle life-cycle energy and emissions and recycling's role in its reduction","type":"article-journal","volume":"8"},"uris":["http://www.mendeley.com/documents/?uuid=46aefbd6-934c-40f7-b9ac-2dbaf2af8335"]},{"id":"ITEM-4","itemData":{"DOI":"10.1111/jiec.12072","ISSN":"15309290","abstract":"Summary: Electric vehicles (EVs) have no tailpipe emissions, but the production of their batteries leads to environmental burdens. In order to avoid problem shifting, a life cycle perspective should be applied in the environmental assessment of traction batteries. The aim of this study was to provide a transparent inventory for a lithium-ion nickel-cobalt-manganese traction battery based on primary data and to report its cradle-to-gate impacts. The study was carried out as a process-based attributional life cycle assessment. The environmental impacts were analyzed using midpoint indicators. The global warming potential of the 26.6 kilowatt-hour (kWh), 253-kilogram battery pack was found to be 4.6 tonnes of carbon dioxide equivalents. Regardless of impact category, the production impacts of the battery were caused mainly by the production chains of battery cell manufacture, positive electrode paste, and negative current collector. The robustness of the study was tested through sensitivity analysis, and results were compared with preceding studies. Sensitivity analysis indicated that the most effective approach to reducing climate change emissions would be to produce the battery cells with electricity from a cleaner energy mix. On a per-kWh basis, cradle-to-gate greenhouse gas emissions of the battery were within the range of those reported in preceding studies. Contribution and structural path analysis allowed for identification of the most impact-intensive processes and value chains. This article provides an inventory based mainly on primary data, which can easily be adapted to subsequent EV studies, and offers an improved understanding of environmental burdens pertaining to lithium-ion traction batteries. © 2013 by Yale University.","author":[{"dropping-particle":"","family":"Ellingsen","given":"Linda Ager Wick","non-dropping-particle":"","parse-names":false,"suffix":""},{"dropping-particle":"","family":"Majeau-Bettez","given":"Guillaume","non-dropping-particle":"","parse-names":false,"suffix":""},{"dropping-particle":"","family":"Singh","given":"Bhawna","non-dropping-particle":"","parse-names":false,"suffix":""},{"dropping-particle":"","family":"Srivastava","given":"Akhilesh Kumar","non-dropping-particle":"","parse-names":false,"suffix":""},{"dropping-particle":"","family":"Valøen","given":"Lars Ole","non-dropping-particle":"","parse-names":false,"suffix":""},{"dropping-particle":"","family":"Strømman","given":"Anders Hammer","non-dropping-particle":"","parse-names":false,"suffix":""}],"container-title":"Journal of Industrial Ecology","id":"ITEM-4","issue":"1","issued":{"date-parts":[["2014"]]},"page":"113-124","title":"Life Cycle Assessment of a Lithium-Ion Battery Vehicle Pack","type":"article-journal","volume":"18"},"uris":["http://www.mendeley.com/documents/?uuid=1b713646-9bb5-4a50-8dae-6a3d1d31cfed"]}],"mendeley":{"formattedCitation":"&lt;sup&gt;34–37&lt;/sup&gt;","plainTextFormattedCitation":"34–37","previouslyFormattedCitation":"&lt;sup&gt;33–36&lt;/sup&gt;"},"properties":{"noteIndex":0},"schema":"https://github.com/citation-style-language/schema/raw/master/csl-citation.json"}</w:instrText>
      </w:r>
      <w:r w:rsidRPr="00C04B76">
        <w:rPr>
          <w:rFonts w:cstheme="minorHAnsi"/>
          <w:color w:val="000000" w:themeColor="text1"/>
          <w:sz w:val="24"/>
          <w:szCs w:val="24"/>
        </w:rPr>
        <w:fldChar w:fldCharType="separate"/>
      </w:r>
      <w:r w:rsidR="00C03BC4" w:rsidRPr="00C04B76">
        <w:rPr>
          <w:rFonts w:cstheme="minorHAnsi"/>
          <w:noProof/>
          <w:color w:val="000000" w:themeColor="text1"/>
          <w:sz w:val="24"/>
          <w:szCs w:val="24"/>
          <w:vertAlign w:val="superscript"/>
        </w:rPr>
        <w:t>34–37</w:t>
      </w:r>
      <w:r w:rsidRPr="00C04B76">
        <w:rPr>
          <w:rFonts w:cstheme="minorHAnsi"/>
          <w:color w:val="000000" w:themeColor="text1"/>
          <w:sz w:val="24"/>
          <w:szCs w:val="24"/>
        </w:rPr>
        <w:fldChar w:fldCharType="end"/>
      </w:r>
      <w:r w:rsidRPr="00C04B76">
        <w:rPr>
          <w:rFonts w:cstheme="minorHAnsi"/>
          <w:color w:val="000000" w:themeColor="text1"/>
          <w:sz w:val="24"/>
          <w:szCs w:val="24"/>
        </w:rPr>
        <w:t xml:space="preserve"> </w:t>
      </w:r>
      <w:bookmarkStart w:id="12" w:name="_Hlk119834841"/>
      <w:r w:rsidR="009165F0" w:rsidRPr="00C04B76">
        <w:rPr>
          <w:rFonts w:cstheme="minorHAnsi"/>
          <w:color w:val="000000" w:themeColor="text1"/>
          <w:sz w:val="24"/>
          <w:szCs w:val="24"/>
        </w:rPr>
        <w:t>The problem of a weak LCI database has not improved significantly in the last 5 years,</w:t>
      </w:r>
      <w:r w:rsidR="009165F0" w:rsidRPr="00C04B76">
        <w:rPr>
          <w:color w:val="000000" w:themeColor="text1"/>
        </w:rPr>
        <w:t xml:space="preserve"> </w:t>
      </w:r>
      <w:r w:rsidR="009165F0" w:rsidRPr="00C04B76">
        <w:rPr>
          <w:rFonts w:cstheme="minorHAnsi"/>
          <w:color w:val="000000" w:themeColor="text1"/>
          <w:sz w:val="24"/>
          <w:szCs w:val="24"/>
        </w:rPr>
        <w:t xml:space="preserve">with a few exceptions. </w:t>
      </w:r>
      <w:bookmarkEnd w:id="12"/>
      <w:r w:rsidRPr="00C04B76">
        <w:rPr>
          <w:rFonts w:cstheme="minorHAnsi"/>
          <w:color w:val="000000" w:themeColor="text1"/>
          <w:sz w:val="24"/>
          <w:szCs w:val="24"/>
          <w:lang w:val="en-US"/>
        </w:rPr>
        <w:t>A recently published study</w:t>
      </w:r>
      <w:r w:rsidRPr="00C04B76">
        <w:rPr>
          <w:rFonts w:cstheme="minorHAnsi"/>
          <w:color w:val="000000" w:themeColor="text1"/>
          <w:sz w:val="24"/>
          <w:szCs w:val="24"/>
          <w:lang w:val="en-US"/>
        </w:rPr>
        <w:fldChar w:fldCharType="begin" w:fldLock="1"/>
      </w:r>
      <w:r w:rsidR="00C03BC4" w:rsidRPr="00C04B76">
        <w:rPr>
          <w:rFonts w:cstheme="minorHAnsi"/>
          <w:color w:val="000000" w:themeColor="text1"/>
          <w:sz w:val="24"/>
          <w:szCs w:val="24"/>
          <w:lang w:val="en-US"/>
        </w:rPr>
        <w:instrText>ADDIN CSL_CITATION {"citationItems":[{"id":"ITEM-1","itemData":{"DOI":"10.1016/j.isci.2021.102437","ISSN":"25890042","abstract":"Lithium-ion batteries (LIBs) have been proven as an enabling technology for consumer electronics, electro mobility, and stationary storage systems, and the steadily increasing demand for LIBs raises new challenges regarding their sustainability. The rising demand for comprehensive assessments of this technology's environmental impacts requires the identification of energy and materials consumed for its production, on lab to industrial scale. There are no studies available that provide a detailed picture of lab scale cell production, and only a few studies provide detailed analysis of the actual consumption, with large deviations. Thus, the present work provides an analysis of the energy flows for the production of an LIB cell. The analyzed energy requirements of individual production steps were determined by measurements conducted on a laboratory scale lithium-ion cell production and displayed in a transparent and traceable manner. For the comparison with literature values a distinction is made between the different production scales.","author":[{"dropping-particle":"","family":"Erakca","given":"Merve","non-dropping-particle":"","parse-names":false,"suffix":""},{"dropping-particle":"","family":"Baumann","given":"Manuel","non-dropping-particle":"","parse-names":false,"suffix":""},{"dropping-particle":"","family":"Bauer","given":"Werner","non-dropping-particle":"","parse-names":false,"suffix":""},{"dropping-particle":"","family":"Biasi","given":"Lea","non-dropping-particle":"de","parse-names":false,"suffix":""},{"dropping-particle":"","family":"Hofmann","given":"Janna","non-dropping-particle":"","parse-names":false,"suffix":""},{"dropping-particle":"","family":"Bold","given":"Benjamin","non-dropping-particle":"","parse-names":false,"suffix":""},{"dropping-particle":"","family":"Weil","given":"Marcel","non-dropping-particle":"","parse-names":false,"suffix":""}],"container-title":"iScience","id":"ITEM-1","issue":"5","issued":{"date-parts":[["2021"]]},"page":"102437","publisher":"Elsevier Inc.","title":"Energy flow analysis of laboratory scale lithium-ion battery cell production","type":"article-journal","volume":"24"},"uris":["http://www.mendeley.com/documents/?uuid=8af76457-e4d7-4126-88e3-7249da933fdb"]}],"mendeley":{"formattedCitation":"&lt;sup&gt;38&lt;/sup&gt;","plainTextFormattedCitation":"38","previouslyFormattedCitation":"&lt;sup&gt;37&lt;/sup&gt;"},"properties":{"noteIndex":0},"schema":"https://github.com/citation-style-language/schema/raw/master/csl-citation.json"}</w:instrText>
      </w:r>
      <w:r w:rsidRPr="00C04B76">
        <w:rPr>
          <w:rFonts w:cstheme="minorHAnsi"/>
          <w:color w:val="000000" w:themeColor="text1"/>
          <w:sz w:val="24"/>
          <w:szCs w:val="24"/>
          <w:lang w:val="en-US"/>
        </w:rPr>
        <w:fldChar w:fldCharType="separate"/>
      </w:r>
      <w:r w:rsidR="00C03BC4" w:rsidRPr="00C04B76">
        <w:rPr>
          <w:rFonts w:cstheme="minorHAnsi"/>
          <w:noProof/>
          <w:color w:val="000000" w:themeColor="text1"/>
          <w:sz w:val="24"/>
          <w:szCs w:val="24"/>
          <w:vertAlign w:val="superscript"/>
          <w:lang w:val="en-US"/>
        </w:rPr>
        <w:t>38</w:t>
      </w:r>
      <w:r w:rsidRPr="00C04B76">
        <w:rPr>
          <w:rFonts w:cstheme="minorHAnsi"/>
          <w:color w:val="000000" w:themeColor="text1"/>
          <w:sz w:val="24"/>
          <w:szCs w:val="24"/>
          <w:lang w:val="en-US"/>
        </w:rPr>
        <w:fldChar w:fldCharType="end"/>
      </w:r>
      <w:r w:rsidRPr="00C04B76">
        <w:rPr>
          <w:rFonts w:cstheme="minorHAnsi"/>
          <w:color w:val="000000" w:themeColor="text1"/>
          <w:sz w:val="24"/>
          <w:szCs w:val="24"/>
          <w:lang w:val="en-US"/>
        </w:rPr>
        <w:t xml:space="preserve"> performs a bottom-up analysis of the energy flows of LIB cell production at laboratory scale with new primary in-house electricity measurements at Karlsruhe Institute of Technology (KIT) to fill this data gap and update previously outdated data. In 2018, Peters et al.</w:t>
      </w:r>
      <w:r w:rsidRPr="00C04B76">
        <w:rPr>
          <w:rFonts w:cstheme="minorHAnsi"/>
          <w:color w:val="000000" w:themeColor="text1"/>
          <w:sz w:val="24"/>
          <w:szCs w:val="24"/>
          <w:lang w:val="en-US"/>
        </w:rPr>
        <w:fldChar w:fldCharType="begin" w:fldLock="1"/>
      </w:r>
      <w:r w:rsidR="00C03BC4" w:rsidRPr="00C04B76">
        <w:rPr>
          <w:rFonts w:cstheme="minorHAnsi"/>
          <w:color w:val="000000" w:themeColor="text1"/>
          <w:sz w:val="24"/>
          <w:szCs w:val="24"/>
          <w:lang w:val="en-US"/>
        </w:rPr>
        <w:instrText>ADDIN CSL_CITATION {"citationItems":[{"id":"ITEM-1","itemData":{"DOI":"https://doi.org/10.1016/j.jclepro.2017.10.016","ISSN":"0959-6526","abstract":"Numerous studies exist on the environmental impact of Li-Ion battery (LIB) production. Nevertheless, these studies use different impact assessment methods and different approaches for modelling key aspects like energy demand for cell manufacturing or the composition of the cell package. Since the outcomes of the studies are highly sensitive on these aspects, a direct comparison of the corresponding results is not possible. However, a robust comparative analysis would be of high interest for evaluating the actual environmental performance of different alternative battery chemistries. Based on a review of existing LCA studies on LIB production, the corresponding discrepancies in the modelling of these key aspects are pointed out and their impact on the outcomes of the underlying studies is highlighted. The existing primary life cycle inventory data (LCI) for the principle LIB chemistries are then recompiled and common average values implemented for the identified key parameters. In this way, the environmental impacts associated with the production of different battery chemistries are assessed on a common base. This provides an improved comparability between studies and allows for a tentative technology benchmarking of different Li-Ion battery chemistries. It can be observed that the different assumptions and modelling approaches for the mentioned key aspects can have a stronger impact on the final results than the battery chemistry itself. Especially the approach for modelling the cell manufacturing energy demand, but also for the electrode binder and the battery management system influence the results significantly. Thus, putting existing LCA studies on a common base is essential for battery technology benchmarking and avoids erroneous conclusions when comparing the environmental impacts associated with the production of different Li-Ion battery chemistries.","author":[{"dropping-particle":"","family":"Peters","given":"Jens F","non-dropping-particle":"","parse-names":false,"suffix":""},{"dropping-particle":"","family":"Weil","given":"Marcel","non-dropping-particle":"","parse-names":false,"suffix":""}],"container-title":"Journal of Cleaner Production","id":"ITEM-1","issued":{"date-parts":[["2018"]]},"page":"704-713","title":"Providing a common base for life cycle assessments of Li-Ion batteries","type":"article-journal","volume":"171"},"uris":["http://www.mendeley.com/documents/?uuid=8f380ee6-219c-4137-9f87-e02cf05a95ca"]}],"mendeley":{"formattedCitation":"&lt;sup&gt;39&lt;/sup&gt;","plainTextFormattedCitation":"39","previouslyFormattedCitation":"&lt;sup&gt;38&lt;/sup&gt;"},"properties":{"noteIndex":0},"schema":"https://github.com/citation-style-language/schema/raw/master/csl-citation.json"}</w:instrText>
      </w:r>
      <w:r w:rsidRPr="00C04B76">
        <w:rPr>
          <w:rFonts w:cstheme="minorHAnsi"/>
          <w:color w:val="000000" w:themeColor="text1"/>
          <w:sz w:val="24"/>
          <w:szCs w:val="24"/>
          <w:lang w:val="en-US"/>
        </w:rPr>
        <w:fldChar w:fldCharType="separate"/>
      </w:r>
      <w:r w:rsidR="00C03BC4" w:rsidRPr="00C04B76">
        <w:rPr>
          <w:rFonts w:cstheme="minorHAnsi"/>
          <w:noProof/>
          <w:color w:val="000000" w:themeColor="text1"/>
          <w:sz w:val="24"/>
          <w:szCs w:val="24"/>
          <w:vertAlign w:val="superscript"/>
          <w:lang w:val="en-US"/>
        </w:rPr>
        <w:t>39</w:t>
      </w:r>
      <w:r w:rsidRPr="00C04B76">
        <w:rPr>
          <w:rFonts w:cstheme="minorHAnsi"/>
          <w:color w:val="000000" w:themeColor="text1"/>
          <w:sz w:val="24"/>
          <w:szCs w:val="24"/>
          <w:lang w:val="en-US"/>
        </w:rPr>
        <w:fldChar w:fldCharType="end"/>
      </w:r>
      <w:r w:rsidRPr="00C04B76">
        <w:rPr>
          <w:rFonts w:cstheme="minorHAnsi"/>
          <w:color w:val="000000" w:themeColor="text1"/>
          <w:sz w:val="24"/>
          <w:szCs w:val="24"/>
          <w:lang w:val="en-US"/>
        </w:rPr>
        <w:t xml:space="preserve"> </w:t>
      </w:r>
      <w:r w:rsidRPr="00C04B76">
        <w:rPr>
          <w:rFonts w:cstheme="minorHAnsi"/>
          <w:color w:val="000000" w:themeColor="text1"/>
          <w:sz w:val="24"/>
          <w:szCs w:val="24"/>
        </w:rPr>
        <w:t>provided a common base for LCA of LIBs by unification of existing LCIs. The GREET (</w:t>
      </w:r>
      <w:hyperlink r:id="rId6" w:tooltip="Read more about Greenhouse Gases, Regulated Emissions, and Energy Use in Transportation (GREET) model" w:history="1">
        <w:r w:rsidRPr="00C04B76">
          <w:rPr>
            <w:rStyle w:val="Hyperlink"/>
            <w:rFonts w:cstheme="minorHAnsi"/>
            <w:color w:val="000000" w:themeColor="text1"/>
            <w:sz w:val="24"/>
            <w:szCs w:val="24"/>
            <w:u w:val="none"/>
          </w:rPr>
          <w:t>Greenhouse Gases, Regulated Emissions, and Energy Use in Transportation) model</w:t>
        </w:r>
      </w:hyperlink>
      <w:r w:rsidRPr="00C04B76">
        <w:rPr>
          <w:rFonts w:cstheme="minorHAnsi"/>
          <w:color w:val="000000" w:themeColor="text1"/>
          <w:sz w:val="24"/>
          <w:szCs w:val="24"/>
        </w:rPr>
        <w:t xml:space="preserve"> is a tool that examines the life cycle impacts of vehicles, fuels, and energy systems</w:t>
      </w:r>
      <w:r w:rsidR="008A49AB" w:rsidRPr="00C04B76">
        <w:rPr>
          <w:rFonts w:cstheme="minorHAnsi"/>
          <w:color w:val="000000" w:themeColor="text1"/>
          <w:sz w:val="24"/>
          <w:szCs w:val="24"/>
        </w:rPr>
        <w:t>,</w:t>
      </w:r>
      <w:r w:rsidRPr="00C04B76">
        <w:rPr>
          <w:rFonts w:cstheme="minorHAnsi"/>
          <w:color w:val="000000" w:themeColor="text1"/>
          <w:sz w:val="24"/>
          <w:szCs w:val="24"/>
        </w:rPr>
        <w:t xml:space="preserve"> inclu</w:t>
      </w:r>
      <w:r w:rsidR="008A49AB" w:rsidRPr="00C04B76">
        <w:rPr>
          <w:rFonts w:cstheme="minorHAnsi"/>
          <w:color w:val="000000" w:themeColor="text1"/>
          <w:sz w:val="24"/>
          <w:szCs w:val="24"/>
        </w:rPr>
        <w:t>ding</w:t>
      </w:r>
      <w:r w:rsidRPr="00C04B76">
        <w:rPr>
          <w:rFonts w:cstheme="minorHAnsi"/>
          <w:color w:val="000000" w:themeColor="text1"/>
          <w:sz w:val="24"/>
          <w:szCs w:val="24"/>
        </w:rPr>
        <w:t xml:space="preserve"> </w:t>
      </w:r>
      <w:r w:rsidR="008A49AB" w:rsidRPr="00C04B76">
        <w:rPr>
          <w:rFonts w:cstheme="minorHAnsi"/>
          <w:color w:val="000000" w:themeColor="text1"/>
          <w:sz w:val="24"/>
          <w:szCs w:val="24"/>
        </w:rPr>
        <w:t xml:space="preserve">an </w:t>
      </w:r>
      <w:r w:rsidRPr="00C04B76">
        <w:rPr>
          <w:rFonts w:cstheme="minorHAnsi"/>
          <w:color w:val="000000" w:themeColor="text1"/>
          <w:sz w:val="24"/>
          <w:szCs w:val="24"/>
        </w:rPr>
        <w:t xml:space="preserve">LCA model </w:t>
      </w:r>
      <w:r w:rsidR="008A49AB" w:rsidRPr="00C04B76">
        <w:rPr>
          <w:rFonts w:cstheme="minorHAnsi"/>
          <w:color w:val="000000" w:themeColor="text1"/>
          <w:sz w:val="24"/>
          <w:szCs w:val="24"/>
        </w:rPr>
        <w:t xml:space="preserve">for batteries </w:t>
      </w:r>
      <w:r w:rsidRPr="00C04B76">
        <w:rPr>
          <w:rFonts w:cstheme="minorHAnsi"/>
          <w:color w:val="000000" w:themeColor="text1"/>
          <w:sz w:val="24"/>
          <w:szCs w:val="24"/>
        </w:rPr>
        <w:t xml:space="preserve">that is </w:t>
      </w:r>
      <w:r w:rsidR="008A49AB" w:rsidRPr="00C04B76">
        <w:rPr>
          <w:rFonts w:cstheme="minorHAnsi"/>
          <w:color w:val="000000" w:themeColor="text1"/>
          <w:sz w:val="24"/>
          <w:szCs w:val="24"/>
        </w:rPr>
        <w:t xml:space="preserve">continuously </w:t>
      </w:r>
      <w:r w:rsidRPr="00C04B76">
        <w:rPr>
          <w:rFonts w:cstheme="minorHAnsi"/>
          <w:color w:val="000000" w:themeColor="text1"/>
          <w:sz w:val="24"/>
          <w:szCs w:val="24"/>
        </w:rPr>
        <w:t>updated</w:t>
      </w:r>
      <w:r w:rsidR="008A49AB" w:rsidRPr="00C04B76">
        <w:rPr>
          <w:rFonts w:cstheme="minorHAnsi"/>
          <w:color w:val="000000" w:themeColor="text1"/>
          <w:sz w:val="24"/>
          <w:szCs w:val="24"/>
        </w:rPr>
        <w:t>.</w:t>
      </w:r>
      <w:r w:rsidRPr="00C04B76">
        <w:rPr>
          <w:rFonts w:cstheme="minorHAnsi"/>
          <w:color w:val="000000" w:themeColor="text1"/>
          <w:sz w:val="24"/>
          <w:szCs w:val="24"/>
        </w:rPr>
        <w:fldChar w:fldCharType="begin" w:fldLock="1"/>
      </w:r>
      <w:r w:rsidR="00C03BC4" w:rsidRPr="00C04B76">
        <w:rPr>
          <w:rFonts w:cstheme="minorHAnsi"/>
          <w:color w:val="000000" w:themeColor="text1"/>
          <w:sz w:val="24"/>
          <w:szCs w:val="24"/>
        </w:rPr>
        <w:instrText>ADDIN CSL_CITATION {"citationItems":[{"id":"ITEM-1","itemData":{"author":[{"dropping-particle":"","family":"Dai, Q., Kelly, J., Dunn, J., Benavides","given":"P.","non-dropping-particle":"","parse-names":false,"suffix":""}],"id":"ITEM-1","issued":{"date-parts":[["2018"]]},"publisher":"Energy Systems Division: Argonne National Laboratory (ANL), IL, US.","title":"Update of Bill-of-Materials and Cathode Materials Production for Lithium-Ion Batteries in the GREET Model","type":"article"},"uris":["http://www.mendeley.com/documents/?uuid=d1a91994-bc8c-4584-bff8-e6f51825bdb8"]}],"mendeley":{"formattedCitation":"&lt;sup&gt;40&lt;/sup&gt;","plainTextFormattedCitation":"40","previouslyFormattedCitation":"&lt;sup&gt;39&lt;/sup&gt;"},"properties":{"noteIndex":0},"schema":"https://github.com/citation-style-language/schema/raw/master/csl-citation.json"}</w:instrText>
      </w:r>
      <w:r w:rsidRPr="00C04B76">
        <w:rPr>
          <w:rFonts w:cstheme="minorHAnsi"/>
          <w:color w:val="000000" w:themeColor="text1"/>
          <w:sz w:val="24"/>
          <w:szCs w:val="24"/>
        </w:rPr>
        <w:fldChar w:fldCharType="separate"/>
      </w:r>
      <w:r w:rsidR="00C03BC4" w:rsidRPr="00C04B76">
        <w:rPr>
          <w:rFonts w:cstheme="minorHAnsi"/>
          <w:noProof/>
          <w:color w:val="000000" w:themeColor="text1"/>
          <w:sz w:val="24"/>
          <w:szCs w:val="24"/>
          <w:vertAlign w:val="superscript"/>
        </w:rPr>
        <w:t>40</w:t>
      </w:r>
      <w:r w:rsidRPr="00C04B76">
        <w:rPr>
          <w:rFonts w:cstheme="minorHAnsi"/>
          <w:color w:val="000000" w:themeColor="text1"/>
          <w:sz w:val="24"/>
          <w:szCs w:val="24"/>
        </w:rPr>
        <w:fldChar w:fldCharType="end"/>
      </w:r>
      <w:r w:rsidRPr="00C04B76">
        <w:rPr>
          <w:rFonts w:cstheme="minorHAnsi"/>
          <w:color w:val="000000" w:themeColor="text1"/>
          <w:sz w:val="24"/>
          <w:szCs w:val="24"/>
        </w:rPr>
        <w:t xml:space="preserve"> Dai et al.</w:t>
      </w:r>
      <w:r w:rsidRPr="00C04B76">
        <w:rPr>
          <w:rFonts w:cstheme="minorHAnsi"/>
          <w:color w:val="000000" w:themeColor="text1"/>
          <w:sz w:val="24"/>
          <w:szCs w:val="24"/>
        </w:rPr>
        <w:fldChar w:fldCharType="begin" w:fldLock="1"/>
      </w:r>
      <w:r w:rsidR="00C03BC4" w:rsidRPr="00C04B76">
        <w:rPr>
          <w:rFonts w:cstheme="minorHAnsi"/>
          <w:color w:val="000000" w:themeColor="text1"/>
          <w:sz w:val="24"/>
          <w:szCs w:val="24"/>
        </w:rPr>
        <w:instrText>ADDIN CSL_CITATION {"citationItems":[{"id":"ITEM-1","itemData":{"DOI":"10.3390/batteries5020048","ISSN":"23130105","abstract":"In light of the increasing penetration of electric vehicles (EVs) in the global vehicle market, understanding the environmental impacts of lithium-ion batteries (LIBs) that characterize the EVs is key to sustainable EV deployment. This study analyzes the cradle-to-gate total energy use, greenhouse gas emissions, SOx, NOx, PM10 emissions, and water consumption associated with current industrial production of lithium nickel manganese cobalt oxide (NMC) batteries, with the battery life cycle analysis (LCA) module in the Greenhouse Gases, Regulated Emissions, and Energy Use in Transportation (GREET) model, which was recently updated with primary data collected from large-scale commercial battery material producers and automotive LIB manufacturers. The results show that active cathode material, aluminum, and energy use for cell production are the major contributors to the energy and environmental impacts of NMC batteries. However, this study also notes that the impacts could change significantly, depending on where in the world the battery is produced, and where the materials are sourced. In an effort to harmonize existing LCAs of automotive LIBs and guide future research, this study also lays out differences in life cycle inventories (LCIs) for key battery materials among existing LIB LCA studies, and identifies knowledge gaps.","author":[{"dropping-particle":"","family":"Dai","given":"Qiang","non-dropping-particle":"","parse-names":false,"suffix":""},{"dropping-particle":"","family":"Kelly","given":"Jarod C.","non-dropping-particle":"","parse-names":false,"suffix":""},{"dropping-particle":"","family":"Gaines","given":"Linda","non-dropping-particle":"","parse-names":false,"suffix":""},{"dropping-particle":"","family":"Wang","given":"Michael","non-dropping-particle":"","parse-names":false,"suffix":""}],"container-title":"Batteries","id":"ITEM-1","issue":"2","issued":{"date-parts":[["2019"]]},"title":"Life cycle analysis of lithium-ion batteries for automotive applications","type":"article-journal","volume":"5"},"uris":["http://www.mendeley.com/documents/?uuid=4de58801-3a17-4724-b23d-9bcded92d0b6"]}],"mendeley":{"formattedCitation":"&lt;sup&gt;41&lt;/sup&gt;","plainTextFormattedCitation":"41","previouslyFormattedCitation":"&lt;sup&gt;40&lt;/sup&gt;"},"properties":{"noteIndex":0},"schema":"https://github.com/citation-style-language/schema/raw/master/csl-citation.json"}</w:instrText>
      </w:r>
      <w:r w:rsidRPr="00C04B76">
        <w:rPr>
          <w:rFonts w:cstheme="minorHAnsi"/>
          <w:color w:val="000000" w:themeColor="text1"/>
          <w:sz w:val="24"/>
          <w:szCs w:val="24"/>
        </w:rPr>
        <w:fldChar w:fldCharType="separate"/>
      </w:r>
      <w:r w:rsidR="00C03BC4" w:rsidRPr="00C04B76">
        <w:rPr>
          <w:rFonts w:cstheme="minorHAnsi"/>
          <w:noProof/>
          <w:color w:val="000000" w:themeColor="text1"/>
          <w:sz w:val="24"/>
          <w:szCs w:val="24"/>
          <w:vertAlign w:val="superscript"/>
        </w:rPr>
        <w:t>41</w:t>
      </w:r>
      <w:r w:rsidRPr="00C04B76">
        <w:rPr>
          <w:rFonts w:cstheme="minorHAnsi"/>
          <w:color w:val="000000" w:themeColor="text1"/>
          <w:sz w:val="24"/>
          <w:szCs w:val="24"/>
        </w:rPr>
        <w:fldChar w:fldCharType="end"/>
      </w:r>
      <w:r w:rsidRPr="00C04B76">
        <w:rPr>
          <w:rFonts w:cstheme="minorHAnsi"/>
          <w:color w:val="000000" w:themeColor="text1"/>
          <w:sz w:val="24"/>
          <w:szCs w:val="24"/>
        </w:rPr>
        <w:t xml:space="preserve"> </w:t>
      </w:r>
      <w:r w:rsidR="008A49AB" w:rsidRPr="00C04B76">
        <w:rPr>
          <w:rFonts w:cstheme="minorHAnsi"/>
          <w:color w:val="000000" w:themeColor="text1"/>
          <w:sz w:val="24"/>
          <w:szCs w:val="24"/>
        </w:rPr>
        <w:t xml:space="preserve">used the GREET model to </w:t>
      </w:r>
      <w:r w:rsidR="00312E70" w:rsidRPr="00C04B76">
        <w:rPr>
          <w:rFonts w:cstheme="minorHAnsi"/>
          <w:color w:val="000000" w:themeColor="text1"/>
          <w:sz w:val="24"/>
          <w:szCs w:val="24"/>
        </w:rPr>
        <w:t>analyse</w:t>
      </w:r>
      <w:r w:rsidRPr="00C04B76">
        <w:rPr>
          <w:rFonts w:cstheme="minorHAnsi"/>
          <w:color w:val="000000" w:themeColor="text1"/>
          <w:sz w:val="24"/>
          <w:szCs w:val="24"/>
        </w:rPr>
        <w:t xml:space="preserve"> the cradle-to-gate total energy use, emissions, and water consumption associated with current industrial production of NMC</w:t>
      </w:r>
      <w:r w:rsidR="007A1F86" w:rsidRPr="00C04B76">
        <w:rPr>
          <w:rFonts w:cstheme="minorHAnsi"/>
          <w:color w:val="000000" w:themeColor="text1"/>
          <w:sz w:val="24"/>
          <w:szCs w:val="24"/>
        </w:rPr>
        <w:t>-based</w:t>
      </w:r>
      <w:r w:rsidRPr="00C04B76">
        <w:rPr>
          <w:rFonts w:cstheme="minorHAnsi"/>
          <w:color w:val="000000" w:themeColor="text1"/>
          <w:sz w:val="24"/>
          <w:szCs w:val="24"/>
        </w:rPr>
        <w:t xml:space="preserve"> batteries. </w:t>
      </w:r>
      <w:r w:rsidR="00B54810" w:rsidRPr="00C04B76">
        <w:rPr>
          <w:rFonts w:cstheme="minorHAnsi"/>
          <w:color w:val="000000" w:themeColor="text1"/>
          <w:sz w:val="24"/>
          <w:szCs w:val="24"/>
        </w:rPr>
        <w:t>In addition</w:t>
      </w:r>
      <w:r w:rsidRPr="00C04B76">
        <w:rPr>
          <w:rFonts w:cstheme="minorHAnsi"/>
          <w:color w:val="000000" w:themeColor="text1"/>
          <w:sz w:val="24"/>
          <w:szCs w:val="24"/>
        </w:rPr>
        <w:t xml:space="preserve">, this study </w:t>
      </w:r>
      <w:r w:rsidR="00B54810" w:rsidRPr="00C04B76">
        <w:rPr>
          <w:rFonts w:cstheme="minorHAnsi"/>
          <w:color w:val="000000" w:themeColor="text1"/>
          <w:sz w:val="24"/>
          <w:szCs w:val="24"/>
        </w:rPr>
        <w:t>highlights the</w:t>
      </w:r>
      <w:r w:rsidRPr="00C04B76">
        <w:rPr>
          <w:rFonts w:cstheme="minorHAnsi"/>
          <w:color w:val="000000" w:themeColor="text1"/>
          <w:sz w:val="24"/>
          <w:szCs w:val="24"/>
        </w:rPr>
        <w:t xml:space="preserve"> differences in LCIs for key battery materials among existing LIB LCA studies. The results show that the environmental impacts of LIBs are dependent on where in the world the battery is produced and where the materials are sourced. The study of Manjong et al.</w:t>
      </w:r>
      <w:r w:rsidRPr="00C04B76">
        <w:rPr>
          <w:rFonts w:cstheme="minorHAnsi"/>
          <w:color w:val="000000" w:themeColor="text1"/>
          <w:sz w:val="24"/>
          <w:szCs w:val="24"/>
        </w:rPr>
        <w:fldChar w:fldCharType="begin" w:fldLock="1"/>
      </w:r>
      <w:r w:rsidR="00C03BC4" w:rsidRPr="00C04B76">
        <w:rPr>
          <w:rFonts w:cstheme="minorHAnsi"/>
          <w:color w:val="000000" w:themeColor="text1"/>
          <w:sz w:val="24"/>
          <w:szCs w:val="24"/>
        </w:rPr>
        <w:instrText>ADDIN CSL_CITATION {"citationItems":[{"id":"ITEM-1","itemData":{"DOI":"10.3390/batteries7030057","ISSN":"23130105","abstract":"Sustainable battery production with low environmental footprints requires a systematic assessment of the entire value chain, from raw material extraction and processing to battery production and recycling. In order to explore and understand the variations observed in the reported footprints of raw battery materials, it is vital to re-assess the footprints of these material value chains. Identifying the causes of these variations by combining engineering and environmental system analysis expands our knowledge of the footprints of these battery materials. This article disaggregates the value chains of six raw battery materials (aluminum, copper, graphite, lithium carbonate, manganese, and nickel) and identifies the sources of variabilities (levers) for each process along each value chain. We developed a parametric attributional process-based life cycle model to explore the effect of these levers on the greenhouse gas (GHG) emissions of the value chains, expressed in kg of CO2e. The parametric life cycle inventory model is used to conduct distinct life cycle assessments (LCA) for each material value chain by varying the identified levers within defined engineering ranges. 570 distinct LCAs are conducted for the aluminum value chain, 450 for copper, 170 for graphite, 39 for lithium carbonate via spodumene, 20 for lithium carbonate via brine, 260 for manganese, and 440 for nickel. Three-dimensional representations of these results for each value chain in kg of CO2e are presented as contour plots with gradient lines illustrating the intensity of lever combinations on the GHG emissions. The results of this study convey multidimensional insights into how changes in the lever settings of value chains yield variations in the overall GHG emissions of the raw materials. Parameterization of these value chains forms a flexible and high-resolution backbone, leading towards a more reliable life cycle assessment of lithium-ion batteries (LIB).","author":[{"dropping-particle":"","family":"Manjong","given":"Nelson Bunyui","non-dropping-particle":"","parse-names":false,"suffix":""},{"dropping-particle":"","family":"Usai","given":"Lorenzo","non-dropping-particle":"","parse-names":false,"suffix":""},{"dropping-particle":"","family":"Burheim","given":"Odne Stokke","non-dropping-particle":"","parse-names":false,"suffix":""},{"dropping-particle":"","family":"Strømman","given":"Anders Hammer","non-dropping-particle":"","parse-names":false,"suffix":""}],"container-title":"Batteries","id":"ITEM-1","issue":"3","issued":{"date-parts":[["2021"]]},"title":"Life cycle modelling of extraction and processing of battery minerals—a parametric approach","type":"article-journal","volume":"7"},"uris":["http://www.mendeley.com/documents/?uuid=7ca78392-fed5-4e65-861f-d739ff4a9602"]}],"mendeley":{"formattedCitation":"&lt;sup&gt;42&lt;/sup&gt;","plainTextFormattedCitation":"42","previouslyFormattedCitation":"&lt;sup&gt;41&lt;/sup&gt;"},"properties":{"noteIndex":0},"schema":"https://github.com/citation-style-language/schema/raw/master/csl-citation.json"}</w:instrText>
      </w:r>
      <w:r w:rsidRPr="00C04B76">
        <w:rPr>
          <w:rFonts w:cstheme="minorHAnsi"/>
          <w:color w:val="000000" w:themeColor="text1"/>
          <w:sz w:val="24"/>
          <w:szCs w:val="24"/>
        </w:rPr>
        <w:fldChar w:fldCharType="separate"/>
      </w:r>
      <w:r w:rsidR="00C03BC4" w:rsidRPr="00C04B76">
        <w:rPr>
          <w:rFonts w:cstheme="minorHAnsi"/>
          <w:noProof/>
          <w:color w:val="000000" w:themeColor="text1"/>
          <w:sz w:val="24"/>
          <w:szCs w:val="24"/>
          <w:vertAlign w:val="superscript"/>
        </w:rPr>
        <w:t>42</w:t>
      </w:r>
      <w:r w:rsidRPr="00C04B76">
        <w:rPr>
          <w:rFonts w:cstheme="minorHAnsi"/>
          <w:color w:val="000000" w:themeColor="text1"/>
          <w:sz w:val="24"/>
          <w:szCs w:val="24"/>
        </w:rPr>
        <w:fldChar w:fldCharType="end"/>
      </w:r>
      <w:r w:rsidRPr="00C04B76">
        <w:rPr>
          <w:rFonts w:cstheme="minorHAnsi"/>
          <w:color w:val="000000" w:themeColor="text1"/>
          <w:sz w:val="24"/>
          <w:szCs w:val="24"/>
        </w:rPr>
        <w:t xml:space="preserve"> also identifies the sources of variabilities (levers) by disaggregating the value chains of six raw battery materials (</w:t>
      </w:r>
      <w:r w:rsidR="00312E70" w:rsidRPr="00C04B76">
        <w:rPr>
          <w:rFonts w:cstheme="minorHAnsi"/>
          <w:color w:val="000000" w:themeColor="text1"/>
          <w:sz w:val="24"/>
          <w:szCs w:val="24"/>
        </w:rPr>
        <w:t>aluminium</w:t>
      </w:r>
      <w:r w:rsidRPr="00C04B76">
        <w:rPr>
          <w:rFonts w:cstheme="minorHAnsi"/>
          <w:color w:val="000000" w:themeColor="text1"/>
          <w:sz w:val="24"/>
          <w:szCs w:val="24"/>
        </w:rPr>
        <w:t xml:space="preserve">, copper, graphite, lithium carbonate, manganese, and nickel). The results convey insights into how changes in the lever settings yield variations in the overall </w:t>
      </w:r>
      <w:r w:rsidR="00CA331E" w:rsidRPr="00C04B76">
        <w:rPr>
          <w:rFonts w:cstheme="minorHAnsi"/>
          <w:color w:val="000000" w:themeColor="text1"/>
          <w:sz w:val="24"/>
          <w:szCs w:val="24"/>
        </w:rPr>
        <w:t>greenhouse</w:t>
      </w:r>
      <w:r w:rsidR="00F442AF" w:rsidRPr="00C04B76">
        <w:rPr>
          <w:rFonts w:cstheme="minorHAnsi"/>
          <w:color w:val="000000" w:themeColor="text1"/>
          <w:sz w:val="24"/>
          <w:szCs w:val="24"/>
        </w:rPr>
        <w:t xml:space="preserve"> gas (</w:t>
      </w:r>
      <w:r w:rsidRPr="00C04B76">
        <w:rPr>
          <w:rFonts w:cstheme="minorHAnsi"/>
          <w:color w:val="000000" w:themeColor="text1"/>
          <w:sz w:val="24"/>
          <w:szCs w:val="24"/>
        </w:rPr>
        <w:t>GHG</w:t>
      </w:r>
      <w:r w:rsidR="00F442AF" w:rsidRPr="00C04B76">
        <w:rPr>
          <w:rFonts w:cstheme="minorHAnsi"/>
          <w:color w:val="000000" w:themeColor="text1"/>
          <w:sz w:val="24"/>
          <w:szCs w:val="24"/>
        </w:rPr>
        <w:t>)</w:t>
      </w:r>
      <w:r w:rsidRPr="00C04B76">
        <w:rPr>
          <w:rFonts w:cstheme="minorHAnsi"/>
          <w:color w:val="000000" w:themeColor="text1"/>
          <w:sz w:val="24"/>
          <w:szCs w:val="24"/>
        </w:rPr>
        <w:t xml:space="preserve"> emissions of the raw materials leading towards a more reliable LCA of LIBs</w:t>
      </w:r>
      <w:r w:rsidR="007F5234" w:rsidRPr="00C04B76">
        <w:rPr>
          <w:rFonts w:cstheme="minorHAnsi"/>
          <w:color w:val="000000" w:themeColor="text1"/>
          <w:sz w:val="24"/>
          <w:szCs w:val="24"/>
        </w:rPr>
        <w:t>.</w:t>
      </w:r>
      <w:r w:rsidRPr="00C04B76">
        <w:rPr>
          <w:rFonts w:cstheme="minorHAnsi"/>
          <w:color w:val="000000" w:themeColor="text1"/>
          <w:sz w:val="24"/>
          <w:szCs w:val="24"/>
        </w:rPr>
        <w:fldChar w:fldCharType="begin" w:fldLock="1"/>
      </w:r>
      <w:r w:rsidR="00C03BC4" w:rsidRPr="00C04B76">
        <w:rPr>
          <w:rFonts w:cstheme="minorHAnsi"/>
          <w:color w:val="000000" w:themeColor="text1"/>
          <w:sz w:val="24"/>
          <w:szCs w:val="24"/>
        </w:rPr>
        <w:instrText>ADDIN CSL_CITATION {"citationItems":[{"id":"ITEM-1","itemData":{"DOI":"10.3390/batteries7030057","ISSN":"23130105","abstract":"Sustainable battery production with low environmental footprints requires a systematic assessment of the entire value chain, from raw material extraction and processing to battery production and recycling. In order to explore and understand the variations observed in the reported footprints of raw battery materials, it is vital to re-assess the footprints of these material value chains. Identifying the causes of these variations by combining engineering and environmental system analysis expands our knowledge of the footprints of these battery materials. This article disaggregates the value chains of six raw battery materials (aluminum, copper, graphite, lithium carbonate, manganese, and nickel) and identifies the sources of variabilities (levers) for each process along each value chain. We developed a parametric attributional process-based life cycle model to explore the effect of these levers on the greenhouse gas (GHG) emissions of the value chains, expressed in kg of CO2e. The parametric life cycle inventory model is used to conduct distinct life cycle assessments (LCA) for each material value chain by varying the identified levers within defined engineering ranges. 570 distinct LCAs are conducted for the aluminum value chain, 450 for copper, 170 for graphite, 39 for lithium carbonate via spodumene, 20 for lithium carbonate via brine, 260 for manganese, and 440 for nickel. Three-dimensional representations of these results for each value chain in kg of CO2e are presented as contour plots with gradient lines illustrating the intensity of lever combinations on the GHG emissions. The results of this study convey multidimensional insights into how changes in the lever settings of value chains yield variations in the overall GHG emissions of the raw materials. Parameterization of these value chains forms a flexible and high-resolution backbone, leading towards a more reliable life cycle assessment of lithium-ion batteries (LIB).","author":[{"dropping-particle":"","family":"Manjong","given":"Nelson Bunyui","non-dropping-particle":"","parse-names":false,"suffix":""},{"dropping-particle":"","family":"Usai","given":"Lorenzo","non-dropping-particle":"","parse-names":false,"suffix":""},{"dropping-particle":"","family":"Burheim","given":"Odne Stokke","non-dropping-particle":"","parse-names":false,"suffix":""},{"dropping-particle":"","family":"Strømman","given":"Anders Hammer","non-dropping-particle":"","parse-names":false,"suffix":""}],"container-title":"Batteries","id":"ITEM-1","issue":"3","issued":{"date-parts":[["2021"]]},"title":"Life cycle modelling of extraction and processing of battery minerals—a parametric approach","type":"article-journal","volume":"7"},"uris":["http://www.mendeley.com/documents/?uuid=7ca78392-fed5-4e65-861f-d739ff4a9602"]}],"mendeley":{"formattedCitation":"&lt;sup&gt;42&lt;/sup&gt;","plainTextFormattedCitation":"42","previouslyFormattedCitation":"&lt;sup&gt;41&lt;/sup&gt;"},"properties":{"noteIndex":0},"schema":"https://github.com/citation-style-language/schema/raw/master/csl-citation.json"}</w:instrText>
      </w:r>
      <w:r w:rsidRPr="00C04B76">
        <w:rPr>
          <w:rFonts w:cstheme="minorHAnsi"/>
          <w:color w:val="000000" w:themeColor="text1"/>
          <w:sz w:val="24"/>
          <w:szCs w:val="24"/>
        </w:rPr>
        <w:fldChar w:fldCharType="separate"/>
      </w:r>
      <w:r w:rsidR="00C03BC4" w:rsidRPr="00C04B76">
        <w:rPr>
          <w:rFonts w:cstheme="minorHAnsi"/>
          <w:noProof/>
          <w:color w:val="000000" w:themeColor="text1"/>
          <w:sz w:val="24"/>
          <w:szCs w:val="24"/>
          <w:vertAlign w:val="superscript"/>
        </w:rPr>
        <w:t>42</w:t>
      </w:r>
      <w:r w:rsidRPr="00C04B76">
        <w:rPr>
          <w:rFonts w:cstheme="minorHAnsi"/>
          <w:color w:val="000000" w:themeColor="text1"/>
          <w:sz w:val="24"/>
          <w:szCs w:val="24"/>
        </w:rPr>
        <w:fldChar w:fldCharType="end"/>
      </w:r>
      <w:r w:rsidRPr="00C04B76">
        <w:rPr>
          <w:rFonts w:cstheme="minorHAnsi"/>
          <w:color w:val="000000" w:themeColor="text1"/>
          <w:sz w:val="24"/>
          <w:szCs w:val="24"/>
        </w:rPr>
        <w:t xml:space="preserve"> The studies published by Ellingsen et al.</w:t>
      </w:r>
      <w:r w:rsidRPr="00C04B76">
        <w:rPr>
          <w:rFonts w:cstheme="minorHAnsi"/>
          <w:color w:val="000000" w:themeColor="text1"/>
          <w:sz w:val="24"/>
          <w:szCs w:val="24"/>
        </w:rPr>
        <w:fldChar w:fldCharType="begin" w:fldLock="1"/>
      </w:r>
      <w:r w:rsidR="00C03BC4" w:rsidRPr="00C04B76">
        <w:rPr>
          <w:rFonts w:cstheme="minorHAnsi"/>
          <w:color w:val="000000" w:themeColor="text1"/>
          <w:sz w:val="24"/>
          <w:szCs w:val="24"/>
        </w:rPr>
        <w:instrText>ADDIN CSL_CITATION {"citationItems":[{"id":"ITEM-1","itemData":{"DOI":"10.1016/j.trd.2017.06.028","ISSN":"13619209","abstract":"The various studies that consider the life cycle environmental impacts of lithium-ion traction batteries report widely different results. This article evaluates the inventory data and results to identify the key assumptions and differences in the studies. To aid the identification, we compile the reported life cycle greenhouse gas emissions of batteries. The studies find production-related emissions in the range of 38–356 kg CO2-eq/kW h. One of the main sources of the large variations stems from differing assumptions regarding direct energy demand associated with cell manufacture and pack assembly. Further differences are due to assumptions regarding the amount of cell materials and other battery components. The indirect emissions associated with the use phase depend on the conversion losses in the battery, the energy required to transport the weight of the battery, and the carbon intensity of the electricity. Of the reviewed studies assessing the use phase, all estimate energy use associated with conversion losses while only one considers the mass-induced energy requirement. Although there are several industrial end-of-life treatment alternatives for lithium-ion batteries, very few studies consider this life cycle stage. Studies using the “recycled content” approach report emissions in the range of 3.6–27 kg CO2-eq/kW h battery, while studies using the “end-of-life“ approach report emission reductions in the range of 16–32 kg CO2-eq/kW h battery. The uncertainty associated with the end-of-life results is high as the data availability on industrial process is limited. Based on our findings, we discuss how the life emissions of lithium-ion traction batteries may be reduced.","author":[{"dropping-particle":"","family":"Ellingsen","given":"Linda Ager Wick","non-dropping-particle":"","parse-names":false,"suffix":""},{"dropping-particle":"","family":"Hung","given":"Christine Roxanne","non-dropping-particle":"","parse-names":false,"suffix":""},{"dropping-particle":"","family":"Strømman","given":"Anders Hammer","non-dropping-particle":"","parse-names":false,"suffix":""}],"container-title":"Transportation Research Part D: Transport and Environment","id":"ITEM-1","issued":{"date-parts":[["2017"]]},"page":"82-90","title":"Identifying key assumptions and differences in life cycle assessment studies of lithium-ion traction batteries with focus on greenhouse gas emissions","type":"article-journal","volume":"55"},"uris":["http://www.mendeley.com/documents/?uuid=d9ed6da0-589a-4d3f-910e-5315045c6aa7"]}],"mendeley":{"formattedCitation":"&lt;sup&gt;43&lt;/sup&gt;","plainTextFormattedCitation":"43","previouslyFormattedCitation":"&lt;sup&gt;42&lt;/sup&gt;"},"properties":{"noteIndex":0},"schema":"https://github.com/citation-style-language/schema/raw/master/csl-citation.json"}</w:instrText>
      </w:r>
      <w:r w:rsidRPr="00C04B76">
        <w:rPr>
          <w:rFonts w:cstheme="minorHAnsi"/>
          <w:color w:val="000000" w:themeColor="text1"/>
          <w:sz w:val="24"/>
          <w:szCs w:val="24"/>
        </w:rPr>
        <w:fldChar w:fldCharType="separate"/>
      </w:r>
      <w:r w:rsidR="00C03BC4" w:rsidRPr="00C04B76">
        <w:rPr>
          <w:rFonts w:cstheme="minorHAnsi"/>
          <w:noProof/>
          <w:color w:val="000000" w:themeColor="text1"/>
          <w:sz w:val="24"/>
          <w:szCs w:val="24"/>
          <w:vertAlign w:val="superscript"/>
        </w:rPr>
        <w:t>43</w:t>
      </w:r>
      <w:r w:rsidRPr="00C04B76">
        <w:rPr>
          <w:rFonts w:cstheme="minorHAnsi"/>
          <w:color w:val="000000" w:themeColor="text1"/>
          <w:sz w:val="24"/>
          <w:szCs w:val="24"/>
        </w:rPr>
        <w:fldChar w:fldCharType="end"/>
      </w:r>
      <w:r w:rsidRPr="00C04B76">
        <w:rPr>
          <w:rFonts w:cstheme="minorHAnsi"/>
          <w:color w:val="000000" w:themeColor="text1"/>
          <w:sz w:val="24"/>
          <w:szCs w:val="24"/>
        </w:rPr>
        <w:t xml:space="preserve"> and Crenna et al.</w:t>
      </w:r>
      <w:r w:rsidRPr="00C04B76">
        <w:rPr>
          <w:rFonts w:cstheme="minorHAnsi"/>
          <w:color w:val="000000" w:themeColor="text1"/>
          <w:sz w:val="24"/>
          <w:szCs w:val="24"/>
        </w:rPr>
        <w:fldChar w:fldCharType="begin" w:fldLock="1"/>
      </w:r>
      <w:r w:rsidR="00C03BC4" w:rsidRPr="00C04B76">
        <w:rPr>
          <w:rFonts w:cstheme="minorHAnsi"/>
          <w:color w:val="000000" w:themeColor="text1"/>
          <w:sz w:val="24"/>
          <w:szCs w:val="24"/>
        </w:rPr>
        <w:instrText>ADDIN CSL_CITATION {"citationItems":[{"id":"ITEM-1","itemData":{"DOI":"10.1016/j.resconrec.2021.105619","ISSN":"18790658","abstract":"Electric vehicles are gaining increasing room in the global market, since they are seen amongst the most promising solutions to cope with the growing concerns related to climate change and environmental pollution. The successful evolution of the transportation sector towards electro-mobility depends on the battery chemistry and technology, and its environmental impacts. However, the poor availability of data at the commercial production scale and the diversity in modelling choices make evaluating the environmental impacts of Lithium-ion batteries (LIB) difficult and uncertain. We aim at contributing to the creation of flexible and transparent life cycle inventories (LCI) of LIB for background databases by means of a consequently modular approach that will be applicable in the future as common framework to model new generations of LIB. In the present paper, we focus on (i) compiling modular LCI datasets of current and near-future market LIB chemistries, namely NMC111, NMC811 and NCA, by using the most recent data from existing sources, and (ii) exemplarily assessing the environmental impacts of the three modelled chemistries. This assessment takes into consideration a wide range of impact categories, with a focus on climate change and the comparison with the available literature in the sector. The whole is complemented with several sensitivity analyses, which show the relevance of transparency when making choices in compiling the LCI.","author":[{"dropping-particle":"","family":"Crenna","given":"Eleonora","non-dropping-particle":"","parse-names":false,"suffix":""},{"dropping-particle":"","family":"Gauch","given":"Marcel","non-dropping-particle":"","parse-names":false,"suffix":""},{"dropping-particle":"","family":"Widmer","given":"Rolf","non-dropping-particle":"","parse-names":false,"suffix":""},{"dropping-particle":"","family":"Wäger","given":"Patrick","non-dropping-particle":"","parse-names":false,"suffix":""},{"dropping-particle":"","family":"Hischier","given":"Roland","non-dropping-particle":"","parse-names":false,"suffix":""}],"container-title":"Resources, Conservation and Recycling","id":"ITEM-1","issued":{"date-parts":[["2021"]]},"title":"Towards more flexibility and transparency in life cycle inventories for Lithium-ion batteries","type":"article-journal","volume":"170"},"uris":["http://www.mendeley.com/documents/?uuid=9ae3d903-ab2c-4544-ab98-f5d3c0167cd7"]}],"mendeley":{"formattedCitation":"&lt;sup&gt;44&lt;/sup&gt;","plainTextFormattedCitation":"44","previouslyFormattedCitation":"&lt;sup&gt;43&lt;/sup&gt;"},"properties":{"noteIndex":0},"schema":"https://github.com/citation-style-language/schema/raw/master/csl-citation.json"}</w:instrText>
      </w:r>
      <w:r w:rsidRPr="00C04B76">
        <w:rPr>
          <w:rFonts w:cstheme="minorHAnsi"/>
          <w:color w:val="000000" w:themeColor="text1"/>
          <w:sz w:val="24"/>
          <w:szCs w:val="24"/>
        </w:rPr>
        <w:fldChar w:fldCharType="separate"/>
      </w:r>
      <w:r w:rsidR="00C03BC4" w:rsidRPr="00C04B76">
        <w:rPr>
          <w:rFonts w:cstheme="minorHAnsi"/>
          <w:noProof/>
          <w:color w:val="000000" w:themeColor="text1"/>
          <w:sz w:val="24"/>
          <w:szCs w:val="24"/>
          <w:vertAlign w:val="superscript"/>
        </w:rPr>
        <w:t>44</w:t>
      </w:r>
      <w:r w:rsidRPr="00C04B76">
        <w:rPr>
          <w:rFonts w:cstheme="minorHAnsi"/>
          <w:color w:val="000000" w:themeColor="text1"/>
          <w:sz w:val="24"/>
          <w:szCs w:val="24"/>
        </w:rPr>
        <w:fldChar w:fldCharType="end"/>
      </w:r>
      <w:r w:rsidRPr="00C04B76">
        <w:rPr>
          <w:rFonts w:cstheme="minorHAnsi"/>
          <w:color w:val="000000" w:themeColor="text1"/>
          <w:sz w:val="24"/>
          <w:szCs w:val="24"/>
        </w:rPr>
        <w:t xml:space="preserve"> compare LCIs of LIBs and identify key assumptions and differences in existing LCA studies to enhance transparency in the underlying assumptions and results obtained. </w:t>
      </w:r>
      <w:bookmarkStart w:id="13" w:name="_Hlk119834887"/>
      <w:r w:rsidR="007A1D7E" w:rsidRPr="00C04B76">
        <w:rPr>
          <w:rFonts w:cstheme="minorHAnsi"/>
          <w:color w:val="000000" w:themeColor="text1"/>
          <w:sz w:val="24"/>
          <w:szCs w:val="24"/>
        </w:rPr>
        <w:t>To reduce the previous ranges of 50-500 kg CO</w:t>
      </w:r>
      <w:r w:rsidR="007A1D7E" w:rsidRPr="00C04B76">
        <w:rPr>
          <w:rFonts w:cstheme="minorHAnsi"/>
          <w:color w:val="000000" w:themeColor="text1"/>
          <w:sz w:val="24"/>
          <w:szCs w:val="24"/>
          <w:vertAlign w:val="subscript"/>
        </w:rPr>
        <w:t>2</w:t>
      </w:r>
      <w:r w:rsidR="007A1D7E" w:rsidRPr="00C04B76">
        <w:rPr>
          <w:rFonts w:cstheme="minorHAnsi"/>
          <w:color w:val="000000" w:themeColor="text1"/>
          <w:sz w:val="24"/>
          <w:szCs w:val="24"/>
        </w:rPr>
        <w:t xml:space="preserve"> eq/kWh battery capacity in the various LCA studies on LIBs</w:t>
      </w:r>
      <w:r w:rsidR="00023F84" w:rsidRPr="00C04B76">
        <w:rPr>
          <w:rFonts w:cstheme="minorHAnsi"/>
          <w:color w:val="000000" w:themeColor="text1"/>
          <w:sz w:val="24"/>
          <w:szCs w:val="24"/>
        </w:rPr>
        <w:fldChar w:fldCharType="begin" w:fldLock="1"/>
      </w:r>
      <w:r w:rsidR="00C03BC4" w:rsidRPr="00C04B76">
        <w:rPr>
          <w:rFonts w:cstheme="minorHAnsi"/>
          <w:color w:val="000000" w:themeColor="text1"/>
          <w:sz w:val="24"/>
          <w:szCs w:val="24"/>
        </w:rPr>
        <w:instrText>ADDIN CSL_CITATION {"citationItems":[{"id":"ITEM-1","itemData":{"DOI":"10.1016/j.trd.2017.06.028","ISSN":"13619209","abstract":"The various studies that consider the life cycle environmental impacts of lithium-ion traction batteries report widely different results. This article evaluates the inventory data and results to identify the key assumptions and differences in the studies. To aid the identification, we compile the reported life cycle greenhouse gas emissions of batteries. The studies find production-related emissions in the range of 38–356 kg CO2-eq/kW h. One of the main sources of the large variations stems from differing assumptions regarding direct energy demand associated with cell manufacture and pack assembly. Further differences are due to assumptions regarding the amount of cell materials and other battery components. The indirect emissions associated with the use phase depend on the conversion losses in the battery, the energy required to transport the weight of the battery, and the carbon intensity of the electricity. Of the reviewed studies assessing the use phase, all estimate energy use associated with conversion losses while only one considers the mass-induced energy requirement. Although there are several industrial end-of-life treatment alternatives for lithium-ion batteries, very few studies consider this life cycle stage. Studies using the “recycled content” approach report emissions in the range of 3.6–27 kg CO2-eq/kW h battery, while studies using the “end-of-life“ approach report emission reductions in the range of 16–32 kg CO2-eq/kW h battery. The uncertainty associated with the end-of-life results is high as the data availability on industrial process is limited. Based on our findings, we discuss how the life emissions of lithium-ion traction batteries may be reduced.","author":[{"dropping-particle":"","family":"Ellingsen","given":"Linda Ager Wick","non-dropping-particle":"","parse-names":false,"suffix":""},{"dropping-particle":"","family":"Hung","given":"Christine Roxanne","non-dropping-particle":"","parse-names":false,"suffix":""},{"dropping-particle":"","family":"Strømman","given":"Anders Hammer","non-dropping-particle":"","parse-names":false,"suffix":""}],"container-title":"Transportation Research Part D: Transport and Environment","id":"ITEM-1","issued":{"date-parts":[["2017"]]},"page":"82-90","title":"Identifying key assumptions and differences in life cycle assessment studies of lithium-ion traction batteries with focus on greenhouse gas emissions","type":"article-journal","volume":"55"},"uris":["http://www.mendeley.com/documents/?uuid=d9ed6da0-589a-4d3f-910e-5315045c6aa7"]}],"mendeley":{"formattedCitation":"&lt;sup&gt;43&lt;/sup&gt;","plainTextFormattedCitation":"43","previouslyFormattedCitation":"&lt;sup&gt;42&lt;/sup&gt;"},"properties":{"noteIndex":0},"schema":"https://github.com/citation-style-language/schema/raw/master/csl-citation.json"}</w:instrText>
      </w:r>
      <w:r w:rsidR="00023F84" w:rsidRPr="00C04B76">
        <w:rPr>
          <w:rFonts w:cstheme="minorHAnsi"/>
          <w:color w:val="000000" w:themeColor="text1"/>
          <w:sz w:val="24"/>
          <w:szCs w:val="24"/>
        </w:rPr>
        <w:fldChar w:fldCharType="separate"/>
      </w:r>
      <w:r w:rsidR="00C03BC4" w:rsidRPr="00C04B76">
        <w:rPr>
          <w:rFonts w:cstheme="minorHAnsi"/>
          <w:noProof/>
          <w:color w:val="000000" w:themeColor="text1"/>
          <w:sz w:val="24"/>
          <w:szCs w:val="24"/>
          <w:vertAlign w:val="superscript"/>
        </w:rPr>
        <w:t>43</w:t>
      </w:r>
      <w:r w:rsidR="00023F84" w:rsidRPr="00C04B76">
        <w:rPr>
          <w:rFonts w:cstheme="minorHAnsi"/>
          <w:color w:val="000000" w:themeColor="text1"/>
          <w:sz w:val="24"/>
          <w:szCs w:val="24"/>
        </w:rPr>
        <w:fldChar w:fldCharType="end"/>
      </w:r>
      <w:r w:rsidR="007A1D7E" w:rsidRPr="00C04B76">
        <w:rPr>
          <w:rFonts w:cstheme="minorHAnsi"/>
          <w:color w:val="000000" w:themeColor="text1"/>
          <w:sz w:val="24"/>
          <w:szCs w:val="24"/>
        </w:rPr>
        <w:t>, the authors</w:t>
      </w:r>
      <w:r w:rsidR="00023F84" w:rsidRPr="00C04B76">
        <w:rPr>
          <w:rFonts w:cstheme="minorHAnsi"/>
          <w:color w:val="000000" w:themeColor="text1"/>
          <w:sz w:val="24"/>
          <w:szCs w:val="24"/>
        </w:rPr>
        <w:fldChar w:fldCharType="begin" w:fldLock="1"/>
      </w:r>
      <w:r w:rsidR="00C03BC4" w:rsidRPr="00C04B76">
        <w:rPr>
          <w:rFonts w:cstheme="minorHAnsi"/>
          <w:color w:val="000000" w:themeColor="text1"/>
          <w:sz w:val="24"/>
          <w:szCs w:val="24"/>
        </w:rPr>
        <w:instrText>ADDIN CSL_CITATION {"citationItems":[{"id":"ITEM-1","itemData":{"DOI":"10.1016/j.resconrec.2021.105619","ISSN":"18790658","abstract":"Electric vehicles are gaining increasing room in the global market, since they are seen amongst the most promising solutions to cope with the growing concerns related to climate change and environmental pollution. The successful evolution of the transportation sector towards electro-mobility depends on the battery chemistry and technology, and its environmental impacts. However, the poor availability of data at the commercial production scale and the diversity in modelling choices make evaluating the environmental impacts of Lithium-ion batteries (LIB) difficult and uncertain. We aim at contributing to the creation of flexible and transparent life cycle inventories (LCI) of LIB for background databases by means of a consequently modular approach that will be applicable in the future as common framework to model new generations of LIB. In the present paper, we focus on (i) compiling modular LCI datasets of current and near-future market LIB chemistries, namely NMC111, NMC811 and NCA, by using the most recent data from existing sources, and (ii) exemplarily assessing the environmental impacts of the three modelled chemistries. This assessment takes into consideration a wide range of impact categories, with a focus on climate change and the comparison with the available literature in the sector. The whole is complemented with several sensitivity analyses, which show the relevance of transparency when making choices in compiling the LCI.","author":[{"dropping-particle":"","family":"Crenna","given":"Eleonora","non-dropping-particle":"","parse-names":false,"suffix":""},{"dropping-particle":"","family":"Gauch","given":"Marcel","non-dropping-particle":"","parse-names":false,"suffix":""},{"dropping-particle":"","family":"Widmer","given":"Rolf","non-dropping-particle":"","parse-names":false,"suffix":""},{"dropping-particle":"","family":"Wäger","given":"Patrick","non-dropping-particle":"","parse-names":false,"suffix":""},{"dropping-particle":"","family":"Hischier","given":"Roland","non-dropping-particle":"","parse-names":false,"suffix":""}],"container-title":"Resources, Conservation and Recycling","id":"ITEM-1","issued":{"date-parts":[["2021"]]},"title":"Towards more flexibility and transparency in life cycle inventories for Lithium-ion batteries","type":"article-journal","volume":"170"},"uris":["http://www.mendeley.com/documents/?uuid=9ae3d903-ab2c-4544-ab98-f5d3c0167cd7"]}],"mendeley":{"formattedCitation":"&lt;sup&gt;44&lt;/sup&gt;","plainTextFormattedCitation":"44","previouslyFormattedCitation":"&lt;sup&gt;43&lt;/sup&gt;"},"properties":{"noteIndex":0},"schema":"https://github.com/citation-style-language/schema/raw/master/csl-citation.json"}</w:instrText>
      </w:r>
      <w:r w:rsidR="00023F84" w:rsidRPr="00C04B76">
        <w:rPr>
          <w:rFonts w:cstheme="minorHAnsi"/>
          <w:color w:val="000000" w:themeColor="text1"/>
          <w:sz w:val="24"/>
          <w:szCs w:val="24"/>
        </w:rPr>
        <w:fldChar w:fldCharType="separate"/>
      </w:r>
      <w:r w:rsidR="00C03BC4" w:rsidRPr="00C04B76">
        <w:rPr>
          <w:rFonts w:cstheme="minorHAnsi"/>
          <w:noProof/>
          <w:color w:val="000000" w:themeColor="text1"/>
          <w:sz w:val="24"/>
          <w:szCs w:val="24"/>
          <w:vertAlign w:val="superscript"/>
        </w:rPr>
        <w:t>44</w:t>
      </w:r>
      <w:r w:rsidR="00023F84" w:rsidRPr="00C04B76">
        <w:rPr>
          <w:rFonts w:cstheme="minorHAnsi"/>
          <w:color w:val="000000" w:themeColor="text1"/>
          <w:sz w:val="24"/>
          <w:szCs w:val="24"/>
        </w:rPr>
        <w:fldChar w:fldCharType="end"/>
      </w:r>
      <w:r w:rsidR="007A1D7E" w:rsidRPr="00C04B76">
        <w:rPr>
          <w:rFonts w:cstheme="minorHAnsi"/>
          <w:color w:val="000000" w:themeColor="text1"/>
          <w:sz w:val="24"/>
          <w:szCs w:val="24"/>
        </w:rPr>
        <w:t xml:space="preserve"> provide new modular datasets for LIB chemistry (e.g., using NM</w:t>
      </w:r>
      <w:r w:rsidR="00F122AC" w:rsidRPr="00C04B76">
        <w:rPr>
          <w:rFonts w:cstheme="minorHAnsi"/>
          <w:color w:val="000000" w:themeColor="text1"/>
          <w:sz w:val="24"/>
          <w:szCs w:val="24"/>
        </w:rPr>
        <w:t>C</w:t>
      </w:r>
      <w:r w:rsidR="007A1D7E" w:rsidRPr="00C04B76">
        <w:rPr>
          <w:rFonts w:cstheme="minorHAnsi"/>
          <w:color w:val="000000" w:themeColor="text1"/>
          <w:sz w:val="24"/>
          <w:szCs w:val="24"/>
        </w:rPr>
        <w:t>111, NM</w:t>
      </w:r>
      <w:r w:rsidR="00F122AC" w:rsidRPr="00C04B76">
        <w:rPr>
          <w:rFonts w:cstheme="minorHAnsi"/>
          <w:color w:val="000000" w:themeColor="text1"/>
          <w:sz w:val="24"/>
          <w:szCs w:val="24"/>
        </w:rPr>
        <w:t>C</w:t>
      </w:r>
      <w:r w:rsidR="007A1D7E" w:rsidRPr="00C04B76">
        <w:rPr>
          <w:rFonts w:cstheme="minorHAnsi"/>
          <w:color w:val="000000" w:themeColor="text1"/>
          <w:sz w:val="24"/>
          <w:szCs w:val="24"/>
        </w:rPr>
        <w:t xml:space="preserve">811) using the most recent data from existing sources </w:t>
      </w:r>
      <w:r w:rsidR="00420B87" w:rsidRPr="00C04B76">
        <w:rPr>
          <w:rFonts w:cstheme="minorHAnsi"/>
          <w:color w:val="000000" w:themeColor="text1"/>
          <w:sz w:val="24"/>
          <w:szCs w:val="24"/>
        </w:rPr>
        <w:t xml:space="preserve">and assessed a wide range of environmental impacts of the modelled chemistries. </w:t>
      </w:r>
      <w:bookmarkEnd w:id="13"/>
      <w:r w:rsidRPr="00C04B76">
        <w:rPr>
          <w:rFonts w:cstheme="minorHAnsi"/>
          <w:color w:val="000000" w:themeColor="text1"/>
          <w:sz w:val="24"/>
          <w:szCs w:val="24"/>
        </w:rPr>
        <w:t>Chordia et al.</w:t>
      </w:r>
      <w:r w:rsidRPr="00C04B76">
        <w:rPr>
          <w:rFonts w:cstheme="minorHAnsi"/>
          <w:color w:val="000000" w:themeColor="text1"/>
          <w:sz w:val="24"/>
          <w:szCs w:val="24"/>
        </w:rPr>
        <w:fldChar w:fldCharType="begin" w:fldLock="1"/>
      </w:r>
      <w:r w:rsidR="00C03BC4" w:rsidRPr="00C04B76">
        <w:rPr>
          <w:rFonts w:cstheme="minorHAnsi"/>
          <w:color w:val="000000" w:themeColor="text1"/>
          <w:sz w:val="24"/>
          <w:szCs w:val="24"/>
        </w:rPr>
        <w:instrText>ADDIN CSL_CITATION {"citationItems":[{"id":"ITEM-1","itemData":{"DOI":"10.1007/s11367-021-01976-0","ISSN":"16147502","abstract":"Purpose: Life cycle assessment (LCA) literature evaluating environmental burdens from lithium-ion battery (LIB) production facilities lacks an understanding of how environmental burdens have changed over time due to a transition to large-scale production. The purpose of this study is hence to examine the effect of upscaling LIB production using unique life cycle inventory data representative of large-scale production. A sub-goal of the study is to examine how changes in background datasets affect environmental impacts. Method: We remodel an often-cited study on small-scale battery production by Ellingsen et al. (2014), representative of operations in 2010, and couple it to updated Ecoinvent background data. Additionally, we use new inventory data to model LIB cell production in a large-scale facility representative of the latest technology in LIB production. The cell manufactured in the small-scale facility is an NMC-1:1:1 (nickel-manganese-cobalt) pouch cell, whereas in the large-scale facility, the cell produced in an NMC-8:1:1 cylindrical cell. We model production in varying carbon intensity scenarios using recycled and exclusively primary materials as input options. We assess environmental pollution–related impacts using ReCiPe midpoint indicators and resource use impacts using the surplus ore method (ReCiPe) and the crustal scarcity indicator. Results and discussion: Remodelling of the small-scale factory using updated background data showed a 34% increase in greenhouse gas emissions — linked to updated cobalt sulfate production data. Upscaling production reduced emissions by nearly 45% in the reference scenario (South Korean energy mix) due to a reduced energy demand in cell production. However, the emissions reduce by a further 55% if the energy is sourced from a low-carbon intensity source (Swedish energy mix), shifting almost all burden to upstream supply chain. Regional pollution impacts such as acidification and eutrophication show similar trends. Toxic emissions also reduce, but unlike other impacts, they were already occurring during mining and ore processing. Lastly, nickel, cobalt, and lithium use contribute considerably to resource impacts. From a long-term perspective, copper becomes important from a resource scarcity perspective. Conclusions: Upscaling LIB production shifts environmental burdens to upstream material extraction and production, irrespective of the carbon intensity of the energy source. Thus, a key message for the industr…","author":[{"dropping-particle":"","family":"Chordia","given":"Mudit","non-dropping-particle":"","parse-names":false,"suffix":""},{"dropping-particle":"","family":"Nordelöf","given":"Anders","non-dropping-particle":"","parse-names":false,"suffix":""},{"dropping-particle":"","family":"Ellingsen","given":"Linda Ager Wick","non-dropping-particle":"","parse-names":false,"suffix":""}],"container-title":"International Journal of Life Cycle Assessment","id":"ITEM-1","issue":"10","issued":{"date-parts":[["2021"]]},"page":"2024-2039","publisher":"Springer Berlin Heidelberg","title":"Environmental life cycle implications of upscaling lithium-ion battery production","type":"article-journal","volume":"26"},"uris":["http://www.mendeley.com/documents/?uuid=22e5d146-2cb6-4b6b-95ba-5aeca8366f02"]}],"mendeley":{"formattedCitation":"&lt;sup&gt;45&lt;/sup&gt;","plainTextFormattedCitation":"45","previouslyFormattedCitation":"&lt;sup&gt;44&lt;/sup&gt;"},"properties":{"noteIndex":0},"schema":"https://github.com/citation-style-language/schema/raw/master/csl-citation.json"}</w:instrText>
      </w:r>
      <w:r w:rsidRPr="00C04B76">
        <w:rPr>
          <w:rFonts w:cstheme="minorHAnsi"/>
          <w:color w:val="000000" w:themeColor="text1"/>
          <w:sz w:val="24"/>
          <w:szCs w:val="24"/>
        </w:rPr>
        <w:fldChar w:fldCharType="separate"/>
      </w:r>
      <w:r w:rsidR="00C03BC4" w:rsidRPr="00C04B76">
        <w:rPr>
          <w:rFonts w:cstheme="minorHAnsi"/>
          <w:noProof/>
          <w:color w:val="000000" w:themeColor="text1"/>
          <w:sz w:val="24"/>
          <w:szCs w:val="24"/>
          <w:vertAlign w:val="superscript"/>
        </w:rPr>
        <w:t>45</w:t>
      </w:r>
      <w:r w:rsidRPr="00C04B76">
        <w:rPr>
          <w:rFonts w:cstheme="minorHAnsi"/>
          <w:color w:val="000000" w:themeColor="text1"/>
          <w:sz w:val="24"/>
          <w:szCs w:val="24"/>
        </w:rPr>
        <w:fldChar w:fldCharType="end"/>
      </w:r>
      <w:r w:rsidRPr="00C04B76">
        <w:rPr>
          <w:rFonts w:cstheme="minorHAnsi"/>
          <w:color w:val="000000" w:themeColor="text1"/>
          <w:sz w:val="24"/>
          <w:szCs w:val="24"/>
        </w:rPr>
        <w:t xml:space="preserve"> adopt the original small-scale factory, which was modelled by </w:t>
      </w:r>
      <w:r w:rsidRPr="00C04B76">
        <w:rPr>
          <w:rFonts w:cstheme="minorHAnsi"/>
          <w:color w:val="000000" w:themeColor="text1"/>
          <w:sz w:val="24"/>
          <w:szCs w:val="24"/>
        </w:rPr>
        <w:lastRenderedPageBreak/>
        <w:t>Ellingsen et al.</w:t>
      </w:r>
      <w:r w:rsidRPr="00C04B76">
        <w:rPr>
          <w:rFonts w:cstheme="minorHAnsi"/>
          <w:color w:val="000000" w:themeColor="text1"/>
          <w:sz w:val="24"/>
          <w:szCs w:val="24"/>
        </w:rPr>
        <w:fldChar w:fldCharType="begin" w:fldLock="1"/>
      </w:r>
      <w:r w:rsidR="00C03BC4" w:rsidRPr="00C04B76">
        <w:rPr>
          <w:rFonts w:cstheme="minorHAnsi"/>
          <w:color w:val="000000" w:themeColor="text1"/>
          <w:sz w:val="24"/>
          <w:szCs w:val="24"/>
        </w:rPr>
        <w:instrText>ADDIN CSL_CITATION {"citationItems":[{"id":"ITEM-1","itemData":{"DOI":"10.1111/jiec.12072","ISSN":"15309290","abstract":"Summary: Electric vehicles (EVs) have no tailpipe emissions, but the production of their batteries leads to environmental burdens. In order to avoid problem shifting, a life cycle perspective should be applied in the environmental assessment of traction batteries. The aim of this study was to provide a transparent inventory for a lithium-ion nickel-cobalt-manganese traction battery based on primary data and to report its cradle-to-gate impacts. The study was carried out as a process-based attributional life cycle assessment. The environmental impacts were analyzed using midpoint indicators. The global warming potential of the 26.6 kilowatt-hour (kWh), 253-kilogram battery pack was found to be 4.6 tonnes of carbon dioxide equivalents. Regardless of impact category, the production impacts of the battery were caused mainly by the production chains of battery cell manufacture, positive electrode paste, and negative current collector. The robustness of the study was tested through sensitivity analysis, and results were compared with preceding studies. Sensitivity analysis indicated that the most effective approach to reducing climate change emissions would be to produce the battery cells with electricity from a cleaner energy mix. On a per-kWh basis, cradle-to-gate greenhouse gas emissions of the battery were within the range of those reported in preceding studies. Contribution and structural path analysis allowed for identification of the most impact-intensive processes and value chains. This article provides an inventory based mainly on primary data, which can easily be adapted to subsequent EV studies, and offers an improved understanding of environmental burdens pertaining to lithium-ion traction batteries. © 2013 by Yale University.","author":[{"dropping-particle":"","family":"Ellingsen","given":"Linda Ager Wick","non-dropping-particle":"","parse-names":false,"suffix":""},{"dropping-particle":"","family":"Majeau-Bettez","given":"Guillaume","non-dropping-particle":"","parse-names":false,"suffix":""},{"dropping-particle":"","family":"Singh","given":"Bhawna","non-dropping-particle":"","parse-names":false,"suffix":""},{"dropping-particle":"","family":"Srivastava","given":"Akhilesh Kumar","non-dropping-particle":"","parse-names":false,"suffix":""},{"dropping-particle":"","family":"Valøen","given":"Lars Ole","non-dropping-particle":"","parse-names":false,"suffix":""},{"dropping-particle":"","family":"Strømman","given":"Anders Hammer","non-dropping-particle":"","parse-names":false,"suffix":""}],"container-title":"Journal of Industrial Ecology","id":"ITEM-1","issue":"1","issued":{"date-parts":[["2014"]]},"page":"113-124","title":"Life Cycle Assessment of a Lithium-Ion Battery Vehicle Pack","type":"article-journal","volume":"18"},"uris":["http://www.mendeley.com/documents/?uuid=1b713646-9bb5-4a50-8dae-6a3d1d31cfed"]}],"mendeley":{"formattedCitation":"&lt;sup&gt;37&lt;/sup&gt;","plainTextFormattedCitation":"37","previouslyFormattedCitation":"&lt;sup&gt;36&lt;/sup&gt;"},"properties":{"noteIndex":0},"schema":"https://github.com/citation-style-language/schema/raw/master/csl-citation.json"}</w:instrText>
      </w:r>
      <w:r w:rsidRPr="00C04B76">
        <w:rPr>
          <w:rFonts w:cstheme="minorHAnsi"/>
          <w:color w:val="000000" w:themeColor="text1"/>
          <w:sz w:val="24"/>
          <w:szCs w:val="24"/>
        </w:rPr>
        <w:fldChar w:fldCharType="separate"/>
      </w:r>
      <w:r w:rsidR="00C03BC4" w:rsidRPr="00C04B76">
        <w:rPr>
          <w:rFonts w:cstheme="minorHAnsi"/>
          <w:noProof/>
          <w:color w:val="000000" w:themeColor="text1"/>
          <w:sz w:val="24"/>
          <w:szCs w:val="24"/>
          <w:vertAlign w:val="superscript"/>
        </w:rPr>
        <w:t>37</w:t>
      </w:r>
      <w:r w:rsidRPr="00C04B76">
        <w:rPr>
          <w:rFonts w:cstheme="minorHAnsi"/>
          <w:color w:val="000000" w:themeColor="text1"/>
          <w:sz w:val="24"/>
          <w:szCs w:val="24"/>
        </w:rPr>
        <w:fldChar w:fldCharType="end"/>
      </w:r>
      <w:r w:rsidRPr="00C04B76">
        <w:rPr>
          <w:rFonts w:cstheme="minorHAnsi"/>
          <w:color w:val="000000" w:themeColor="text1"/>
          <w:sz w:val="24"/>
          <w:szCs w:val="24"/>
        </w:rPr>
        <w:t xml:space="preserve"> using Ecoinvent v2.2 background datasets, to the latest Ecoinvent v3.7.1 database and use new LCI data to model LIB cell production </w:t>
      </w:r>
      <w:r w:rsidRPr="002F4DE3">
        <w:rPr>
          <w:rFonts w:cstheme="minorHAnsi"/>
          <w:sz w:val="24"/>
          <w:szCs w:val="24"/>
        </w:rPr>
        <w:t>in a large-scale facility representative of the latest technology in LIB production.</w:t>
      </w:r>
    </w:p>
    <w:p w14:paraId="778ADA99" w14:textId="5D5F4F55" w:rsidR="002F65EA" w:rsidRPr="002F65EA" w:rsidRDefault="00E052C9" w:rsidP="002F65EA">
      <w:pPr>
        <w:autoSpaceDE w:val="0"/>
        <w:autoSpaceDN w:val="0"/>
        <w:adjustRightInd w:val="0"/>
        <w:spacing w:after="0" w:line="240" w:lineRule="auto"/>
        <w:jc w:val="both"/>
        <w:rPr>
          <w:rFonts w:cstheme="minorHAnsi"/>
          <w:color w:val="000000" w:themeColor="text1"/>
          <w:sz w:val="24"/>
          <w:szCs w:val="24"/>
          <w:lang w:val="en-US"/>
        </w:rPr>
      </w:pPr>
      <w:r>
        <w:rPr>
          <w:rFonts w:cstheme="minorHAnsi"/>
          <w:sz w:val="24"/>
          <w:szCs w:val="24"/>
        </w:rPr>
        <w:t>Since the</w:t>
      </w:r>
      <w:r w:rsidR="0036078A" w:rsidRPr="002F4DE3">
        <w:rPr>
          <w:rFonts w:cstheme="minorHAnsi"/>
          <w:sz w:val="24"/>
          <w:szCs w:val="24"/>
        </w:rPr>
        <w:t xml:space="preserve"> ASB</w:t>
      </w:r>
      <w:r w:rsidR="00193421">
        <w:rPr>
          <w:rFonts w:cstheme="minorHAnsi"/>
          <w:sz w:val="24"/>
          <w:szCs w:val="24"/>
        </w:rPr>
        <w:t>s</w:t>
      </w:r>
      <w:r w:rsidR="0036078A" w:rsidRPr="002F4DE3">
        <w:rPr>
          <w:rFonts w:cstheme="minorHAnsi"/>
          <w:sz w:val="24"/>
          <w:szCs w:val="24"/>
        </w:rPr>
        <w:t xml:space="preserve"> technology</w:t>
      </w:r>
      <w:r>
        <w:rPr>
          <w:rFonts w:cstheme="minorHAnsi"/>
          <w:sz w:val="24"/>
          <w:szCs w:val="24"/>
        </w:rPr>
        <w:t xml:space="preserve"> is still in its infancy</w:t>
      </w:r>
      <w:r w:rsidR="0036078A" w:rsidRPr="002F4DE3">
        <w:rPr>
          <w:rFonts w:cstheme="minorHAnsi"/>
          <w:sz w:val="24"/>
          <w:szCs w:val="24"/>
        </w:rPr>
        <w:t xml:space="preserve">, </w:t>
      </w:r>
      <w:r>
        <w:rPr>
          <w:rFonts w:cstheme="minorHAnsi"/>
          <w:sz w:val="24"/>
          <w:szCs w:val="24"/>
        </w:rPr>
        <w:t xml:space="preserve">there are only a </w:t>
      </w:r>
      <w:r w:rsidRPr="002F4DE3">
        <w:rPr>
          <w:rFonts w:cstheme="minorHAnsi"/>
          <w:sz w:val="24"/>
          <w:szCs w:val="24"/>
        </w:rPr>
        <w:t xml:space="preserve">limited in number </w:t>
      </w:r>
      <w:r>
        <w:rPr>
          <w:rFonts w:cstheme="minorHAnsi"/>
          <w:sz w:val="24"/>
          <w:szCs w:val="24"/>
        </w:rPr>
        <w:t xml:space="preserve">of </w:t>
      </w:r>
      <w:r w:rsidR="0036078A" w:rsidRPr="002F4DE3">
        <w:rPr>
          <w:rFonts w:cstheme="minorHAnsi"/>
          <w:sz w:val="24"/>
          <w:szCs w:val="24"/>
        </w:rPr>
        <w:t>published LCAs of ASBs. Lastoskie and Dai</w:t>
      </w:r>
      <w:r w:rsidR="0036078A">
        <w:rPr>
          <w:rFonts w:cstheme="minorHAnsi"/>
          <w:sz w:val="24"/>
          <w:szCs w:val="24"/>
        </w:rPr>
        <w:fldChar w:fldCharType="begin" w:fldLock="1"/>
      </w:r>
      <w:r w:rsidR="00C03BC4">
        <w:rPr>
          <w:rFonts w:cstheme="minorHAnsi"/>
          <w:sz w:val="24"/>
          <w:szCs w:val="24"/>
        </w:rPr>
        <w:instrText>ADDIN CSL_CITATION {"citationItems":[{"id":"ITEM-1","itemData":{"DOI":"https://doi.org/10.1016/j.jclepro.2014.12.003","ISSN":"0959-6526","abstract":"Lamination technologies used to produce lithium ion batteries are limited by the capital investment needed for multiple unit operations, solvent use for electrolyte and electrode slurries, and an inability to exert control over active material particle morphology and homogeneity. Advancements in thin-film solid-state processing using vacuum coating hold promise to overcome these challenges for batteries with superior energy density and cycle life, if cost and scalability issues can be overcome. A comparative life cycle assessment is reported for battery production using lamination and thin-film vacuum vapor deposition. Lithium vanadium oxide solid-state cells are found to have the lowest impact, per unit energy storage, in cumulative energy demand (CED), global warming potential (GWP), and six other midpoint environmental indicators. Human health and resource depletion impacts are generally higher for lithium manganese oxide and lithium cobalt oxide solid-state cells than for their laminated counterparts, whereas CED and GWP per unit energy storage are 25–65% lower for solid-state cells across all cathode chemistries. Sensitivity analysis, taking into account uncertainties related to solid-state cell properties and vacuum vapor deposition process efficiencies, indicates that CED and GWP impacts for battery electric vehicle mobility using packs with solid-state cells will be lower than those incurred using laminated cells.","author":[{"dropping-particle":"","family":"Lastoskie","given":"Christian M","non-dropping-particle":"","parse-names":false,"suffix":""},{"dropping-particle":"","family":"Dai","given":"Qiang","non-dropping-particle":"","parse-names":false,"suffix":""}],"container-title":"Journal of Cleaner Production","id":"ITEM-1","issued":{"date-parts":[["2015"]]},"page":"158-169","title":"Comparative life cycle assessment of laminated and vacuum vapor-deposited thin film solid-state batteries","type":"article-journal","volume":"91"},"uris":["http://www.mendeley.com/documents/?uuid=43fd13d0-3f0d-440e-a6b4-e9d4ebae6976"]}],"mendeley":{"formattedCitation":"&lt;sup&gt;46&lt;/sup&gt;","plainTextFormattedCitation":"46","previouslyFormattedCitation":"&lt;sup&gt;45&lt;/sup&gt;"},"properties":{"noteIndex":0},"schema":"https://github.com/citation-style-language/schema/raw/master/csl-citation.json"}</w:instrText>
      </w:r>
      <w:r w:rsidR="0036078A">
        <w:rPr>
          <w:rFonts w:cstheme="minorHAnsi"/>
          <w:sz w:val="24"/>
          <w:szCs w:val="24"/>
        </w:rPr>
        <w:fldChar w:fldCharType="separate"/>
      </w:r>
      <w:r w:rsidR="00C03BC4" w:rsidRPr="00C03BC4">
        <w:rPr>
          <w:rFonts w:cstheme="minorHAnsi"/>
          <w:noProof/>
          <w:sz w:val="24"/>
          <w:szCs w:val="24"/>
          <w:vertAlign w:val="superscript"/>
        </w:rPr>
        <w:t>46</w:t>
      </w:r>
      <w:r w:rsidR="0036078A">
        <w:rPr>
          <w:rFonts w:cstheme="minorHAnsi"/>
          <w:sz w:val="24"/>
          <w:szCs w:val="24"/>
        </w:rPr>
        <w:fldChar w:fldCharType="end"/>
      </w:r>
      <w:r w:rsidR="0036078A" w:rsidRPr="002F4DE3">
        <w:rPr>
          <w:rFonts w:cstheme="minorHAnsi"/>
          <w:sz w:val="24"/>
          <w:szCs w:val="24"/>
        </w:rPr>
        <w:t xml:space="preserve"> compare the environmental impacts of two solid-state battery manufacturing processes: lamination and thin-film vacuum vapour deposition. Various cathode </w:t>
      </w:r>
      <w:r w:rsidR="007F5234">
        <w:rPr>
          <w:rFonts w:cstheme="minorHAnsi"/>
          <w:sz w:val="24"/>
          <w:szCs w:val="24"/>
        </w:rPr>
        <w:t xml:space="preserve">active </w:t>
      </w:r>
      <w:r w:rsidR="0036078A" w:rsidRPr="002F4DE3">
        <w:rPr>
          <w:rFonts w:cstheme="minorHAnsi"/>
          <w:sz w:val="24"/>
          <w:szCs w:val="24"/>
        </w:rPr>
        <w:t xml:space="preserve">materials </w:t>
      </w:r>
      <w:r w:rsidR="007F5234">
        <w:rPr>
          <w:rFonts w:cstheme="minorHAnsi"/>
          <w:sz w:val="24"/>
          <w:szCs w:val="24"/>
        </w:rPr>
        <w:t xml:space="preserve">(CAMs) </w:t>
      </w:r>
      <w:r w:rsidR="0036078A" w:rsidRPr="002F4DE3">
        <w:rPr>
          <w:rFonts w:cstheme="minorHAnsi"/>
          <w:sz w:val="24"/>
          <w:szCs w:val="24"/>
        </w:rPr>
        <w:t>such as lithium cobalt oxide</w:t>
      </w:r>
      <w:r w:rsidR="00CA331E">
        <w:rPr>
          <w:rFonts w:cstheme="minorHAnsi"/>
          <w:sz w:val="24"/>
          <w:szCs w:val="24"/>
        </w:rPr>
        <w:t xml:space="preserve"> </w:t>
      </w:r>
      <w:r w:rsidR="005257F8">
        <w:rPr>
          <w:rFonts w:cstheme="minorHAnsi"/>
          <w:sz w:val="24"/>
          <w:szCs w:val="24"/>
        </w:rPr>
        <w:t>(LCO)</w:t>
      </w:r>
      <w:r w:rsidR="0036078A" w:rsidRPr="002F4DE3">
        <w:rPr>
          <w:rFonts w:cstheme="minorHAnsi"/>
          <w:sz w:val="24"/>
          <w:szCs w:val="24"/>
        </w:rPr>
        <w:t>, lithium manganese oxide</w:t>
      </w:r>
      <w:r w:rsidR="0036078A">
        <w:rPr>
          <w:rFonts w:cstheme="minorHAnsi"/>
          <w:sz w:val="24"/>
          <w:szCs w:val="24"/>
        </w:rPr>
        <w:t xml:space="preserve"> (LMO)</w:t>
      </w:r>
      <w:r w:rsidR="0036078A" w:rsidRPr="002F4DE3">
        <w:rPr>
          <w:rFonts w:cstheme="minorHAnsi"/>
          <w:sz w:val="24"/>
          <w:szCs w:val="24"/>
        </w:rPr>
        <w:t xml:space="preserve">, </w:t>
      </w:r>
      <w:r w:rsidR="0036078A">
        <w:rPr>
          <w:rFonts w:cstheme="minorHAnsi"/>
          <w:sz w:val="24"/>
          <w:szCs w:val="24"/>
        </w:rPr>
        <w:t xml:space="preserve">and </w:t>
      </w:r>
      <w:r w:rsidR="0036078A" w:rsidRPr="002F4DE3">
        <w:rPr>
          <w:rFonts w:cstheme="minorHAnsi"/>
          <w:sz w:val="24"/>
          <w:szCs w:val="24"/>
        </w:rPr>
        <w:t>lithium vanadium oxide were studied in conjunction with graphite anodes.</w:t>
      </w:r>
      <w:r w:rsidR="0036078A">
        <w:rPr>
          <w:rFonts w:cstheme="minorHAnsi"/>
          <w:sz w:val="24"/>
          <w:szCs w:val="24"/>
        </w:rPr>
        <w:t xml:space="preserve"> </w:t>
      </w:r>
      <w:r w:rsidR="0036078A" w:rsidRPr="002F4DE3">
        <w:rPr>
          <w:rFonts w:cstheme="minorHAnsi"/>
          <w:sz w:val="24"/>
          <w:szCs w:val="24"/>
        </w:rPr>
        <w:t xml:space="preserve">In 2016, we investigated </w:t>
      </w:r>
      <w:r>
        <w:rPr>
          <w:rFonts w:cstheme="minorHAnsi"/>
          <w:sz w:val="24"/>
          <w:szCs w:val="24"/>
        </w:rPr>
        <w:t xml:space="preserve">the </w:t>
      </w:r>
      <w:r w:rsidR="0036078A" w:rsidRPr="002F4DE3">
        <w:rPr>
          <w:rFonts w:cstheme="minorHAnsi"/>
          <w:sz w:val="24"/>
          <w:szCs w:val="24"/>
        </w:rPr>
        <w:t xml:space="preserve">production of a mixed cathode </w:t>
      </w:r>
      <w:r>
        <w:rPr>
          <w:rFonts w:cstheme="minorHAnsi"/>
          <w:sz w:val="24"/>
          <w:szCs w:val="24"/>
        </w:rPr>
        <w:t xml:space="preserve">of </w:t>
      </w:r>
      <w:r w:rsidR="00193421">
        <w:rPr>
          <w:rFonts w:cstheme="minorHAnsi"/>
          <w:sz w:val="24"/>
          <w:szCs w:val="24"/>
        </w:rPr>
        <w:t>lithium cobalt oxide</w:t>
      </w:r>
      <w:r>
        <w:rPr>
          <w:rFonts w:cstheme="minorHAnsi"/>
          <w:sz w:val="24"/>
          <w:szCs w:val="24"/>
        </w:rPr>
        <w:t xml:space="preserve"> and</w:t>
      </w:r>
      <w:r w:rsidR="0036078A" w:rsidRPr="002F4DE3">
        <w:rPr>
          <w:rFonts w:cstheme="minorHAnsi"/>
          <w:sz w:val="24"/>
          <w:szCs w:val="24"/>
        </w:rPr>
        <w:t xml:space="preserve"> LLZ</w:t>
      </w:r>
      <w:r w:rsidR="0036078A">
        <w:rPr>
          <w:rFonts w:cstheme="minorHAnsi"/>
          <w:sz w:val="24"/>
          <w:szCs w:val="24"/>
        </w:rPr>
        <w:t>O</w:t>
      </w:r>
      <w:r w:rsidR="0036078A" w:rsidRPr="002F4DE3">
        <w:rPr>
          <w:rFonts w:cstheme="minorHAnsi"/>
          <w:sz w:val="24"/>
          <w:szCs w:val="24"/>
        </w:rPr>
        <w:t xml:space="preserve"> </w:t>
      </w:r>
      <w:r>
        <w:rPr>
          <w:rFonts w:cstheme="minorHAnsi"/>
          <w:sz w:val="24"/>
          <w:szCs w:val="24"/>
        </w:rPr>
        <w:t xml:space="preserve">on </w:t>
      </w:r>
      <w:r w:rsidRPr="002F4DE3">
        <w:rPr>
          <w:rFonts w:cstheme="minorHAnsi"/>
          <w:sz w:val="24"/>
          <w:szCs w:val="24"/>
        </w:rPr>
        <w:t xml:space="preserve">the laboratory scale </w:t>
      </w:r>
      <w:r w:rsidR="0036078A" w:rsidRPr="002F4DE3">
        <w:rPr>
          <w:rFonts w:cstheme="minorHAnsi"/>
          <w:sz w:val="24"/>
          <w:szCs w:val="24"/>
        </w:rPr>
        <w:t xml:space="preserve">to determine the environmental impacts of a pouch ASB </w:t>
      </w:r>
      <w:r w:rsidR="007A1F86">
        <w:rPr>
          <w:rFonts w:cstheme="minorHAnsi"/>
          <w:sz w:val="24"/>
          <w:szCs w:val="24"/>
        </w:rPr>
        <w:t>cell</w:t>
      </w:r>
      <w:r w:rsidR="007F5234">
        <w:rPr>
          <w:rFonts w:cstheme="minorHAnsi"/>
          <w:sz w:val="24"/>
          <w:szCs w:val="24"/>
        </w:rPr>
        <w:t>.</w:t>
      </w:r>
      <w:r w:rsidR="0036078A">
        <w:rPr>
          <w:rFonts w:cstheme="minorHAnsi"/>
          <w:sz w:val="24"/>
          <w:szCs w:val="24"/>
        </w:rPr>
        <w:fldChar w:fldCharType="begin" w:fldLock="1"/>
      </w:r>
      <w:r w:rsidR="00C03BC4">
        <w:rPr>
          <w:rFonts w:cstheme="minorHAnsi"/>
          <w:sz w:val="24"/>
          <w:szCs w:val="24"/>
        </w:rPr>
        <w:instrText>ADDIN CSL_CITATION {"citationItems":[{"id":"ITEM-1","itemData":{"DOI":"https://doi.org/10.1016/j.apenergy.2016.02.064","ISSN":"0306-2619","abstract":"In this investigation the environmental impacts of the manufacturing processes of a new all-solid-state battery (SSB) concept in a pouch bag housing were assessed using the Life Cycle Assessment (LCA) methodology for the first time. To do so, the different production steps were investigated in detail, based on actual laboratory scale production processes. All in- and outputs regarding material and energy flows were collected and assessed. As LCA investigations of products in an early state of research and development usually result in comparatively higher results than those of mature technologies in most impact categories, potential future improvements of production processes and efficiency were considered by adding two concepts to the investigation. Apart from the laboratory production which depicts the current workflow, an idealized laboratory production and a possible industrial production were portrayed as well. The results indicate that electricity consumption plays a big role due to a lot of high temperature production steps. It needs to be improved for future industrial production. Also enhanced battery performance can strongly influence the results. Overall the laboratory scale results indeed improve strongly when assuming a careful use of resources, which will likely be a predominant target for industrial production. These findings therefore highlight hotspots and give improvement targets for future developments. It can also be deducted, that a comparison to the results of competing technologies that have already reached a commercial stage is not recommended for early LCAs. To round things off a resource analysis was also conducted. It identifies the usage of lanthanum, lithium and zirconium oxide as critical, especially when taking laboratory production as a base. When looking at the scale up to industrial production parameters, lanthanum and lithium remain critical, zirconium oxide not.","author":[{"dropping-particle":"","family":"Troy","given":"Stefanie","non-dropping-particle":"","parse-names":false,"suffix":""},{"dropping-particle":"","family":"Schreiber","given":"Andrea","non-dropping-particle":"","parse-names":false,"suffix":""},{"dropping-particle":"","family":"Reppert","given":"Thorsten","non-dropping-particle":"","parse-names":false,"suffix":""},{"dropping-particle":"","family":"Gehrke","given":"Hans-Gregor","non-dropping-particle":"","parse-names":false,"suffix":""},{"dropping-particle":"","family":"Finsterbusch","given":"Martin","non-dropping-particle":"","parse-names":false,"suffix":""},{"dropping-particle":"","family":"Uhlenbruck","given":"Sven","non-dropping-particle":"","parse-names":false,"suffix":""},{"dropping-particle":"","family":"Stenzel","given":"Peter","non-dropping-particle":"","parse-names":false,"suffix":""}],"container-title":"Applied Energy","id":"ITEM-1","issued":{"date-parts":[["2016"]]},"page":"757-767","title":"Life Cycle Assessment and resource analysis of all-solid-state batteries","type":"article-journal","volume":"169"},"uris":["http://www.mendeley.com/documents/?uuid=51d7620a-7ca6-467e-9f1d-4daced193ac9"]}],"mendeley":{"formattedCitation":"&lt;sup&gt;47&lt;/sup&gt;","plainTextFormattedCitation":"47","previouslyFormattedCitation":"&lt;sup&gt;46&lt;/sup&gt;"},"properties":{"noteIndex":0},"schema":"https://github.com/citation-style-language/schema/raw/master/csl-citation.json"}</w:instrText>
      </w:r>
      <w:r w:rsidR="0036078A">
        <w:rPr>
          <w:rFonts w:cstheme="minorHAnsi"/>
          <w:sz w:val="24"/>
          <w:szCs w:val="24"/>
        </w:rPr>
        <w:fldChar w:fldCharType="separate"/>
      </w:r>
      <w:r w:rsidR="00C03BC4" w:rsidRPr="00C03BC4">
        <w:rPr>
          <w:rFonts w:cstheme="minorHAnsi"/>
          <w:noProof/>
          <w:sz w:val="24"/>
          <w:szCs w:val="24"/>
          <w:vertAlign w:val="superscript"/>
        </w:rPr>
        <w:t>47</w:t>
      </w:r>
      <w:r w:rsidR="0036078A">
        <w:rPr>
          <w:rFonts w:cstheme="minorHAnsi"/>
          <w:sz w:val="24"/>
          <w:szCs w:val="24"/>
        </w:rPr>
        <w:fldChar w:fldCharType="end"/>
      </w:r>
      <w:r w:rsidR="00193421">
        <w:rPr>
          <w:rFonts w:cstheme="minorHAnsi"/>
          <w:sz w:val="24"/>
          <w:szCs w:val="24"/>
        </w:rPr>
        <w:t xml:space="preserve"> </w:t>
      </w:r>
      <w:r w:rsidR="0036078A" w:rsidRPr="002F4DE3">
        <w:rPr>
          <w:rFonts w:cstheme="minorHAnsi"/>
          <w:sz w:val="24"/>
          <w:szCs w:val="24"/>
        </w:rPr>
        <w:t>Apart from the laboratory production</w:t>
      </w:r>
      <w:r>
        <w:rPr>
          <w:rFonts w:cstheme="minorHAnsi"/>
          <w:sz w:val="24"/>
          <w:szCs w:val="24"/>
        </w:rPr>
        <w:t>,</w:t>
      </w:r>
      <w:r w:rsidR="0036078A" w:rsidRPr="002F4DE3">
        <w:rPr>
          <w:rFonts w:cstheme="minorHAnsi"/>
          <w:sz w:val="24"/>
          <w:szCs w:val="24"/>
        </w:rPr>
        <w:t xml:space="preserve"> which </w:t>
      </w:r>
      <w:r>
        <w:rPr>
          <w:rFonts w:cstheme="minorHAnsi"/>
          <w:sz w:val="24"/>
          <w:szCs w:val="24"/>
        </w:rPr>
        <w:t>represents</w:t>
      </w:r>
      <w:r w:rsidR="0036078A" w:rsidRPr="002F4DE3">
        <w:rPr>
          <w:rFonts w:cstheme="minorHAnsi"/>
          <w:sz w:val="24"/>
          <w:szCs w:val="24"/>
        </w:rPr>
        <w:t xml:space="preserve"> the current workflow, an idealized laboratory production and a </w:t>
      </w:r>
      <w:r w:rsidR="0036078A" w:rsidRPr="00C04B76">
        <w:rPr>
          <w:rFonts w:cstheme="minorHAnsi"/>
          <w:color w:val="000000" w:themeColor="text1"/>
          <w:sz w:val="24"/>
          <w:szCs w:val="24"/>
        </w:rPr>
        <w:t>possible industrial production were portrayed as well</w:t>
      </w:r>
      <w:bookmarkStart w:id="14" w:name="_Hlk119834915"/>
      <w:r w:rsidR="0036078A" w:rsidRPr="00C04B76">
        <w:rPr>
          <w:rFonts w:cstheme="minorHAnsi"/>
          <w:color w:val="000000" w:themeColor="text1"/>
          <w:sz w:val="24"/>
          <w:szCs w:val="24"/>
        </w:rPr>
        <w:t xml:space="preserve">. The results indicate that electricity consumption plays a </w:t>
      </w:r>
      <w:r w:rsidRPr="00C04B76">
        <w:rPr>
          <w:rFonts w:cstheme="minorHAnsi"/>
          <w:color w:val="000000" w:themeColor="text1"/>
          <w:sz w:val="24"/>
          <w:szCs w:val="24"/>
        </w:rPr>
        <w:t xml:space="preserve">major </w:t>
      </w:r>
      <w:r w:rsidR="0036078A" w:rsidRPr="00C04B76">
        <w:rPr>
          <w:rFonts w:cstheme="minorHAnsi"/>
          <w:color w:val="000000" w:themeColor="text1"/>
          <w:sz w:val="24"/>
          <w:szCs w:val="24"/>
        </w:rPr>
        <w:t xml:space="preserve">role due to </w:t>
      </w:r>
      <w:r w:rsidRPr="00C04B76">
        <w:rPr>
          <w:rFonts w:cstheme="minorHAnsi"/>
          <w:color w:val="000000" w:themeColor="text1"/>
          <w:sz w:val="24"/>
          <w:szCs w:val="24"/>
        </w:rPr>
        <w:t>the many</w:t>
      </w:r>
      <w:r w:rsidR="0036078A" w:rsidRPr="00C04B76">
        <w:rPr>
          <w:rFonts w:cstheme="minorHAnsi"/>
          <w:color w:val="000000" w:themeColor="text1"/>
          <w:sz w:val="24"/>
          <w:szCs w:val="24"/>
        </w:rPr>
        <w:t xml:space="preserve"> high</w:t>
      </w:r>
      <w:r w:rsidRPr="00C04B76">
        <w:rPr>
          <w:rFonts w:cstheme="minorHAnsi"/>
          <w:color w:val="000000" w:themeColor="text1"/>
          <w:sz w:val="24"/>
          <w:szCs w:val="24"/>
        </w:rPr>
        <w:t>-</w:t>
      </w:r>
      <w:r w:rsidR="0036078A" w:rsidRPr="00C04B76">
        <w:rPr>
          <w:rFonts w:cstheme="minorHAnsi"/>
          <w:color w:val="000000" w:themeColor="text1"/>
          <w:sz w:val="24"/>
          <w:szCs w:val="24"/>
        </w:rPr>
        <w:t>temperature production steps</w:t>
      </w:r>
      <w:r w:rsidR="00F122AC" w:rsidRPr="00C04B76">
        <w:rPr>
          <w:rFonts w:cstheme="minorHAnsi"/>
          <w:color w:val="000000" w:themeColor="text1"/>
          <w:sz w:val="24"/>
          <w:szCs w:val="24"/>
        </w:rPr>
        <w:t xml:space="preserve"> as already stated for the LIBs</w:t>
      </w:r>
      <w:r w:rsidR="00F122AC" w:rsidRPr="00C04B76">
        <w:rPr>
          <w:rFonts w:cstheme="minorHAnsi"/>
          <w:color w:val="000000" w:themeColor="text1"/>
          <w:sz w:val="24"/>
          <w:szCs w:val="24"/>
          <w:lang w:val="en-US"/>
        </w:rPr>
        <w:fldChar w:fldCharType="begin" w:fldLock="1"/>
      </w:r>
      <w:r w:rsidR="00C03BC4" w:rsidRPr="00C04B76">
        <w:rPr>
          <w:rFonts w:cstheme="minorHAnsi"/>
          <w:color w:val="000000" w:themeColor="text1"/>
          <w:sz w:val="24"/>
          <w:szCs w:val="24"/>
          <w:lang w:val="en-US"/>
        </w:rPr>
        <w:instrText>ADDIN CSL_CITATION {"citationItems":[{"id":"ITEM-1","itemData":{"ISSN":"1364-0321","author":[{"dropping-particle":"","family":"Peters","given":"Jens F","non-dropping-particle":"","parse-names":false,"suffix":""},{"dropping-particle":"","family":"Baumann","given":"Manuel","non-dropping-particle":"","parse-names":false,"suffix":""},{"dropping-particle":"","family":"Zimmermann","given":"Benedikt","non-dropping-particle":"","parse-names":false,"suffix":""},{"dropping-particle":"","family":"Braun","given":"Jessica","non-dropping-particle":"","parse-names":false,"suffix":""},{"dropping-particle":"","family":"Weil","given":"Marcel","non-dropping-particle":"","parse-names":false,"suffix":""}],"container-title":"Renewable and Sustainable Energy Reviews","id":"ITEM-1","issued":{"date-parts":[["2017"]]},"page":"491-506","publisher":"Elsevier","title":"The environmental impact of Li-Ion batteries and the role of key parameters–A review","type":"article-journal","volume":"67"},"uris":["http://www.mendeley.com/documents/?uuid=567af521-f971-485d-b2a1-659860e8cfb6"]}],"mendeley":{"formattedCitation":"&lt;sup&gt;33&lt;/sup&gt;","plainTextFormattedCitation":"33","previouslyFormattedCitation":"&lt;sup&gt;32&lt;/sup&gt;"},"properties":{"noteIndex":0},"schema":"https://github.com/citation-style-language/schema/raw/master/csl-citation.json"}</w:instrText>
      </w:r>
      <w:r w:rsidR="00F122AC" w:rsidRPr="00C04B76">
        <w:rPr>
          <w:rFonts w:cstheme="minorHAnsi"/>
          <w:color w:val="000000" w:themeColor="text1"/>
          <w:sz w:val="24"/>
          <w:szCs w:val="24"/>
          <w:lang w:val="en-US"/>
        </w:rPr>
        <w:fldChar w:fldCharType="separate"/>
      </w:r>
      <w:r w:rsidR="00C03BC4" w:rsidRPr="00C04B76">
        <w:rPr>
          <w:rFonts w:cstheme="minorHAnsi"/>
          <w:noProof/>
          <w:color w:val="000000" w:themeColor="text1"/>
          <w:sz w:val="24"/>
          <w:szCs w:val="24"/>
          <w:vertAlign w:val="superscript"/>
          <w:lang w:val="en-US"/>
        </w:rPr>
        <w:t>33</w:t>
      </w:r>
      <w:r w:rsidR="00F122AC" w:rsidRPr="00C04B76">
        <w:rPr>
          <w:rFonts w:cstheme="minorHAnsi"/>
          <w:color w:val="000000" w:themeColor="text1"/>
          <w:sz w:val="24"/>
          <w:szCs w:val="24"/>
          <w:lang w:val="en-US"/>
        </w:rPr>
        <w:fldChar w:fldCharType="end"/>
      </w:r>
      <w:r w:rsidR="00F122AC" w:rsidRPr="00C04B76">
        <w:rPr>
          <w:rFonts w:cstheme="minorHAnsi"/>
          <w:color w:val="000000" w:themeColor="text1"/>
          <w:sz w:val="24"/>
          <w:szCs w:val="24"/>
          <w:vertAlign w:val="superscript"/>
          <w:lang w:val="en-US"/>
        </w:rPr>
        <w:t>,</w:t>
      </w:r>
      <w:r w:rsidR="00F122AC" w:rsidRPr="00C04B76">
        <w:rPr>
          <w:rFonts w:cstheme="minorHAnsi"/>
          <w:color w:val="000000" w:themeColor="text1"/>
          <w:sz w:val="24"/>
          <w:szCs w:val="24"/>
        </w:rPr>
        <w:fldChar w:fldCharType="begin" w:fldLock="1"/>
      </w:r>
      <w:r w:rsidR="00C03BC4" w:rsidRPr="00C04B76">
        <w:rPr>
          <w:rFonts w:cstheme="minorHAnsi"/>
          <w:color w:val="000000" w:themeColor="text1"/>
          <w:sz w:val="24"/>
          <w:szCs w:val="24"/>
        </w:rPr>
        <w:instrText>ADDIN CSL_CITATION {"citationItems":[{"id":"ITEM-1","itemData":{"DOI":"10.1016/j.trd.2017.06.028","ISSN":"13619209","abstract":"The various studies that consider the life cycle environmental impacts of lithium-ion traction batteries report widely different results. This article evaluates the inventory data and results to identify the key assumptions and differences in the studies. To aid the identification, we compile the reported life cycle greenhouse gas emissions of batteries. The studies find production-related emissions in the range of 38–356 kg CO2-eq/kW h. One of the main sources of the large variations stems from differing assumptions regarding direct energy demand associated with cell manufacture and pack assembly. Further differences are due to assumptions regarding the amount of cell materials and other battery components. The indirect emissions associated with the use phase depend on the conversion losses in the battery, the energy required to transport the weight of the battery, and the carbon intensity of the electricity. Of the reviewed studies assessing the use phase, all estimate energy use associated with conversion losses while only one considers the mass-induced energy requirement. Although there are several industrial end-of-life treatment alternatives for lithium-ion batteries, very few studies consider this life cycle stage. Studies using the “recycled content” approach report emissions in the range of 3.6–27 kg CO2-eq/kW h battery, while studies using the “end-of-life“ approach report emission reductions in the range of 16–32 kg CO2-eq/kW h battery. The uncertainty associated with the end-of-life results is high as the data availability on industrial process is limited. Based on our findings, we discuss how the life emissions of lithium-ion traction batteries may be reduced.","author":[{"dropping-particle":"","family":"Ellingsen","given":"Linda Ager Wick","non-dropping-particle":"","parse-names":false,"suffix":""},{"dropping-particle":"","family":"Hung","given":"Christine Roxanne","non-dropping-particle":"","parse-names":false,"suffix":""},{"dropping-particle":"","family":"Strømman","given":"Anders Hammer","non-dropping-particle":"","parse-names":false,"suffix":""}],"container-title":"Transportation Research Part D: Transport and Environment","id":"ITEM-1","issued":{"date-parts":[["2017"]]},"page":"82-90","title":"Identifying key assumptions and differences in life cycle assessment studies of lithium-ion traction batteries with focus on greenhouse gas emissions","type":"article-journal","volume":"55"},"uris":["http://www.mendeley.com/documents/?uuid=d9ed6da0-589a-4d3f-910e-5315045c6aa7"]}],"mendeley":{"formattedCitation":"&lt;sup&gt;43&lt;/sup&gt;","plainTextFormattedCitation":"43","previouslyFormattedCitation":"&lt;sup&gt;42&lt;/sup&gt;"},"properties":{"noteIndex":0},"schema":"https://github.com/citation-style-language/schema/raw/master/csl-citation.json"}</w:instrText>
      </w:r>
      <w:r w:rsidR="00F122AC" w:rsidRPr="00C04B76">
        <w:rPr>
          <w:rFonts w:cstheme="minorHAnsi"/>
          <w:color w:val="000000" w:themeColor="text1"/>
          <w:sz w:val="24"/>
          <w:szCs w:val="24"/>
        </w:rPr>
        <w:fldChar w:fldCharType="separate"/>
      </w:r>
      <w:r w:rsidR="00C03BC4" w:rsidRPr="00C04B76">
        <w:rPr>
          <w:rFonts w:cstheme="minorHAnsi"/>
          <w:noProof/>
          <w:color w:val="000000" w:themeColor="text1"/>
          <w:sz w:val="24"/>
          <w:szCs w:val="24"/>
          <w:vertAlign w:val="superscript"/>
        </w:rPr>
        <w:t>43</w:t>
      </w:r>
      <w:r w:rsidR="00F122AC" w:rsidRPr="00C04B76">
        <w:rPr>
          <w:rFonts w:cstheme="minorHAnsi"/>
          <w:color w:val="000000" w:themeColor="text1"/>
          <w:sz w:val="24"/>
          <w:szCs w:val="24"/>
        </w:rPr>
        <w:fldChar w:fldCharType="end"/>
      </w:r>
      <w:r w:rsidR="00F122AC" w:rsidRPr="00C04B76">
        <w:rPr>
          <w:rFonts w:cstheme="minorHAnsi"/>
          <w:color w:val="000000" w:themeColor="text1"/>
          <w:sz w:val="24"/>
          <w:szCs w:val="24"/>
          <w:vertAlign w:val="superscript"/>
        </w:rPr>
        <w:t>,</w:t>
      </w:r>
      <w:r w:rsidR="00F122AC" w:rsidRPr="00C04B76">
        <w:rPr>
          <w:rFonts w:cstheme="minorHAnsi"/>
          <w:color w:val="000000" w:themeColor="text1"/>
          <w:sz w:val="24"/>
          <w:szCs w:val="24"/>
        </w:rPr>
        <w:fldChar w:fldCharType="begin" w:fldLock="1"/>
      </w:r>
      <w:r w:rsidR="00C03BC4" w:rsidRPr="00C04B76">
        <w:rPr>
          <w:rFonts w:cstheme="minorHAnsi"/>
          <w:color w:val="000000" w:themeColor="text1"/>
          <w:sz w:val="24"/>
          <w:szCs w:val="24"/>
        </w:rPr>
        <w:instrText>ADDIN CSL_CITATION {"citationItems":[{"id":"ITEM-1","itemData":{"DOI":"10.1016/j.resconrec.2021.105619","ISSN":"18790658","abstract":"Electric vehicles are gaining increasing room in the global market, since they are seen amongst the most promising solutions to cope with the growing concerns related to climate change and environmental pollution. The successful evolution of the transportation sector towards electro-mobility depends on the battery chemistry and technology, and its environmental impacts. However, the poor availability of data at the commercial production scale and the diversity in modelling choices make evaluating the environmental impacts of Lithium-ion batteries (LIB) difficult and uncertain. We aim at contributing to the creation of flexible and transparent life cycle inventories (LCI) of LIB for background databases by means of a consequently modular approach that will be applicable in the future as common framework to model new generations of LIB. In the present paper, we focus on (i) compiling modular LCI datasets of current and near-future market LIB chemistries, namely NMC111, NMC811 and NCA, by using the most recent data from existing sources, and (ii) exemplarily assessing the environmental impacts of the three modelled chemistries. This assessment takes into consideration a wide range of impact categories, with a focus on climate change and the comparison with the available literature in the sector. The whole is complemented with several sensitivity analyses, which show the relevance of transparency when making choices in compiling the LCI.","author":[{"dropping-particle":"","family":"Crenna","given":"Eleonora","non-dropping-particle":"","parse-names":false,"suffix":""},{"dropping-particle":"","family":"Gauch","given":"Marcel","non-dropping-particle":"","parse-names":false,"suffix":""},{"dropping-particle":"","family":"Widmer","given":"Rolf","non-dropping-particle":"","parse-names":false,"suffix":""},{"dropping-particle":"","family":"Wäger","given":"Patrick","non-dropping-particle":"","parse-names":false,"suffix":""},{"dropping-particle":"","family":"Hischier","given":"Roland","non-dropping-particle":"","parse-names":false,"suffix":""}],"container-title":"Resources, Conservation and Recycling","id":"ITEM-1","issued":{"date-parts":[["2021"]]},"title":"Towards more flexibility and transparency in life cycle inventories for Lithium-ion batteries","type":"article-journal","volume":"170"},"uris":["http://www.mendeley.com/documents/?uuid=9ae3d903-ab2c-4544-ab98-f5d3c0167cd7"]}],"mendeley":{"formattedCitation":"&lt;sup&gt;44&lt;/sup&gt;","plainTextFormattedCitation":"44","previouslyFormattedCitation":"&lt;sup&gt;43&lt;/sup&gt;"},"properties":{"noteIndex":0},"schema":"https://github.com/citation-style-language/schema/raw/master/csl-citation.json"}</w:instrText>
      </w:r>
      <w:r w:rsidR="00F122AC" w:rsidRPr="00C04B76">
        <w:rPr>
          <w:rFonts w:cstheme="minorHAnsi"/>
          <w:color w:val="000000" w:themeColor="text1"/>
          <w:sz w:val="24"/>
          <w:szCs w:val="24"/>
        </w:rPr>
        <w:fldChar w:fldCharType="separate"/>
      </w:r>
      <w:r w:rsidR="00C03BC4" w:rsidRPr="00C04B76">
        <w:rPr>
          <w:rFonts w:cstheme="minorHAnsi"/>
          <w:noProof/>
          <w:color w:val="000000" w:themeColor="text1"/>
          <w:sz w:val="24"/>
          <w:szCs w:val="24"/>
          <w:vertAlign w:val="superscript"/>
        </w:rPr>
        <w:t>44</w:t>
      </w:r>
      <w:r w:rsidR="00F122AC" w:rsidRPr="00C04B76">
        <w:rPr>
          <w:rFonts w:cstheme="minorHAnsi"/>
          <w:color w:val="000000" w:themeColor="text1"/>
          <w:sz w:val="24"/>
          <w:szCs w:val="24"/>
        </w:rPr>
        <w:fldChar w:fldCharType="end"/>
      </w:r>
      <w:r w:rsidR="0036078A" w:rsidRPr="00C04B76">
        <w:rPr>
          <w:rFonts w:cstheme="minorHAnsi"/>
          <w:color w:val="000000" w:themeColor="text1"/>
          <w:sz w:val="24"/>
          <w:szCs w:val="24"/>
        </w:rPr>
        <w:t xml:space="preserve">. </w:t>
      </w:r>
      <w:bookmarkEnd w:id="14"/>
      <w:r w:rsidR="0036078A" w:rsidRPr="00C04B76">
        <w:rPr>
          <w:rFonts w:cstheme="minorHAnsi"/>
          <w:color w:val="000000" w:themeColor="text1"/>
          <w:sz w:val="24"/>
          <w:szCs w:val="24"/>
        </w:rPr>
        <w:t>Keshavarzmohammadian et al.</w:t>
      </w:r>
      <w:r w:rsidR="0036078A" w:rsidRPr="00C04B76">
        <w:rPr>
          <w:rFonts w:cstheme="minorHAnsi"/>
          <w:color w:val="000000" w:themeColor="text1"/>
          <w:sz w:val="24"/>
          <w:szCs w:val="24"/>
        </w:rPr>
        <w:fldChar w:fldCharType="begin" w:fldLock="1"/>
      </w:r>
      <w:r w:rsidR="00C03BC4" w:rsidRPr="00C04B76">
        <w:rPr>
          <w:rFonts w:cstheme="minorHAnsi"/>
          <w:color w:val="000000" w:themeColor="text1"/>
          <w:sz w:val="24"/>
          <w:szCs w:val="24"/>
        </w:rPr>
        <w:instrText>ADDIN CSL_CITATION {"citationItems":[{"id":"ITEM-1","itemData":{"ISSN":"0959-6526","author":[{"dropping-particle":"","family":"Keshavarzmohammadian","given":"Azadeh","non-dropping-particle":"","parse-names":false,"suffix":""},{"dropping-particle":"","family":"Cook","given":"Sherri M","non-dropping-particle":"","parse-names":false,"suffix":""},{"dropping-particle":"","family":"Milford","given":"Jana B","non-dropping-particle":"","parse-names":false,"suffix":""}],"container-title":"Journal of Cleaner Production","id":"ITEM-1","issued":{"date-parts":[["2018"]]},"page":"770-778","publisher":"Elsevier","title":"Cradle-to-gate environmental impacts of sulfur-based solid-state lithium batteries for electric vehicle applications","type":"article-journal","volume":"202"},"uris":["http://www.mendeley.com/documents/?uuid=cbafa3c1-1303-43fa-b0ec-fb0238092df8"]}],"mendeley":{"formattedCitation":"&lt;sup&gt;48&lt;/sup&gt;","plainTextFormattedCitation":"48","previouslyFormattedCitation":"&lt;sup&gt;47&lt;/sup&gt;"},"properties":{"noteIndex":0},"schema":"https://github.com/citation-style-language/schema/raw/master/csl-citation.json"}</w:instrText>
      </w:r>
      <w:r w:rsidR="0036078A" w:rsidRPr="00C04B76">
        <w:rPr>
          <w:rFonts w:cstheme="minorHAnsi"/>
          <w:color w:val="000000" w:themeColor="text1"/>
          <w:sz w:val="24"/>
          <w:szCs w:val="24"/>
        </w:rPr>
        <w:fldChar w:fldCharType="separate"/>
      </w:r>
      <w:r w:rsidR="00C03BC4" w:rsidRPr="00C04B76">
        <w:rPr>
          <w:rFonts w:cstheme="minorHAnsi"/>
          <w:noProof/>
          <w:color w:val="000000" w:themeColor="text1"/>
          <w:sz w:val="24"/>
          <w:szCs w:val="24"/>
          <w:vertAlign w:val="superscript"/>
        </w:rPr>
        <w:t>48</w:t>
      </w:r>
      <w:r w:rsidR="0036078A" w:rsidRPr="00C04B76">
        <w:rPr>
          <w:rFonts w:cstheme="minorHAnsi"/>
          <w:color w:val="000000" w:themeColor="text1"/>
          <w:sz w:val="24"/>
          <w:szCs w:val="24"/>
        </w:rPr>
        <w:fldChar w:fldCharType="end"/>
      </w:r>
      <w:r w:rsidR="0036078A" w:rsidRPr="00C04B76">
        <w:rPr>
          <w:rFonts w:cstheme="minorHAnsi"/>
          <w:color w:val="000000" w:themeColor="text1"/>
          <w:sz w:val="24"/>
          <w:szCs w:val="24"/>
        </w:rPr>
        <w:t xml:space="preserve"> studied the environmental impacts of sulphur-based solid-state lithium batteries for use in BEVs. Their results show the highest environmental impact</w:t>
      </w:r>
      <w:r w:rsidRPr="00C04B76">
        <w:rPr>
          <w:rFonts w:cstheme="minorHAnsi"/>
          <w:color w:val="000000" w:themeColor="text1"/>
          <w:sz w:val="24"/>
          <w:szCs w:val="24"/>
        </w:rPr>
        <w:t>s</w:t>
      </w:r>
      <w:r w:rsidR="0036078A" w:rsidRPr="00C04B76">
        <w:rPr>
          <w:rFonts w:cstheme="minorHAnsi"/>
          <w:color w:val="000000" w:themeColor="text1"/>
          <w:sz w:val="24"/>
          <w:szCs w:val="24"/>
        </w:rPr>
        <w:t xml:space="preserve"> for different assembly processes. Overall, the operation of the </w:t>
      </w:r>
      <w:r w:rsidR="007E59A0" w:rsidRPr="00C04B76">
        <w:rPr>
          <w:rFonts w:cstheme="minorHAnsi"/>
          <w:color w:val="000000" w:themeColor="text1"/>
          <w:sz w:val="24"/>
          <w:szCs w:val="24"/>
        </w:rPr>
        <w:t>dry room</w:t>
      </w:r>
      <w:r w:rsidR="0036078A" w:rsidRPr="00C04B76">
        <w:rPr>
          <w:rFonts w:cstheme="minorHAnsi"/>
          <w:color w:val="000000" w:themeColor="text1"/>
          <w:sz w:val="24"/>
          <w:szCs w:val="24"/>
        </w:rPr>
        <w:t xml:space="preserve"> required for </w:t>
      </w:r>
      <w:r w:rsidR="005257F8" w:rsidRPr="00C04B76">
        <w:rPr>
          <w:rFonts w:cstheme="minorHAnsi"/>
          <w:color w:val="000000" w:themeColor="text1"/>
          <w:sz w:val="24"/>
          <w:szCs w:val="24"/>
        </w:rPr>
        <w:t xml:space="preserve">Lithium-sulphur </w:t>
      </w:r>
      <w:r w:rsidR="0036078A" w:rsidRPr="00C04B76">
        <w:rPr>
          <w:rFonts w:cstheme="minorHAnsi"/>
          <w:color w:val="000000" w:themeColor="text1"/>
          <w:sz w:val="24"/>
          <w:szCs w:val="24"/>
        </w:rPr>
        <w:t xml:space="preserve">battery production is the largest energy </w:t>
      </w:r>
      <w:r w:rsidRPr="00C04B76">
        <w:rPr>
          <w:rFonts w:cstheme="minorHAnsi"/>
          <w:color w:val="000000" w:themeColor="text1"/>
          <w:sz w:val="24"/>
          <w:szCs w:val="24"/>
        </w:rPr>
        <w:t xml:space="preserve">consumer </w:t>
      </w:r>
      <w:r w:rsidR="0036078A" w:rsidRPr="00C04B76">
        <w:rPr>
          <w:rFonts w:cstheme="minorHAnsi"/>
          <w:color w:val="000000" w:themeColor="text1"/>
          <w:sz w:val="24"/>
          <w:szCs w:val="24"/>
        </w:rPr>
        <w:t>and contribut</w:t>
      </w:r>
      <w:r w:rsidRPr="00C04B76">
        <w:rPr>
          <w:rFonts w:cstheme="minorHAnsi"/>
          <w:color w:val="000000" w:themeColor="text1"/>
          <w:sz w:val="24"/>
          <w:szCs w:val="24"/>
        </w:rPr>
        <w:t>es the most</w:t>
      </w:r>
      <w:r w:rsidR="0036078A" w:rsidRPr="00C04B76">
        <w:rPr>
          <w:rFonts w:cstheme="minorHAnsi"/>
          <w:color w:val="000000" w:themeColor="text1"/>
          <w:sz w:val="24"/>
          <w:szCs w:val="24"/>
        </w:rPr>
        <w:t xml:space="preserve"> to Global Warming Potential (GWP). The work of Rossi et al.</w:t>
      </w:r>
      <w:r w:rsidR="0036078A" w:rsidRPr="00C04B76">
        <w:rPr>
          <w:rFonts w:cstheme="minorHAnsi"/>
          <w:color w:val="000000" w:themeColor="text1"/>
          <w:sz w:val="24"/>
          <w:szCs w:val="24"/>
        </w:rPr>
        <w:fldChar w:fldCharType="begin" w:fldLock="1"/>
      </w:r>
      <w:r w:rsidR="00C03BC4" w:rsidRPr="00C04B76">
        <w:rPr>
          <w:rFonts w:cstheme="minorHAnsi"/>
          <w:color w:val="000000" w:themeColor="text1"/>
          <w:sz w:val="24"/>
          <w:szCs w:val="24"/>
        </w:rPr>
        <w:instrText>ADDIN CSL_CITATION {"citationItems":[{"id":"ITEM-1","itemData":{"DOI":"10.3390/en13133454","ISSN":"19961073","abstract":"This paper presents an environmental sustainability assessment of residential user-scale energy systems, named solar home systems, encompassing their construction, operation, and end of life. The methodology adopted is composed of three steps, namely a design phase, a simulation of the solar home systems' performance and a life cycle assessment. The analysis aims to point out the main advantages, features, and challenges of lithium-ion batteries, considered as a benchmark, compared with other innovative devices. As the environmental sustainability of these systems is affected by the solar radiation intensity during the year, a sensitivity analysis is performed varying the latitude of the installation site in Europe. For each site, both isolated and grid-connected solar home systems have been compared considering also the national electricity mix. A general overview of the results shows that, regardless of the installation site, solid state nickel cobalt manganese and nickel cobalt aluminium lithium-ion batteries are the most suitable choices in terms of sustainability. Remarkably, other novel devices, like sodium-ion batteries, are already competitive with them and have great potential. With these batteries, the solar home systems' eco-profile is generally advantageous compared to the energy mix, especially in on-grid configurations, with some exceptions.","author":[{"dropping-particle":"","family":"Rossi","given":"Federico","non-dropping-particle":"","parse-names":false,"suffix":""},{"dropping-particle":"","family":"Parisi","given":"Maria Laura","non-dropping-particle":"","parse-names":false,"suffix":""},{"dropping-particle":"","family":"Greven","given":"Sarah","non-dropping-particle":"","parse-names":false,"suffix":""},{"dropping-particle":"","family":"Basosi","given":"Riccardo","non-dropping-particle":"","parse-names":false,"suffix":""},{"dropping-particle":"","family":"Sinicropi","given":"Adalgisa","non-dropping-particle":"","parse-names":false,"suffix":""}],"container-title":"Energies","id":"ITEM-1","issue":"13","issued":{"date-parts":[["2020"]]},"title":"Life cycle assessment of classic and innovative batteries for solar home systems in Europe","type":"article-journal","volume":"13"},"uris":["http://www.mendeley.com/documents/?uuid=9bc3beff-8d4a-4e52-aeee-22abee53219b"]}],"mendeley":{"formattedCitation":"&lt;sup&gt;49&lt;/sup&gt;","plainTextFormattedCitation":"49","previouslyFormattedCitation":"&lt;sup&gt;48&lt;/sup&gt;"},"properties":{"noteIndex":0},"schema":"https://github.com/citation-style-language/schema/raw/master/csl-citation.json"}</w:instrText>
      </w:r>
      <w:r w:rsidR="0036078A" w:rsidRPr="00C04B76">
        <w:rPr>
          <w:rFonts w:cstheme="minorHAnsi"/>
          <w:color w:val="000000" w:themeColor="text1"/>
          <w:sz w:val="24"/>
          <w:szCs w:val="24"/>
        </w:rPr>
        <w:fldChar w:fldCharType="separate"/>
      </w:r>
      <w:r w:rsidR="00C03BC4" w:rsidRPr="00C04B76">
        <w:rPr>
          <w:rFonts w:cstheme="minorHAnsi"/>
          <w:noProof/>
          <w:color w:val="000000" w:themeColor="text1"/>
          <w:sz w:val="24"/>
          <w:szCs w:val="24"/>
          <w:vertAlign w:val="superscript"/>
        </w:rPr>
        <w:t>49</w:t>
      </w:r>
      <w:r w:rsidR="0036078A" w:rsidRPr="00C04B76">
        <w:rPr>
          <w:rFonts w:cstheme="minorHAnsi"/>
          <w:color w:val="000000" w:themeColor="text1"/>
          <w:sz w:val="24"/>
          <w:szCs w:val="24"/>
        </w:rPr>
        <w:fldChar w:fldCharType="end"/>
      </w:r>
      <w:r w:rsidR="0036078A" w:rsidRPr="00C04B76">
        <w:rPr>
          <w:rFonts w:cstheme="minorHAnsi"/>
          <w:color w:val="000000" w:themeColor="text1"/>
          <w:sz w:val="24"/>
          <w:szCs w:val="24"/>
        </w:rPr>
        <w:t xml:space="preserve"> addresse</w:t>
      </w:r>
      <w:r w:rsidR="00BE302A" w:rsidRPr="00C04B76">
        <w:rPr>
          <w:rFonts w:cstheme="minorHAnsi"/>
          <w:color w:val="000000" w:themeColor="text1"/>
          <w:sz w:val="24"/>
          <w:szCs w:val="24"/>
        </w:rPr>
        <w:t>d</w:t>
      </w:r>
      <w:r w:rsidR="0036078A" w:rsidRPr="00C04B76">
        <w:rPr>
          <w:rFonts w:cstheme="minorHAnsi"/>
          <w:color w:val="000000" w:themeColor="text1"/>
          <w:sz w:val="24"/>
          <w:szCs w:val="24"/>
        </w:rPr>
        <w:t xml:space="preserve"> the </w:t>
      </w:r>
      <w:r w:rsidRPr="00C04B76">
        <w:rPr>
          <w:rFonts w:cstheme="minorHAnsi"/>
          <w:color w:val="000000" w:themeColor="text1"/>
          <w:sz w:val="24"/>
          <w:szCs w:val="24"/>
        </w:rPr>
        <w:t>question</w:t>
      </w:r>
      <w:r w:rsidR="0036078A" w:rsidRPr="00C04B76">
        <w:rPr>
          <w:rFonts w:cstheme="minorHAnsi"/>
          <w:color w:val="000000" w:themeColor="text1"/>
          <w:sz w:val="24"/>
          <w:szCs w:val="24"/>
        </w:rPr>
        <w:t xml:space="preserve"> </w:t>
      </w:r>
      <w:r w:rsidRPr="00C04B76">
        <w:rPr>
          <w:rFonts w:cstheme="minorHAnsi"/>
          <w:color w:val="000000" w:themeColor="text1"/>
          <w:sz w:val="24"/>
          <w:szCs w:val="24"/>
        </w:rPr>
        <w:t xml:space="preserve">of </w:t>
      </w:r>
      <w:r w:rsidR="0036078A" w:rsidRPr="00C04B76">
        <w:rPr>
          <w:rFonts w:cstheme="minorHAnsi"/>
          <w:color w:val="000000" w:themeColor="text1"/>
          <w:sz w:val="24"/>
          <w:szCs w:val="24"/>
        </w:rPr>
        <w:t>which battery energy storage systems (BESSs) are most sustainable</w:t>
      </w:r>
      <w:r w:rsidRPr="00C04B76">
        <w:rPr>
          <w:rFonts w:cstheme="minorHAnsi"/>
          <w:color w:val="000000" w:themeColor="text1"/>
          <w:sz w:val="24"/>
          <w:szCs w:val="24"/>
        </w:rPr>
        <w:t xml:space="preserve"> for solar home systems</w:t>
      </w:r>
      <w:r w:rsidR="0036078A" w:rsidRPr="00C04B76">
        <w:rPr>
          <w:rFonts w:cstheme="minorHAnsi"/>
          <w:color w:val="000000" w:themeColor="text1"/>
          <w:sz w:val="24"/>
          <w:szCs w:val="24"/>
        </w:rPr>
        <w:t>. For this purpose, they compare</w:t>
      </w:r>
      <w:r w:rsidR="00BE302A" w:rsidRPr="00C04B76">
        <w:rPr>
          <w:rFonts w:cstheme="minorHAnsi"/>
          <w:color w:val="000000" w:themeColor="text1"/>
          <w:sz w:val="24"/>
          <w:szCs w:val="24"/>
        </w:rPr>
        <w:t>d</w:t>
      </w:r>
      <w:r w:rsidR="0036078A" w:rsidRPr="00C04B76">
        <w:rPr>
          <w:rFonts w:cstheme="minorHAnsi"/>
          <w:color w:val="000000" w:themeColor="text1"/>
          <w:sz w:val="24"/>
          <w:szCs w:val="24"/>
        </w:rPr>
        <w:t xml:space="preserve"> several conventional LIBs </w:t>
      </w:r>
      <w:r w:rsidR="00BE302A" w:rsidRPr="00C04B76">
        <w:rPr>
          <w:rFonts w:cstheme="minorHAnsi"/>
          <w:color w:val="000000" w:themeColor="text1"/>
          <w:sz w:val="24"/>
          <w:szCs w:val="24"/>
        </w:rPr>
        <w:t xml:space="preserve">from </w:t>
      </w:r>
      <w:r w:rsidR="0036078A" w:rsidRPr="00C04B76">
        <w:rPr>
          <w:rFonts w:cstheme="minorHAnsi"/>
          <w:color w:val="000000" w:themeColor="text1"/>
          <w:sz w:val="24"/>
          <w:szCs w:val="24"/>
        </w:rPr>
        <w:t>previous studies</w:t>
      </w:r>
      <w:r w:rsidR="0036078A" w:rsidRPr="00C04B76">
        <w:rPr>
          <w:rFonts w:cstheme="minorHAnsi"/>
          <w:color w:val="000000" w:themeColor="text1"/>
          <w:sz w:val="24"/>
          <w:szCs w:val="24"/>
        </w:rPr>
        <w:fldChar w:fldCharType="begin" w:fldLock="1"/>
      </w:r>
      <w:r w:rsidR="00C03BC4" w:rsidRPr="00C04B76">
        <w:rPr>
          <w:rFonts w:cstheme="minorHAnsi"/>
          <w:color w:val="000000" w:themeColor="text1"/>
          <w:sz w:val="24"/>
          <w:szCs w:val="24"/>
        </w:rPr>
        <w:instrText>ADDIN CSL_CITATION {"citationItems":[{"id":"ITEM-1","itemData":{"DOI":"10.1021/es1029156","ISSN":"0013936X","author":[{"dropping-particle":"","family":"Notter","given":"Dominic A.","non-dropping-particle":"","parse-names":false,"suffix":""},{"dropping-particle":"","family":"Gauch","given":"Marcel","non-dropping-particle":"","parse-names":false,"suffix":""},{"dropping-particle":"","family":"Widmer","given":"Rolf","non-dropping-particle":"","parse-names":false,"suffix":""},{"dropping-particle":"","family":"Wäger","given":"Patrick","non-dropping-particle":"","parse-names":false,"suffix":""},{"dropping-particle":"","family":"Stamp","given":"Anna","non-dropping-particle":"","parse-names":false,"suffix":""},{"dropping-particle":"","family":"Zah","given":"Rainer","non-dropping-particle":"","parse-names":false,"suffix":""},{"dropping-particle":"","family":"Althaus","given":"Hans Jörg","non-dropping-particle":"","parse-names":false,"suffix":""}],"container-title":"Environmental Science and Technology","id":"ITEM-1","issue":"19","issued":{"date-parts":[["2010"]]},"page":"7744","title":"Erratum: Contribution of li-ion batteries to the environmental impact of electric vehicles (Environmental Science &amp; Technology (2010) 44 (6550-6556))","type":"article-journal","volume":"44"},"uris":["http://www.mendeley.com/documents/?uuid=bf6a46ef-b9d7-46e2-bf26-ee124f919361"]},{"id":"ITEM-2","itemData":{"DOI":"10.1111/jiec.12072","ISSN":"15309290","abstract":"Summary: Electric vehicles (EVs) have no tailpipe emissions, but the production of their batteries leads to environmental burdens. In order to avoid problem shifting, a life cycle perspective should be applied in the environmental assessment of traction batteries. The aim of this study was to provide a transparent inventory for a lithium-ion nickel-cobalt-manganese traction battery based on primary data and to report its cradle-to-gate impacts. The study was carried out as a process-based attributional life cycle assessment. The environmental impacts were analyzed using midpoint indicators. The global warming potential of the 26.6 kilowatt-hour (kWh), 253-kilogram battery pack was found to be 4.6 tonnes of carbon dioxide equivalents. Regardless of impact category, the production impacts of the battery were caused mainly by the production chains of battery cell manufacture, positive electrode paste, and negative current collector. The robustness of the study was tested through sensitivity analysis, and results were compared with preceding studies. Sensitivity analysis indicated that the most effective approach to reducing climate change emissions would be to produce the battery cells with electricity from a cleaner energy mix. On a per-kWh basis, cradle-to-gate greenhouse gas emissions of the battery were within the range of those reported in preceding studies. Contribution and structural path analysis allowed for identification of the most impact-intensive processes and value chains. This article provides an inventory based mainly on primary data, which can easily be adapted to subsequent EV studies, and offers an improved understanding of environmental burdens pertaining to lithium-ion traction batteries. © 2013 by Yale University.","author":[{"dropping-particle":"","family":"Ellingsen","given":"Linda Ager Wick","non-dropping-particle":"","parse-names":false,"suffix":""},{"dropping-particle":"","family":"Majeau-Bettez","given":"Guillaume","non-dropping-particle":"","parse-names":false,"suffix":""},{"dropping-particle":"","family":"Singh","given":"Bhawna","non-dropping-particle":"","parse-names":false,"suffix":""},{"dropping-particle":"","family":"Srivastava","given":"Akhilesh Kumar","non-dropping-particle":"","parse-names":false,"suffix":""},{"dropping-particle":"","family":"Valøen","given":"Lars Ole","non-dropping-particle":"","parse-names":false,"suffix":""},{"dropping-particle":"","family":"Strømman","given":"Anders Hammer","non-dropping-particle":"","parse-names":false,"suffix":""}],"container-title":"Journal of Industrial Ecology","id":"ITEM-2","issue":"1","issued":{"date-parts":[["2014"]]},"page":"113-124","title":"Life Cycle Assessment of a Lithium-Ion Battery Vehicle Pack","type":"article-journal","volume":"18"},"uris":["http://www.mendeley.com/documents/?uuid=1b713646-9bb5-4a50-8dae-6a3d1d31cfed"]},{"id":"ITEM-3","itemData":{"DOI":"10.1016/j.jclepro.2010.06.004","ISSN":"09596526 (ISSN)","author":[{"dropping-particle":"","family":"Zackrisson","given":"Mats","non-dropping-particle":"","parse-names":false,"suffix":""},{"dropping-particle":"","family":"Avellán","given":"L","non-dropping-particle":"","parse-names":false,"suffix":""},{"dropping-particle":"","family":"Orlenius","given":"J","non-dropping-particle":"","parse-names":false,"suffix":""}],"container-title":"Journal of Cleaner Production","id":"ITEM-3","issue":"15","issued":{"date-parts":[["2010"]]},"language":"eng","note":"QC 20210527 \n\n2021-05-27T14:52:11.326+02:00","page":"1517-1527","title":"Life cycle assessment of lithium-ion batteries for plug-in hybrid electric vehicles - Critical issues","type":"article-journal","volume":"18"},"uris":["http://www.mendeley.com/documents/?uuid=376f717c-1cc4-4730-a6e1-32e8d5477f10"]},{"id":"ITEM-4","itemData":{"author":[{"dropping-particle":"","family":"Bauer","given":"Christian","non-dropping-particle":"","parse-names":false,"suffix":""}],"container-title":"Paul Scherrer Institut, Labor für Energiesystem-Analysen (LEA), Villingen, Switzerland","id":"ITEM-4","issued":{"date-parts":[["2010"]]},"title":"Ökobilanz von Lithium-Ionen Batterien","type":"article-journal"},"uris":["http://www.mendeley.com/documents/?uuid=393af0bc-6440-400d-9bb6-687457dd1e42"]}],"mendeley":{"formattedCitation":"&lt;sup&gt;34,37,50,51&lt;/sup&gt;","plainTextFormattedCitation":"34,37,50,51","previouslyFormattedCitation":"&lt;sup&gt;33,36,49,50&lt;/sup&gt;"},"properties":{"noteIndex":0},"schema":"https://github.com/citation-style-language/schema/raw/master/csl-citation.json"}</w:instrText>
      </w:r>
      <w:r w:rsidR="0036078A" w:rsidRPr="00C04B76">
        <w:rPr>
          <w:rFonts w:cstheme="minorHAnsi"/>
          <w:color w:val="000000" w:themeColor="text1"/>
          <w:sz w:val="24"/>
          <w:szCs w:val="24"/>
        </w:rPr>
        <w:fldChar w:fldCharType="separate"/>
      </w:r>
      <w:r w:rsidR="00C03BC4" w:rsidRPr="00C04B76">
        <w:rPr>
          <w:rFonts w:cstheme="minorHAnsi"/>
          <w:noProof/>
          <w:color w:val="000000" w:themeColor="text1"/>
          <w:sz w:val="24"/>
          <w:szCs w:val="24"/>
          <w:vertAlign w:val="superscript"/>
        </w:rPr>
        <w:t>34,37,50,51</w:t>
      </w:r>
      <w:r w:rsidR="0036078A" w:rsidRPr="00C04B76">
        <w:rPr>
          <w:rFonts w:cstheme="minorHAnsi"/>
          <w:color w:val="000000" w:themeColor="text1"/>
          <w:sz w:val="24"/>
          <w:szCs w:val="24"/>
        </w:rPr>
        <w:fldChar w:fldCharType="end"/>
      </w:r>
      <w:r w:rsidR="0036078A" w:rsidRPr="00C04B76">
        <w:rPr>
          <w:rFonts w:cstheme="minorHAnsi"/>
          <w:color w:val="000000" w:themeColor="text1"/>
          <w:sz w:val="24"/>
          <w:szCs w:val="24"/>
        </w:rPr>
        <w:t xml:space="preserve"> and </w:t>
      </w:r>
      <w:r w:rsidR="007F5234" w:rsidRPr="00C04B76">
        <w:rPr>
          <w:rFonts w:cstheme="minorHAnsi"/>
          <w:color w:val="000000" w:themeColor="text1"/>
          <w:sz w:val="24"/>
          <w:szCs w:val="24"/>
        </w:rPr>
        <w:t>“</w:t>
      </w:r>
      <w:r w:rsidR="0036078A" w:rsidRPr="00C04B76">
        <w:rPr>
          <w:rFonts w:cstheme="minorHAnsi"/>
          <w:color w:val="000000" w:themeColor="text1"/>
          <w:sz w:val="24"/>
          <w:szCs w:val="24"/>
        </w:rPr>
        <w:t>theoretical</w:t>
      </w:r>
      <w:r w:rsidR="007F5234" w:rsidRPr="00C04B76">
        <w:rPr>
          <w:rFonts w:cstheme="minorHAnsi"/>
          <w:color w:val="000000" w:themeColor="text1"/>
          <w:sz w:val="24"/>
          <w:szCs w:val="24"/>
        </w:rPr>
        <w:t>”</w:t>
      </w:r>
      <w:r w:rsidR="0036078A" w:rsidRPr="00C04B76">
        <w:rPr>
          <w:rFonts w:cstheme="minorHAnsi"/>
          <w:color w:val="000000" w:themeColor="text1"/>
          <w:sz w:val="24"/>
          <w:szCs w:val="24"/>
        </w:rPr>
        <w:t xml:space="preserve"> solid-state LIBs by replacing the liquid electrolyte (e.g., </w:t>
      </w:r>
      <w:r w:rsidR="0036078A" w:rsidRPr="00C04B76">
        <w:rPr>
          <w:rFonts w:cstheme="minorHAnsi"/>
          <w:color w:val="000000" w:themeColor="text1"/>
          <w:sz w:val="24"/>
          <w:szCs w:val="24"/>
          <w:lang w:val="en-US"/>
        </w:rPr>
        <w:t>lithium hexafluorophosphate (</w:t>
      </w:r>
      <w:r w:rsidR="0036078A" w:rsidRPr="00C04B76">
        <w:rPr>
          <w:rFonts w:cstheme="minorHAnsi"/>
          <w:color w:val="000000" w:themeColor="text1"/>
          <w:sz w:val="24"/>
          <w:szCs w:val="24"/>
        </w:rPr>
        <w:t>LiPF</w:t>
      </w:r>
      <w:r w:rsidR="0036078A" w:rsidRPr="00C04B76">
        <w:rPr>
          <w:rFonts w:cstheme="minorHAnsi"/>
          <w:color w:val="000000" w:themeColor="text1"/>
          <w:sz w:val="24"/>
          <w:szCs w:val="24"/>
          <w:vertAlign w:val="subscript"/>
        </w:rPr>
        <w:t>6</w:t>
      </w:r>
      <w:r w:rsidR="0036078A" w:rsidRPr="00C04B76">
        <w:rPr>
          <w:rFonts w:cstheme="minorHAnsi"/>
          <w:color w:val="000000" w:themeColor="text1"/>
          <w:sz w:val="24"/>
          <w:szCs w:val="24"/>
        </w:rPr>
        <w:t xml:space="preserve">), </w:t>
      </w:r>
      <w:r w:rsidR="0036078A" w:rsidRPr="00C04B76">
        <w:rPr>
          <w:color w:val="000000" w:themeColor="text1"/>
          <w:sz w:val="24"/>
          <w:szCs w:val="24"/>
        </w:rPr>
        <w:t>sodium tetrafluoroborate</w:t>
      </w:r>
      <w:r w:rsidR="0036078A" w:rsidRPr="00C04B76">
        <w:rPr>
          <w:rFonts w:cstheme="minorHAnsi"/>
          <w:color w:val="000000" w:themeColor="text1"/>
          <w:sz w:val="24"/>
          <w:szCs w:val="24"/>
        </w:rPr>
        <w:t xml:space="preserve"> (NaBF</w:t>
      </w:r>
      <w:r w:rsidR="0036078A" w:rsidRPr="00C04B76">
        <w:rPr>
          <w:rFonts w:cstheme="minorHAnsi"/>
          <w:color w:val="000000" w:themeColor="text1"/>
          <w:sz w:val="24"/>
          <w:szCs w:val="24"/>
          <w:vertAlign w:val="subscript"/>
        </w:rPr>
        <w:t>4</w:t>
      </w:r>
      <w:r w:rsidR="0036078A" w:rsidRPr="00C04B76">
        <w:rPr>
          <w:rFonts w:cstheme="minorHAnsi"/>
          <w:color w:val="000000" w:themeColor="text1"/>
          <w:sz w:val="24"/>
          <w:szCs w:val="24"/>
        </w:rPr>
        <w:t>)) with the same amount of LIPON</w:t>
      </w:r>
      <w:r w:rsidR="009A5D96" w:rsidRPr="00C04B76">
        <w:rPr>
          <w:rFonts w:cstheme="minorHAnsi"/>
          <w:color w:val="000000" w:themeColor="text1"/>
          <w:sz w:val="24"/>
          <w:szCs w:val="24"/>
        </w:rPr>
        <w:t xml:space="preserve"> (Lithium phosphorous oxynitride)</w:t>
      </w:r>
      <w:r w:rsidR="0036078A" w:rsidRPr="00C04B76">
        <w:rPr>
          <w:rFonts w:cstheme="minorHAnsi"/>
          <w:color w:val="000000" w:themeColor="text1"/>
          <w:sz w:val="24"/>
          <w:szCs w:val="24"/>
        </w:rPr>
        <w:t xml:space="preserve"> in the LCA model. In terms of GWP, Human Toxicity Potential (HTP)</w:t>
      </w:r>
      <w:r w:rsidR="00BE302A" w:rsidRPr="00C04B76">
        <w:rPr>
          <w:rFonts w:cstheme="minorHAnsi"/>
          <w:color w:val="000000" w:themeColor="text1"/>
          <w:sz w:val="24"/>
          <w:szCs w:val="24"/>
        </w:rPr>
        <w:t>,</w:t>
      </w:r>
      <w:r w:rsidR="0036078A" w:rsidRPr="00C04B76">
        <w:rPr>
          <w:rFonts w:cstheme="minorHAnsi"/>
          <w:color w:val="000000" w:themeColor="text1"/>
          <w:sz w:val="24"/>
          <w:szCs w:val="24"/>
        </w:rPr>
        <w:t xml:space="preserve"> and Fossil Depletion (FD), solid-state </w:t>
      </w:r>
      <w:r w:rsidR="00BE302A" w:rsidRPr="00C04B76">
        <w:rPr>
          <w:rFonts w:cstheme="minorHAnsi"/>
          <w:color w:val="000000" w:themeColor="text1"/>
          <w:sz w:val="24"/>
          <w:szCs w:val="24"/>
        </w:rPr>
        <w:t xml:space="preserve">LIBs with </w:t>
      </w:r>
      <w:r w:rsidR="0036078A" w:rsidRPr="00C04B76">
        <w:rPr>
          <w:rFonts w:cstheme="minorHAnsi"/>
          <w:color w:val="000000" w:themeColor="text1"/>
          <w:sz w:val="24"/>
          <w:szCs w:val="24"/>
        </w:rPr>
        <w:t xml:space="preserve">NMC and nickel cobalt </w:t>
      </w:r>
      <w:r w:rsidR="000224AE" w:rsidRPr="00C04B76">
        <w:rPr>
          <w:rFonts w:cstheme="minorHAnsi"/>
          <w:color w:val="000000" w:themeColor="text1"/>
          <w:sz w:val="24"/>
          <w:szCs w:val="24"/>
        </w:rPr>
        <w:t>aluminium</w:t>
      </w:r>
      <w:r w:rsidR="0036078A" w:rsidRPr="00C04B76">
        <w:rPr>
          <w:rFonts w:cstheme="minorHAnsi"/>
          <w:color w:val="000000" w:themeColor="text1"/>
          <w:sz w:val="24"/>
          <w:szCs w:val="24"/>
        </w:rPr>
        <w:t xml:space="preserve"> (NCA) </w:t>
      </w:r>
      <w:r w:rsidR="00BE302A" w:rsidRPr="00C04B76">
        <w:rPr>
          <w:rFonts w:cstheme="minorHAnsi"/>
          <w:color w:val="000000" w:themeColor="text1"/>
          <w:sz w:val="24"/>
          <w:szCs w:val="24"/>
        </w:rPr>
        <w:t xml:space="preserve">CAMs </w:t>
      </w:r>
      <w:r w:rsidR="0036078A" w:rsidRPr="00C04B76">
        <w:rPr>
          <w:rFonts w:cstheme="minorHAnsi"/>
          <w:color w:val="000000" w:themeColor="text1"/>
          <w:sz w:val="24"/>
          <w:szCs w:val="24"/>
        </w:rPr>
        <w:t>perform best. Smith et al.</w:t>
      </w:r>
      <w:r w:rsidR="0036078A" w:rsidRPr="00C04B76">
        <w:rPr>
          <w:rFonts w:cstheme="minorHAnsi"/>
          <w:color w:val="000000" w:themeColor="text1"/>
          <w:sz w:val="24"/>
          <w:szCs w:val="24"/>
        </w:rPr>
        <w:fldChar w:fldCharType="begin" w:fldLock="1"/>
      </w:r>
      <w:r w:rsidR="00C03BC4" w:rsidRPr="00C04B76">
        <w:rPr>
          <w:rFonts w:cstheme="minorHAnsi"/>
          <w:color w:val="000000" w:themeColor="text1"/>
          <w:sz w:val="24"/>
          <w:szCs w:val="24"/>
        </w:rPr>
        <w:instrText>ADDIN CSL_CITATION {"citationItems":[{"id":"ITEM-1","itemData":{"DOI":"10.1002/adsu.202000241","ISSN":"23667486","abstract":"This study compares the environmental impacts of a lithium-ion battery (LiB), utilizing a lithium iron phosphate cathode, with a solid-state battery (SSB) based on a Li6.4La3Zr1.4Ta0.6O12 garnet-structured electrolyte. It uses a hybrid life cycle assessment (LCA), according to two functional units, delivery of 50 MJ of electrical energy and kg of battery, to expand the system boundary. The results of the process LCA indicate that the environmental impact of LiBs is lower than SSBs across most environmental impact categories. Conversely, the input–output upstream global warming potential (GWP) of the LiBs, calculated by hybrid LCA, is higher than that of the SSBs. Sensitivity analysis shows that the SSB cycle life must increase from 100 to 2800 to achieve a GWP impact lower than that of LiBs and therefore outperform LiBs in this environmental impact category. The study, therefore, demonstrates that research into SSBs must be accelerated to achieve a functional and safe battery technology with a reduced impact on the environment.","author":[{"dropping-particle":"","family":"Smith","given":"Lucy","non-dropping-particle":"","parse-names":false,"suffix":""},{"dropping-particle":"","family":"Ibn-Mohammed","given":"Taofeeq","non-dropping-particle":"","parse-names":false,"suffix":""},{"dropping-particle":"","family":"Astudillo","given":"Dolores","non-dropping-particle":"","parse-names":false,"suffix":""},{"dropping-particle":"","family":"Brown","given":"Solomon","non-dropping-particle":"","parse-names":false,"suffix":""},{"dropping-particle":"","family":"Reaney","given":"Ian M.","non-dropping-particle":"","parse-names":false,"suffix":""},{"dropping-particle":"","family":"Koh","given":"S. C.Lenny","non-dropping-particle":"","parse-names":false,"suffix":""}],"container-title":"Advanced Sustainable Systems","id":"ITEM-1","issue":"2","issued":{"date-parts":[["2021"]]},"title":"The Role of Cycle Life on the Environmental Impact of Li6.4La3Zr1.4Ta0.6O12 based Solid-State Batteries","type":"article-journal","volume":"5"},"uris":["http://www.mendeley.com/documents/?uuid=cf49a785-bce8-45b8-a296-e3e748a41bad"]}],"mendeley":{"formattedCitation":"&lt;sup&gt;52&lt;/sup&gt;","plainTextFormattedCitation":"52","previouslyFormattedCitation":"&lt;sup&gt;51&lt;/sup&gt;"},"properties":{"noteIndex":0},"schema":"https://github.com/citation-style-language/schema/raw/master/csl-citation.json"}</w:instrText>
      </w:r>
      <w:r w:rsidR="0036078A" w:rsidRPr="00C04B76">
        <w:rPr>
          <w:rFonts w:cstheme="minorHAnsi"/>
          <w:color w:val="000000" w:themeColor="text1"/>
          <w:sz w:val="24"/>
          <w:szCs w:val="24"/>
        </w:rPr>
        <w:fldChar w:fldCharType="separate"/>
      </w:r>
      <w:r w:rsidR="00C03BC4" w:rsidRPr="00C04B76">
        <w:rPr>
          <w:rFonts w:cstheme="minorHAnsi"/>
          <w:noProof/>
          <w:color w:val="000000" w:themeColor="text1"/>
          <w:sz w:val="24"/>
          <w:szCs w:val="24"/>
          <w:vertAlign w:val="superscript"/>
        </w:rPr>
        <w:t>52</w:t>
      </w:r>
      <w:r w:rsidR="0036078A" w:rsidRPr="00C04B76">
        <w:rPr>
          <w:rFonts w:cstheme="minorHAnsi"/>
          <w:color w:val="000000" w:themeColor="text1"/>
          <w:sz w:val="24"/>
          <w:szCs w:val="24"/>
        </w:rPr>
        <w:fldChar w:fldCharType="end"/>
      </w:r>
      <w:r w:rsidR="0036078A" w:rsidRPr="00C04B76">
        <w:rPr>
          <w:rFonts w:cstheme="minorHAnsi"/>
          <w:color w:val="000000" w:themeColor="text1"/>
          <w:sz w:val="24"/>
          <w:szCs w:val="24"/>
        </w:rPr>
        <w:t xml:space="preserve"> compare</w:t>
      </w:r>
      <w:r w:rsidR="00BE302A" w:rsidRPr="00C04B76">
        <w:rPr>
          <w:rFonts w:cstheme="minorHAnsi"/>
          <w:color w:val="000000" w:themeColor="text1"/>
          <w:sz w:val="24"/>
          <w:szCs w:val="24"/>
        </w:rPr>
        <w:t>d</w:t>
      </w:r>
      <w:r w:rsidR="0036078A" w:rsidRPr="00C04B76">
        <w:rPr>
          <w:rFonts w:cstheme="minorHAnsi"/>
          <w:color w:val="000000" w:themeColor="text1"/>
          <w:sz w:val="24"/>
          <w:szCs w:val="24"/>
        </w:rPr>
        <w:t xml:space="preserve"> the environmental impacts of a LIB</w:t>
      </w:r>
      <w:r w:rsidR="00BE302A" w:rsidRPr="00C04B76">
        <w:rPr>
          <w:rFonts w:cstheme="minorHAnsi"/>
          <w:color w:val="000000" w:themeColor="text1"/>
          <w:sz w:val="24"/>
          <w:szCs w:val="24"/>
        </w:rPr>
        <w:t xml:space="preserve"> with </w:t>
      </w:r>
      <w:r w:rsidR="0036078A" w:rsidRPr="00C04B76">
        <w:rPr>
          <w:rFonts w:cstheme="minorHAnsi"/>
          <w:color w:val="000000" w:themeColor="text1"/>
          <w:sz w:val="24"/>
          <w:szCs w:val="24"/>
        </w:rPr>
        <w:t xml:space="preserve">a lithium iron phosphate (LFP) cathode with </w:t>
      </w:r>
      <w:r w:rsidR="00BE302A" w:rsidRPr="00C04B76">
        <w:rPr>
          <w:rFonts w:cstheme="minorHAnsi"/>
          <w:color w:val="000000" w:themeColor="text1"/>
          <w:sz w:val="24"/>
          <w:szCs w:val="24"/>
        </w:rPr>
        <w:t xml:space="preserve">that of </w:t>
      </w:r>
      <w:r w:rsidR="0036078A" w:rsidRPr="00C04B76">
        <w:rPr>
          <w:rFonts w:cstheme="minorHAnsi"/>
          <w:color w:val="000000" w:themeColor="text1"/>
          <w:sz w:val="24"/>
          <w:szCs w:val="24"/>
        </w:rPr>
        <w:t>a</w:t>
      </w:r>
      <w:r w:rsidR="00BE302A" w:rsidRPr="00C04B76">
        <w:rPr>
          <w:rFonts w:cstheme="minorHAnsi"/>
          <w:color w:val="000000" w:themeColor="text1"/>
          <w:sz w:val="24"/>
          <w:szCs w:val="24"/>
        </w:rPr>
        <w:t>n</w:t>
      </w:r>
      <w:r w:rsidR="0036078A" w:rsidRPr="00C04B76">
        <w:rPr>
          <w:rFonts w:cstheme="minorHAnsi"/>
          <w:color w:val="000000" w:themeColor="text1"/>
          <w:sz w:val="24"/>
          <w:szCs w:val="24"/>
        </w:rPr>
        <w:t xml:space="preserve"> </w:t>
      </w:r>
      <w:r w:rsidR="007E59A0" w:rsidRPr="00C04B76">
        <w:rPr>
          <w:rFonts w:cstheme="minorHAnsi"/>
          <w:color w:val="000000" w:themeColor="text1"/>
          <w:sz w:val="24"/>
          <w:szCs w:val="24"/>
        </w:rPr>
        <w:t xml:space="preserve">ASB </w:t>
      </w:r>
      <w:r w:rsidR="0036078A" w:rsidRPr="00C04B76">
        <w:rPr>
          <w:rFonts w:cstheme="minorHAnsi"/>
          <w:color w:val="000000" w:themeColor="text1"/>
          <w:sz w:val="24"/>
          <w:szCs w:val="24"/>
        </w:rPr>
        <w:t xml:space="preserve">based on a lithium lanthanum zirconium tantalum oxide (LLZTO) garnet-structured </w:t>
      </w:r>
      <w:r w:rsidR="0036078A" w:rsidRPr="002F4DE3">
        <w:rPr>
          <w:rFonts w:cstheme="minorHAnsi"/>
          <w:sz w:val="24"/>
          <w:szCs w:val="24"/>
        </w:rPr>
        <w:t xml:space="preserve">electrolyte. They use two functional units for the LCA, delivery of 50 MJ of electrical energy and </w:t>
      </w:r>
      <w:r w:rsidR="007E59A0">
        <w:rPr>
          <w:rFonts w:cstheme="minorHAnsi"/>
          <w:sz w:val="24"/>
          <w:szCs w:val="24"/>
        </w:rPr>
        <w:t xml:space="preserve">1 </w:t>
      </w:r>
      <w:r w:rsidR="0036078A" w:rsidRPr="002F4DE3">
        <w:rPr>
          <w:rFonts w:cstheme="minorHAnsi"/>
          <w:sz w:val="24"/>
          <w:szCs w:val="24"/>
        </w:rPr>
        <w:t xml:space="preserve">kg of battery. </w:t>
      </w:r>
      <w:r w:rsidR="000931C9">
        <w:rPr>
          <w:rFonts w:cstheme="minorHAnsi"/>
          <w:sz w:val="24"/>
          <w:szCs w:val="24"/>
        </w:rPr>
        <w:t>For</w:t>
      </w:r>
      <w:r w:rsidR="000931C9" w:rsidRPr="002F4DE3">
        <w:rPr>
          <w:rFonts w:cstheme="minorHAnsi"/>
          <w:sz w:val="24"/>
          <w:szCs w:val="24"/>
        </w:rPr>
        <w:t xml:space="preserve"> </w:t>
      </w:r>
      <w:r w:rsidR="0036078A" w:rsidRPr="002F4DE3">
        <w:rPr>
          <w:rFonts w:cstheme="minorHAnsi"/>
          <w:sz w:val="24"/>
          <w:szCs w:val="24"/>
        </w:rPr>
        <w:t>a functional unit of 50 MJ energy</w:t>
      </w:r>
      <w:r w:rsidR="000931C9" w:rsidRPr="000931C9">
        <w:rPr>
          <w:rFonts w:cstheme="minorHAnsi"/>
          <w:sz w:val="24"/>
          <w:szCs w:val="24"/>
        </w:rPr>
        <w:t xml:space="preserve"> </w:t>
      </w:r>
      <w:r w:rsidR="000931C9" w:rsidRPr="002F4DE3">
        <w:rPr>
          <w:rFonts w:cstheme="minorHAnsi"/>
          <w:sz w:val="24"/>
          <w:szCs w:val="24"/>
        </w:rPr>
        <w:t>delivered</w:t>
      </w:r>
      <w:r w:rsidR="0036078A" w:rsidRPr="002F4DE3">
        <w:rPr>
          <w:rFonts w:cstheme="minorHAnsi"/>
          <w:sz w:val="24"/>
          <w:szCs w:val="24"/>
        </w:rPr>
        <w:t>, the environmental impact of the L</w:t>
      </w:r>
      <w:r w:rsidR="0036078A">
        <w:rPr>
          <w:rFonts w:cstheme="minorHAnsi"/>
          <w:sz w:val="24"/>
          <w:szCs w:val="24"/>
        </w:rPr>
        <w:t>I</w:t>
      </w:r>
      <w:r w:rsidR="0036078A" w:rsidRPr="002F4DE3">
        <w:rPr>
          <w:rFonts w:cstheme="minorHAnsi"/>
          <w:sz w:val="24"/>
          <w:szCs w:val="24"/>
        </w:rPr>
        <w:t xml:space="preserve">B is lower across all the environmental impact categories studied. </w:t>
      </w:r>
      <w:r w:rsidR="000931C9">
        <w:rPr>
          <w:rFonts w:cstheme="minorHAnsi"/>
          <w:sz w:val="24"/>
          <w:szCs w:val="24"/>
        </w:rPr>
        <w:t>However</w:t>
      </w:r>
      <w:r w:rsidR="0036078A" w:rsidRPr="002F4DE3">
        <w:rPr>
          <w:rFonts w:cstheme="minorHAnsi"/>
          <w:sz w:val="24"/>
          <w:szCs w:val="24"/>
        </w:rPr>
        <w:t xml:space="preserve">, </w:t>
      </w:r>
      <w:r w:rsidR="000931C9">
        <w:rPr>
          <w:rFonts w:cstheme="minorHAnsi"/>
          <w:sz w:val="24"/>
          <w:szCs w:val="24"/>
        </w:rPr>
        <w:t>relative</w:t>
      </w:r>
      <w:r w:rsidR="0036078A" w:rsidRPr="002F4DE3">
        <w:rPr>
          <w:rFonts w:cstheme="minorHAnsi"/>
          <w:sz w:val="24"/>
          <w:szCs w:val="24"/>
        </w:rPr>
        <w:t xml:space="preserve"> to a k</w:t>
      </w:r>
      <w:r w:rsidR="000931C9">
        <w:rPr>
          <w:rFonts w:cstheme="minorHAnsi"/>
          <w:sz w:val="24"/>
          <w:szCs w:val="24"/>
        </w:rPr>
        <w:t>ilogram</w:t>
      </w:r>
      <w:r w:rsidR="0036078A" w:rsidRPr="002F4DE3">
        <w:rPr>
          <w:rFonts w:cstheme="minorHAnsi"/>
          <w:sz w:val="24"/>
          <w:szCs w:val="24"/>
        </w:rPr>
        <w:t xml:space="preserve"> of battery, the environmental impact</w:t>
      </w:r>
      <w:r w:rsidR="000931C9">
        <w:rPr>
          <w:rFonts w:cstheme="minorHAnsi"/>
          <w:sz w:val="24"/>
          <w:szCs w:val="24"/>
        </w:rPr>
        <w:t>s</w:t>
      </w:r>
      <w:r w:rsidR="0036078A" w:rsidRPr="002F4DE3">
        <w:rPr>
          <w:rFonts w:cstheme="minorHAnsi"/>
          <w:sz w:val="24"/>
          <w:szCs w:val="24"/>
        </w:rPr>
        <w:t xml:space="preserve"> of the LIB </w:t>
      </w:r>
      <w:r w:rsidR="000931C9">
        <w:rPr>
          <w:rFonts w:cstheme="minorHAnsi"/>
          <w:sz w:val="24"/>
          <w:szCs w:val="24"/>
        </w:rPr>
        <w:t>are</w:t>
      </w:r>
      <w:r w:rsidR="000931C9" w:rsidRPr="002F4DE3">
        <w:rPr>
          <w:rFonts w:cstheme="minorHAnsi"/>
          <w:sz w:val="24"/>
          <w:szCs w:val="24"/>
        </w:rPr>
        <w:t xml:space="preserve"> </w:t>
      </w:r>
      <w:r w:rsidR="0036078A" w:rsidRPr="002F4DE3">
        <w:rPr>
          <w:rFonts w:cstheme="minorHAnsi"/>
          <w:sz w:val="24"/>
          <w:szCs w:val="24"/>
        </w:rPr>
        <w:t xml:space="preserve">higher </w:t>
      </w:r>
      <w:r w:rsidR="000931C9">
        <w:rPr>
          <w:rFonts w:cstheme="minorHAnsi"/>
          <w:sz w:val="24"/>
          <w:szCs w:val="24"/>
        </w:rPr>
        <w:t>in</w:t>
      </w:r>
      <w:r w:rsidR="0036078A" w:rsidRPr="002F4DE3">
        <w:rPr>
          <w:rFonts w:cstheme="minorHAnsi"/>
          <w:sz w:val="24"/>
          <w:szCs w:val="24"/>
        </w:rPr>
        <w:t xml:space="preserve"> three environmental categories (freshwater and marine </w:t>
      </w:r>
      <w:bookmarkStart w:id="15" w:name="_Hlk97545343"/>
      <w:r w:rsidR="0036078A" w:rsidRPr="002F4DE3">
        <w:rPr>
          <w:rFonts w:cstheme="minorHAnsi"/>
          <w:sz w:val="24"/>
          <w:szCs w:val="24"/>
        </w:rPr>
        <w:t>ecotoxicity</w:t>
      </w:r>
      <w:bookmarkEnd w:id="15"/>
      <w:r w:rsidR="0036078A" w:rsidRPr="002F4DE3">
        <w:rPr>
          <w:rFonts w:cstheme="minorHAnsi"/>
          <w:sz w:val="24"/>
          <w:szCs w:val="24"/>
        </w:rPr>
        <w:t xml:space="preserve"> potential</w:t>
      </w:r>
      <w:r w:rsidR="0036078A">
        <w:rPr>
          <w:rFonts w:cstheme="minorHAnsi"/>
          <w:sz w:val="24"/>
          <w:szCs w:val="24"/>
        </w:rPr>
        <w:t xml:space="preserve"> (ET</w:t>
      </w:r>
      <w:r w:rsidR="0036078A" w:rsidRPr="00032BFA">
        <w:rPr>
          <w:rFonts w:cstheme="minorHAnsi"/>
          <w:sz w:val="24"/>
          <w:szCs w:val="24"/>
          <w:vertAlign w:val="subscript"/>
        </w:rPr>
        <w:t>Freshwater</w:t>
      </w:r>
      <w:r w:rsidR="0036078A">
        <w:rPr>
          <w:rFonts w:cstheme="minorHAnsi"/>
          <w:sz w:val="24"/>
          <w:szCs w:val="24"/>
        </w:rPr>
        <w:t>, ET</w:t>
      </w:r>
      <w:r w:rsidR="0036078A" w:rsidRPr="00032BFA">
        <w:rPr>
          <w:rFonts w:cstheme="minorHAnsi"/>
          <w:sz w:val="24"/>
          <w:szCs w:val="24"/>
          <w:vertAlign w:val="subscript"/>
        </w:rPr>
        <w:t>Marine</w:t>
      </w:r>
      <w:r w:rsidR="0036078A" w:rsidRPr="002F4DE3">
        <w:rPr>
          <w:rFonts w:cstheme="minorHAnsi"/>
          <w:sz w:val="24"/>
          <w:szCs w:val="24"/>
        </w:rPr>
        <w:t xml:space="preserve">, </w:t>
      </w:r>
      <w:r w:rsidR="0036078A">
        <w:rPr>
          <w:rFonts w:cstheme="minorHAnsi"/>
          <w:sz w:val="24"/>
          <w:szCs w:val="24"/>
        </w:rPr>
        <w:t>HTP</w:t>
      </w:r>
      <w:r w:rsidR="0036078A" w:rsidRPr="002F4DE3">
        <w:rPr>
          <w:rFonts w:cstheme="minorHAnsi"/>
          <w:sz w:val="24"/>
          <w:szCs w:val="24"/>
        </w:rPr>
        <w:t xml:space="preserve">). To reduce the GWP of the </w:t>
      </w:r>
      <w:r w:rsidR="007E59A0">
        <w:rPr>
          <w:rFonts w:cstheme="minorHAnsi"/>
          <w:sz w:val="24"/>
          <w:szCs w:val="24"/>
        </w:rPr>
        <w:t>A</w:t>
      </w:r>
      <w:r w:rsidR="007E59A0" w:rsidRPr="002F4DE3">
        <w:rPr>
          <w:rFonts w:cstheme="minorHAnsi"/>
          <w:sz w:val="24"/>
          <w:szCs w:val="24"/>
        </w:rPr>
        <w:t xml:space="preserve">SB </w:t>
      </w:r>
      <w:r w:rsidR="0036078A" w:rsidRPr="002F4DE3">
        <w:rPr>
          <w:rFonts w:cstheme="minorHAnsi"/>
          <w:sz w:val="24"/>
          <w:szCs w:val="24"/>
        </w:rPr>
        <w:t>below that of the L</w:t>
      </w:r>
      <w:r w:rsidR="0036078A">
        <w:rPr>
          <w:rFonts w:cstheme="minorHAnsi"/>
          <w:sz w:val="24"/>
          <w:szCs w:val="24"/>
        </w:rPr>
        <w:t>I</w:t>
      </w:r>
      <w:r w:rsidR="0036078A" w:rsidRPr="002F4DE3">
        <w:rPr>
          <w:rFonts w:cstheme="minorHAnsi"/>
          <w:sz w:val="24"/>
          <w:szCs w:val="24"/>
        </w:rPr>
        <w:t xml:space="preserve">B, </w:t>
      </w:r>
      <w:r w:rsidR="007E59A0">
        <w:rPr>
          <w:rFonts w:cstheme="minorHAnsi"/>
          <w:sz w:val="24"/>
          <w:szCs w:val="24"/>
        </w:rPr>
        <w:t>A</w:t>
      </w:r>
      <w:r w:rsidR="007E59A0" w:rsidRPr="002F4DE3">
        <w:rPr>
          <w:rFonts w:cstheme="minorHAnsi"/>
          <w:sz w:val="24"/>
          <w:szCs w:val="24"/>
        </w:rPr>
        <w:t xml:space="preserve">SB </w:t>
      </w:r>
      <w:r w:rsidR="0036078A" w:rsidRPr="002F4DE3">
        <w:rPr>
          <w:rFonts w:cstheme="minorHAnsi"/>
          <w:sz w:val="24"/>
          <w:szCs w:val="24"/>
        </w:rPr>
        <w:t>would have to reach 2800 cycles.</w:t>
      </w:r>
      <w:r w:rsidR="0036078A">
        <w:rPr>
          <w:rFonts w:cstheme="minorHAnsi"/>
          <w:sz w:val="24"/>
          <w:szCs w:val="24"/>
        </w:rPr>
        <w:t xml:space="preserve"> </w:t>
      </w:r>
      <w:r w:rsidR="0036078A" w:rsidRPr="00D747AF">
        <w:rPr>
          <w:rFonts w:cstheme="minorHAnsi"/>
          <w:sz w:val="24"/>
          <w:szCs w:val="24"/>
          <w:lang w:val="en-US"/>
        </w:rPr>
        <w:t>Zhang</w:t>
      </w:r>
      <w:r w:rsidR="0036078A" w:rsidRPr="00D747AF">
        <w:rPr>
          <w:rFonts w:cstheme="minorHAnsi"/>
          <w:sz w:val="24"/>
          <w:szCs w:val="24"/>
          <w:lang w:val="en-US"/>
        </w:rPr>
        <w:fldChar w:fldCharType="begin" w:fldLock="1"/>
      </w:r>
      <w:r w:rsidR="00C03BC4">
        <w:rPr>
          <w:rFonts w:cstheme="minorHAnsi"/>
          <w:sz w:val="24"/>
          <w:szCs w:val="24"/>
          <w:lang w:val="en-US"/>
        </w:rPr>
        <w:instrText>ADDIN CSL_CITATION {"citationItems":[{"id":"ITEM-1","itemData":{"DOI":"10.1007/s11367-022-02023-2","ISBN":"1136702202","ISSN":"16147502","abstract":"Purpose: All-solid-state lithium-ion batteries (ASSLIBs) have attracted enormous attention recently since they are safer, and have higher energy density and wider operating temperature compared with conventional lithium-ion batteries (LIBs). However, ASSLIB manufacturing involves energy-intensive processes and the environmental impacts have not been fully understood. Methods: Here we developed a cradle-to-gate life cycle assessment model to study environmental impacts of a typical ASSLIB with Li1.3Al0.3Ti1.7(PO4)3 (LATP) inorganic solid electrolyte (ISE), and compared the results with conventional LIBs with lithium hexafluorophosphate (LiPF6) ethylene carbonate/dimethyl carbonate (EC/DMC)-based liquid electrolyte, to guide the sustainable design of ASSLIBs. Sensitivity analysis is also performed to investigate the environmental impact variations considering the future scale-up productions and technology advancement scenarios. Results and discussion: We found that manufacturing one CR2032 ASSLIB requires 2.6 MJ primary energy and generates 0.1 kg CO2-eq. global warming potential (GWP), and it has higher environmental impacts when compared with a conventional LiPF6 EC/DMC-based liquid LIBs which requires 1.1 MJ primary energy and generates 0.05 kg CO2-eq. GWP. Through the sensitivity analysis, the environmental impacts can be reduced at large-scale fabrication at different levels due to the decrease of manufacturing energy and ISE thickness. Conclusion: The hotspots identified in ASSLIB production include the thickness of LATP electrolyte, the energy-intensive manufacturing processes to produce LATP, and the production of the LATP precursor H2[TiO(C2O4)2]. To achieve sustainable development of ASSLIBs, it is crucial to reduce the energy-intensive heating processes, improve energy efficiency, and overcome technology barriers, such as the “brittle” ISE characteristic.","author":[{"dropping-particle":"","family":"Zhang","given":"Jingyi","non-dropping-particle":"","parse-names":false,"suffix":""},{"dropping-particle":"","family":"Ke","given":"Xinyou","non-dropping-particle":"","parse-names":false,"suffix":""},{"dropping-particle":"","family":"Gu","given":"Yu","non-dropping-particle":"","parse-names":false,"suffix":""},{"dropping-particle":"","family":"Wang","given":"Fenfen","non-dropping-particle":"","parse-names":false,"suffix":""},{"dropping-particle":"","family":"Zheng","given":"Duanyang","non-dropping-particle":"","parse-names":false,"suffix":""},{"dropping-particle":"","family":"Shen","given":"Kang","non-dropping-particle":"","parse-names":false,"suffix":""},{"dropping-particle":"","family":"Yuan","given":"Chris","non-dropping-particle":"","parse-names":false,"suffix":""}],"container-title":"International Journal of Life Cycle Assessment","id":"ITEM-1","issued":{"date-parts":[["2022"]]},"page":"227-237","title":"Cradle-to-gate life cycle assessment of all-solid-state lithium-ion batteries for sustainable design and manufacturing","type":"article-journal"},"uris":["http://www.mendeley.com/documents/?uuid=72f0d3c7-23f2-43cd-9977-b7add176f5a4"]}],"mendeley":{"formattedCitation":"&lt;sup&gt;53&lt;/sup&gt;","plainTextFormattedCitation":"53","previouslyFormattedCitation":"&lt;sup&gt;52&lt;/sup&gt;"},"properties":{"noteIndex":0},"schema":"https://github.com/citation-style-language/schema/raw/master/csl-citation.json"}</w:instrText>
      </w:r>
      <w:r w:rsidR="0036078A" w:rsidRPr="00D747AF">
        <w:rPr>
          <w:rFonts w:cstheme="minorHAnsi"/>
          <w:sz w:val="24"/>
          <w:szCs w:val="24"/>
          <w:lang w:val="en-US"/>
        </w:rPr>
        <w:fldChar w:fldCharType="separate"/>
      </w:r>
      <w:r w:rsidR="00C03BC4" w:rsidRPr="00C03BC4">
        <w:rPr>
          <w:rFonts w:cstheme="minorHAnsi"/>
          <w:noProof/>
          <w:sz w:val="24"/>
          <w:szCs w:val="24"/>
          <w:vertAlign w:val="superscript"/>
          <w:lang w:val="en-US"/>
        </w:rPr>
        <w:t>53</w:t>
      </w:r>
      <w:r w:rsidR="0036078A" w:rsidRPr="00D747AF">
        <w:rPr>
          <w:rFonts w:cstheme="minorHAnsi"/>
          <w:sz w:val="24"/>
          <w:szCs w:val="24"/>
          <w:lang w:val="en-US"/>
        </w:rPr>
        <w:fldChar w:fldCharType="end"/>
      </w:r>
      <w:r w:rsidR="0036078A" w:rsidRPr="00D747AF">
        <w:rPr>
          <w:rFonts w:cstheme="minorHAnsi"/>
          <w:sz w:val="24"/>
          <w:szCs w:val="24"/>
          <w:lang w:val="en-US"/>
        </w:rPr>
        <w:t xml:space="preserve"> </w:t>
      </w:r>
      <w:r w:rsidR="002D0171">
        <w:rPr>
          <w:rFonts w:cstheme="minorHAnsi"/>
          <w:sz w:val="24"/>
          <w:szCs w:val="24"/>
          <w:lang w:val="en-US"/>
        </w:rPr>
        <w:t xml:space="preserve">analyzed the </w:t>
      </w:r>
      <w:r w:rsidR="0036078A" w:rsidRPr="00D747AF">
        <w:rPr>
          <w:rFonts w:cstheme="minorHAnsi"/>
          <w:sz w:val="24"/>
          <w:szCs w:val="24"/>
          <w:lang w:val="en-US"/>
        </w:rPr>
        <w:t xml:space="preserve">environmental impacts of a typical ASB </w:t>
      </w:r>
      <w:r w:rsidR="002D0171">
        <w:rPr>
          <w:rFonts w:cstheme="minorHAnsi"/>
          <w:sz w:val="24"/>
          <w:szCs w:val="24"/>
          <w:lang w:val="en-US"/>
        </w:rPr>
        <w:t>using</w:t>
      </w:r>
      <w:r w:rsidR="002D0171" w:rsidRPr="00D747AF">
        <w:rPr>
          <w:rFonts w:cstheme="minorHAnsi"/>
          <w:sz w:val="24"/>
          <w:szCs w:val="24"/>
          <w:lang w:val="en-US"/>
        </w:rPr>
        <w:t xml:space="preserve"> </w:t>
      </w:r>
      <w:r w:rsidR="0036078A">
        <w:rPr>
          <w:rFonts w:cstheme="minorHAnsi"/>
          <w:sz w:val="24"/>
          <w:szCs w:val="24"/>
          <w:lang w:val="en-US"/>
        </w:rPr>
        <w:t>LATP</w:t>
      </w:r>
      <w:r w:rsidR="002D0171">
        <w:rPr>
          <w:rFonts w:cstheme="minorHAnsi"/>
          <w:sz w:val="24"/>
          <w:szCs w:val="24"/>
          <w:lang w:val="en-US"/>
        </w:rPr>
        <w:t>. The results are</w:t>
      </w:r>
      <w:r w:rsidR="0036078A" w:rsidRPr="00D747AF">
        <w:rPr>
          <w:rFonts w:cstheme="minorHAnsi"/>
          <w:sz w:val="24"/>
          <w:szCs w:val="24"/>
          <w:lang w:val="en-US"/>
        </w:rPr>
        <w:t xml:space="preserve"> compared </w:t>
      </w:r>
      <w:r w:rsidR="002D0171">
        <w:rPr>
          <w:rFonts w:cstheme="minorHAnsi"/>
          <w:sz w:val="24"/>
          <w:szCs w:val="24"/>
          <w:lang w:val="en-US"/>
        </w:rPr>
        <w:t>with those of</w:t>
      </w:r>
      <w:r w:rsidR="0036078A" w:rsidRPr="00D747AF">
        <w:rPr>
          <w:rFonts w:cstheme="minorHAnsi"/>
          <w:sz w:val="24"/>
          <w:szCs w:val="24"/>
          <w:lang w:val="en-US"/>
        </w:rPr>
        <w:t xml:space="preserve"> conventional LIBs with LiPF</w:t>
      </w:r>
      <w:r w:rsidR="0036078A" w:rsidRPr="00D747AF">
        <w:rPr>
          <w:rFonts w:cstheme="minorHAnsi"/>
          <w:sz w:val="24"/>
          <w:szCs w:val="24"/>
          <w:vertAlign w:val="subscript"/>
          <w:lang w:val="en-US"/>
        </w:rPr>
        <w:t>6</w:t>
      </w:r>
      <w:r w:rsidR="0036078A" w:rsidRPr="00D747AF">
        <w:rPr>
          <w:rFonts w:cstheme="minorHAnsi"/>
          <w:sz w:val="24"/>
          <w:szCs w:val="24"/>
          <w:lang w:val="en-US"/>
        </w:rPr>
        <w:t xml:space="preserve"> ethylene</w:t>
      </w:r>
      <w:r w:rsidR="0036078A">
        <w:rPr>
          <w:rFonts w:cstheme="minorHAnsi"/>
          <w:sz w:val="24"/>
          <w:szCs w:val="24"/>
          <w:lang w:val="en-US"/>
        </w:rPr>
        <w:t xml:space="preserve"> </w:t>
      </w:r>
      <w:r w:rsidR="0036078A" w:rsidRPr="00D747AF">
        <w:rPr>
          <w:rFonts w:cstheme="minorHAnsi"/>
          <w:sz w:val="24"/>
          <w:szCs w:val="24"/>
          <w:lang w:val="en-US"/>
        </w:rPr>
        <w:t xml:space="preserve">carbonate/dimethyl carbonate (EC/DMC). </w:t>
      </w:r>
      <w:r w:rsidR="009A3750" w:rsidRPr="00E83360">
        <w:rPr>
          <w:rFonts w:cstheme="minorHAnsi"/>
          <w:sz w:val="24"/>
          <w:szCs w:val="24"/>
          <w:lang w:val="en-US"/>
        </w:rPr>
        <w:t>The main drivers of GWP in ASBs are the cathode active material, lithium metal used in the anode, and electricity consumption during certain manufacturing processes.</w:t>
      </w:r>
      <w:r w:rsidR="009A3750">
        <w:rPr>
          <w:rFonts w:cstheme="minorHAnsi"/>
          <w:sz w:val="24"/>
          <w:szCs w:val="24"/>
          <w:lang w:val="en-US"/>
        </w:rPr>
        <w:t xml:space="preserve"> The main </w:t>
      </w:r>
      <w:r w:rsidR="009A3750" w:rsidRPr="002D0171">
        <w:rPr>
          <w:rFonts w:cstheme="minorHAnsi"/>
          <w:sz w:val="24"/>
          <w:szCs w:val="24"/>
          <w:lang w:val="en-US"/>
        </w:rPr>
        <w:t>drivers of environmental pollution</w:t>
      </w:r>
      <w:r w:rsidR="009A3750" w:rsidRPr="002145B0">
        <w:rPr>
          <w:rFonts w:cstheme="minorHAnsi"/>
          <w:sz w:val="24"/>
          <w:szCs w:val="24"/>
          <w:lang w:val="en-US"/>
        </w:rPr>
        <w:t xml:space="preserve"> in ASB </w:t>
      </w:r>
      <w:r w:rsidR="009A3750" w:rsidRPr="00C04B76">
        <w:rPr>
          <w:rFonts w:cstheme="minorHAnsi"/>
          <w:color w:val="000000" w:themeColor="text1"/>
          <w:sz w:val="24"/>
          <w:szCs w:val="24"/>
          <w:lang w:val="en-US"/>
        </w:rPr>
        <w:t>production are the thickness of LATP electrolyte, the energy-intensive manufacturing processes of LATP (e.g., high stirring and heating energy used to precipitate LATP powder), and the precursors used to prepare oxo-oxalatotitanate (H</w:t>
      </w:r>
      <w:r w:rsidR="009A3750" w:rsidRPr="00C04B76">
        <w:rPr>
          <w:rFonts w:cstheme="minorHAnsi"/>
          <w:color w:val="000000" w:themeColor="text1"/>
          <w:sz w:val="24"/>
          <w:szCs w:val="24"/>
          <w:vertAlign w:val="subscript"/>
          <w:lang w:val="en-US"/>
        </w:rPr>
        <w:t>2</w:t>
      </w:r>
      <w:r w:rsidR="009A3750" w:rsidRPr="00C04B76">
        <w:rPr>
          <w:rFonts w:cstheme="minorHAnsi"/>
          <w:color w:val="000000" w:themeColor="text1"/>
          <w:sz w:val="24"/>
          <w:szCs w:val="24"/>
          <w:lang w:val="en-US"/>
        </w:rPr>
        <w:t>[TiO(C</w:t>
      </w:r>
      <w:r w:rsidR="009A3750" w:rsidRPr="00C04B76">
        <w:rPr>
          <w:rFonts w:cstheme="minorHAnsi"/>
          <w:color w:val="000000" w:themeColor="text1"/>
          <w:sz w:val="24"/>
          <w:szCs w:val="24"/>
          <w:vertAlign w:val="subscript"/>
          <w:lang w:val="en-US"/>
        </w:rPr>
        <w:t>2</w:t>
      </w:r>
      <w:r w:rsidR="009A3750" w:rsidRPr="00C04B76">
        <w:rPr>
          <w:rFonts w:cstheme="minorHAnsi"/>
          <w:color w:val="000000" w:themeColor="text1"/>
          <w:sz w:val="24"/>
          <w:szCs w:val="24"/>
          <w:lang w:val="en-US"/>
        </w:rPr>
        <w:t>O</w:t>
      </w:r>
      <w:r w:rsidR="009A3750" w:rsidRPr="00C04B76">
        <w:rPr>
          <w:rFonts w:cstheme="minorHAnsi"/>
          <w:color w:val="000000" w:themeColor="text1"/>
          <w:sz w:val="24"/>
          <w:szCs w:val="24"/>
          <w:vertAlign w:val="subscript"/>
          <w:lang w:val="en-US"/>
        </w:rPr>
        <w:t>4</w:t>
      </w:r>
      <w:r w:rsidR="009A3750" w:rsidRPr="00C04B76">
        <w:rPr>
          <w:rFonts w:cstheme="minorHAnsi"/>
          <w:color w:val="000000" w:themeColor="text1"/>
          <w:sz w:val="24"/>
          <w:szCs w:val="24"/>
          <w:lang w:val="en-US"/>
        </w:rPr>
        <w:t>)</w:t>
      </w:r>
      <w:r w:rsidR="009A3750" w:rsidRPr="00C04B76">
        <w:rPr>
          <w:rFonts w:cstheme="minorHAnsi"/>
          <w:color w:val="000000" w:themeColor="text1"/>
          <w:sz w:val="24"/>
          <w:szCs w:val="24"/>
          <w:vertAlign w:val="subscript"/>
          <w:lang w:val="en-US"/>
        </w:rPr>
        <w:t>2</w:t>
      </w:r>
      <w:r w:rsidR="009A3750" w:rsidRPr="00C04B76">
        <w:rPr>
          <w:rFonts w:cstheme="minorHAnsi"/>
          <w:color w:val="000000" w:themeColor="text1"/>
          <w:sz w:val="24"/>
          <w:szCs w:val="24"/>
          <w:lang w:val="en-US"/>
        </w:rPr>
        <w:t>]). The energy required for full-cell assembly in a glove box was not considered by Zhang</w:t>
      </w:r>
      <w:r w:rsidR="009A3750" w:rsidRPr="00C04B76">
        <w:rPr>
          <w:rFonts w:cstheme="minorHAnsi"/>
          <w:color w:val="000000" w:themeColor="text1"/>
          <w:sz w:val="24"/>
          <w:szCs w:val="24"/>
          <w:lang w:val="en-US"/>
        </w:rPr>
        <w:fldChar w:fldCharType="begin" w:fldLock="1"/>
      </w:r>
      <w:r w:rsidR="00C03BC4" w:rsidRPr="00C04B76">
        <w:rPr>
          <w:rFonts w:cstheme="minorHAnsi"/>
          <w:color w:val="000000" w:themeColor="text1"/>
          <w:sz w:val="24"/>
          <w:szCs w:val="24"/>
          <w:lang w:val="en-US"/>
        </w:rPr>
        <w:instrText>ADDIN CSL_CITATION {"citationItems":[{"id":"ITEM-1","itemData":{"DOI":"10.1007/s11367-022-02023-2","ISBN":"1136702202","ISSN":"16147502","abstract":"Purpose: All-solid-state lithium-ion batteries (ASSLIBs) have attracted enormous attention recently since they are safer, and have higher energy density and wider operating temperature compared with conventional lithium-ion batteries (LIBs). However, ASSLIB manufacturing involves energy-intensive processes and the environmental impacts have not been fully understood. Methods: Here we developed a cradle-to-gate life cycle assessment model to study environmental impacts of a typical ASSLIB with Li1.3Al0.3Ti1.7(PO4)3 (LATP) inorganic solid electrolyte (ISE), and compared the results with conventional LIBs with lithium hexafluorophosphate (LiPF6) ethylene carbonate/dimethyl carbonate (EC/DMC)-based liquid electrolyte, to guide the sustainable design of ASSLIBs. Sensitivity analysis is also performed to investigate the environmental impact variations considering the future scale-up productions and technology advancement scenarios. Results and discussion: We found that manufacturing one CR2032 ASSLIB requires 2.6 MJ primary energy and generates 0.1 kg CO2-eq. global warming potential (GWP), and it has higher environmental impacts when compared with a conventional LiPF6 EC/DMC-based liquid LIBs which requires 1.1 MJ primary energy and generates 0.05 kg CO2-eq. GWP. Through the sensitivity analysis, the environmental impacts can be reduced at large-scale fabrication at different levels due to the decrease of manufacturing energy and ISE thickness. Conclusion: The hotspots identified in ASSLIB production include the thickness of LATP electrolyte, the energy-intensive manufacturing processes to produce LATP, and the production of the LATP precursor H2[TiO(C2O4)2]. To achieve sustainable development of ASSLIBs, it is crucial to reduce the energy-intensive heating processes, improve energy efficiency, and overcome technology barriers, such as the “brittle” ISE characteristic.","author":[{"dropping-particle":"","family":"Zhang","given":"Jingyi","non-dropping-particle":"","parse-names":false,"suffix":""},{"dropping-particle":"","family":"Ke","given":"Xinyou","non-dropping-particle":"","parse-names":false,"suffix":""},{"dropping-particle":"","family":"Gu","given":"Yu","non-dropping-particle":"","parse-names":false,"suffix":""},{"dropping-particle":"","family":"Wang","given":"Fenfen","non-dropping-particle":"","parse-names":false,"suffix":""},{"dropping-particle":"","family":"Zheng","given":"Duanyang","non-dropping-particle":"","parse-names":false,"suffix":""},{"dropping-particle":"","family":"Shen","given":"Kang","non-dropping-particle":"","parse-names":false,"suffix":""},{"dropping-particle":"","family":"Yuan","given":"Chris","non-dropping-particle":"","parse-names":false,"suffix":""}],"container-title":"International Journal of Life Cycle Assessment","id":"ITEM-1","issued":{"date-parts":[["2022"]]},"page":"227-237","title":"Cradle-to-gate life cycle assessment of all-solid-state lithium-ion batteries for sustainable design and manufacturing","type":"article-journal"},"uris":["http://www.mendeley.com/documents/?uuid=72f0d3c7-23f2-43cd-9977-b7add176f5a4"]}],"mendeley":{"formattedCitation":"&lt;sup&gt;53&lt;/sup&gt;","plainTextFormattedCitation":"53","previouslyFormattedCitation":"&lt;sup&gt;52&lt;/sup&gt;"},"properties":{"noteIndex":0},"schema":"https://github.com/citation-style-language/schema/raw/master/csl-citation.json"}</w:instrText>
      </w:r>
      <w:r w:rsidR="009A3750" w:rsidRPr="00C04B76">
        <w:rPr>
          <w:rFonts w:cstheme="minorHAnsi"/>
          <w:color w:val="000000" w:themeColor="text1"/>
          <w:sz w:val="24"/>
          <w:szCs w:val="24"/>
          <w:lang w:val="en-US"/>
        </w:rPr>
        <w:fldChar w:fldCharType="separate"/>
      </w:r>
      <w:r w:rsidR="00C03BC4" w:rsidRPr="00C04B76">
        <w:rPr>
          <w:rFonts w:cstheme="minorHAnsi"/>
          <w:noProof/>
          <w:color w:val="000000" w:themeColor="text1"/>
          <w:sz w:val="24"/>
          <w:szCs w:val="24"/>
          <w:vertAlign w:val="superscript"/>
          <w:lang w:val="en-US"/>
        </w:rPr>
        <w:t>53</w:t>
      </w:r>
      <w:r w:rsidR="009A3750" w:rsidRPr="00C04B76">
        <w:rPr>
          <w:rFonts w:cstheme="minorHAnsi"/>
          <w:color w:val="000000" w:themeColor="text1"/>
          <w:sz w:val="24"/>
          <w:szCs w:val="24"/>
          <w:lang w:val="en-US"/>
        </w:rPr>
        <w:fldChar w:fldCharType="end"/>
      </w:r>
      <w:r w:rsidR="009A7E0A" w:rsidRPr="00C04B76">
        <w:rPr>
          <w:rFonts w:cstheme="minorHAnsi"/>
          <w:color w:val="000000" w:themeColor="text1"/>
          <w:sz w:val="24"/>
          <w:szCs w:val="24"/>
          <w:lang w:val="en-US"/>
        </w:rPr>
        <w:t xml:space="preserve"> </w:t>
      </w:r>
      <w:bookmarkStart w:id="16" w:name="_Hlk119835650"/>
      <w:r w:rsidR="007C1BC1" w:rsidRPr="00C04B76">
        <w:rPr>
          <w:rFonts w:cstheme="minorHAnsi"/>
          <w:color w:val="000000" w:themeColor="text1"/>
          <w:sz w:val="24"/>
          <w:szCs w:val="24"/>
          <w:lang w:val="en-US"/>
        </w:rPr>
        <w:t>although our previous study</w:t>
      </w:r>
      <w:r w:rsidR="007C1BC1" w:rsidRPr="00C04B76">
        <w:rPr>
          <w:rFonts w:cstheme="minorHAnsi"/>
          <w:color w:val="000000" w:themeColor="text1"/>
          <w:sz w:val="24"/>
          <w:szCs w:val="24"/>
        </w:rPr>
        <w:fldChar w:fldCharType="begin" w:fldLock="1"/>
      </w:r>
      <w:r w:rsidR="00C03BC4" w:rsidRPr="00C04B76">
        <w:rPr>
          <w:rFonts w:cstheme="minorHAnsi"/>
          <w:color w:val="000000" w:themeColor="text1"/>
          <w:sz w:val="24"/>
          <w:szCs w:val="24"/>
        </w:rPr>
        <w:instrText>ADDIN CSL_CITATION {"citationItems":[{"id":"ITEM-1","itemData":{"DOI":"https://doi.org/10.1016/j.apenergy.2016.02.064","ISSN":"0306-2619","abstract":"In this investigation the environmental impacts of the manufacturing processes of a new all-solid-state battery (SSB) concept in a pouch bag housing were assessed using the Life Cycle Assessment (LCA) methodology for the first time. To do so, the different production steps were investigated in detail, based on actual laboratory scale production processes. All in- and outputs regarding material and energy flows were collected and assessed. As LCA investigations of products in an early state of research and development usually result in comparatively higher results than those of mature technologies in most impact categories, potential future improvements of production processes and efficiency were considered by adding two concepts to the investigation. Apart from the laboratory production which depicts the current workflow, an idealized laboratory production and a possible industrial production were portrayed as well. The results indicate that electricity consumption plays a big role due to a lot of high temperature production steps. It needs to be improved for future industrial production. Also enhanced battery performance can strongly influence the results. Overall the laboratory scale results indeed improve strongly when assuming a careful use of resources, which will likely be a predominant target for industrial production. These findings therefore highlight hotspots and give improvement targets for future developments. It can also be deducted, that a comparison to the results of competing technologies that have already reached a commercial stage is not recommended for early LCAs. To round things off a resource analysis was also conducted. It identifies the usage of lanthanum, lithium and zirconium oxide as critical, especially when taking laboratory production as a base. When looking at the scale up to industrial production parameters, lanthanum and lithium remain critical, zirconium oxide not.","author":[{"dropping-particle":"","family":"Troy","given":"Stefanie","non-dropping-particle":"","parse-names":false,"suffix":""},{"dropping-particle":"","family":"Schreiber","given":"Andrea","non-dropping-particle":"","parse-names":false,"suffix":""},{"dropping-particle":"","family":"Reppert","given":"Thorsten","non-dropping-particle":"","parse-names":false,"suffix":""},{"dropping-particle":"","family":"Gehrke","given":"Hans-Gregor","non-dropping-particle":"","parse-names":false,"suffix":""},{"dropping-particle":"","family":"Finsterbusch","given":"Martin","non-dropping-particle":"","parse-names":false,"suffix":""},{"dropping-particle":"","family":"Uhlenbruck","given":"Sven","non-dropping-particle":"","parse-names":false,"suffix":""},{"dropping-particle":"","family":"Stenzel","given":"Peter","non-dropping-particle":"","parse-names":false,"suffix":""}],"container-title":"Applied Energy","id":"ITEM-1","issued":{"date-parts":[["2016"]]},"page":"757-767","title":"Life Cycle Assessment and resource analysis of all-solid-state batteries","type":"article-journal","volume":"169"},"uris":["http://www.mendeley.com/documents/?uuid=51d7620a-7ca6-467e-9f1d-4daced193ac9"]}],"mendeley":{"formattedCitation":"&lt;sup&gt;47&lt;/sup&gt;","plainTextFormattedCitation":"47","previouslyFormattedCitation":"&lt;sup&gt;46&lt;/sup&gt;"},"properties":{"noteIndex":0},"schema":"https://github.com/citation-style-language/schema/raw/master/csl-citation.json"}</w:instrText>
      </w:r>
      <w:r w:rsidR="007C1BC1" w:rsidRPr="00C04B76">
        <w:rPr>
          <w:rFonts w:cstheme="minorHAnsi"/>
          <w:color w:val="000000" w:themeColor="text1"/>
          <w:sz w:val="24"/>
          <w:szCs w:val="24"/>
        </w:rPr>
        <w:fldChar w:fldCharType="separate"/>
      </w:r>
      <w:r w:rsidR="00C03BC4" w:rsidRPr="00C04B76">
        <w:rPr>
          <w:rFonts w:cstheme="minorHAnsi"/>
          <w:noProof/>
          <w:color w:val="000000" w:themeColor="text1"/>
          <w:sz w:val="24"/>
          <w:szCs w:val="24"/>
          <w:vertAlign w:val="superscript"/>
        </w:rPr>
        <w:t>47</w:t>
      </w:r>
      <w:r w:rsidR="007C1BC1" w:rsidRPr="00C04B76">
        <w:rPr>
          <w:rFonts w:cstheme="minorHAnsi"/>
          <w:color w:val="000000" w:themeColor="text1"/>
          <w:sz w:val="24"/>
          <w:szCs w:val="24"/>
        </w:rPr>
        <w:fldChar w:fldCharType="end"/>
      </w:r>
      <w:r w:rsidR="007C1BC1" w:rsidRPr="00C04B76">
        <w:rPr>
          <w:rFonts w:cstheme="minorHAnsi"/>
          <w:color w:val="000000" w:themeColor="text1"/>
          <w:sz w:val="24"/>
          <w:szCs w:val="24"/>
          <w:lang w:val="en-US"/>
        </w:rPr>
        <w:t xml:space="preserve"> show</w:t>
      </w:r>
      <w:r w:rsidR="00E32963" w:rsidRPr="00C04B76">
        <w:rPr>
          <w:rFonts w:cstheme="minorHAnsi"/>
          <w:color w:val="000000" w:themeColor="text1"/>
          <w:sz w:val="24"/>
          <w:szCs w:val="24"/>
          <w:lang w:val="en-US"/>
        </w:rPr>
        <w:t>s</w:t>
      </w:r>
      <w:r w:rsidR="007C1BC1" w:rsidRPr="00C04B76">
        <w:rPr>
          <w:rFonts w:cstheme="minorHAnsi"/>
          <w:color w:val="000000" w:themeColor="text1"/>
          <w:sz w:val="24"/>
          <w:szCs w:val="24"/>
          <w:lang w:val="en-US"/>
        </w:rPr>
        <w:t xml:space="preserve"> that the energy demand and GWP is considerable (about 30% of the total GWP)</w:t>
      </w:r>
      <w:r w:rsidR="009A3750" w:rsidRPr="00C04B76">
        <w:rPr>
          <w:rFonts w:cstheme="minorHAnsi"/>
          <w:color w:val="000000" w:themeColor="text1"/>
          <w:sz w:val="24"/>
          <w:szCs w:val="24"/>
          <w:lang w:val="en-US"/>
        </w:rPr>
        <w:t xml:space="preserve">. </w:t>
      </w:r>
      <w:bookmarkEnd w:id="16"/>
      <w:r w:rsidR="00E83360" w:rsidRPr="00C04B76">
        <w:rPr>
          <w:rFonts w:cstheme="minorHAnsi"/>
          <w:color w:val="000000" w:themeColor="text1"/>
          <w:sz w:val="24"/>
          <w:szCs w:val="24"/>
          <w:lang w:val="en-US"/>
        </w:rPr>
        <w:t>The LCA study of Pell and Lindsa</w:t>
      </w:r>
      <w:r w:rsidR="008C4CF0" w:rsidRPr="00C04B76">
        <w:rPr>
          <w:rFonts w:cstheme="minorHAnsi"/>
          <w:color w:val="000000" w:themeColor="text1"/>
          <w:sz w:val="24"/>
          <w:szCs w:val="24"/>
          <w:lang w:val="en-US"/>
        </w:rPr>
        <w:t>y</w:t>
      </w:r>
      <w:r w:rsidR="00E83360" w:rsidRPr="00C04B76">
        <w:rPr>
          <w:rFonts w:cstheme="minorHAnsi"/>
          <w:color w:val="000000" w:themeColor="text1"/>
          <w:sz w:val="24"/>
          <w:szCs w:val="24"/>
          <w:lang w:val="en-US"/>
        </w:rPr>
        <w:fldChar w:fldCharType="begin" w:fldLock="1"/>
      </w:r>
      <w:r w:rsidR="00C03BC4" w:rsidRPr="00C04B76">
        <w:rPr>
          <w:rFonts w:cstheme="minorHAnsi"/>
          <w:color w:val="000000" w:themeColor="text1"/>
          <w:sz w:val="24"/>
          <w:szCs w:val="24"/>
          <w:lang w:val="en-US"/>
        </w:rPr>
        <w:instrText>ADDIN CSL_CITATION {"citationItems":[{"id":"ITEM-1","itemData":{"author":[{"dropping-particle":"","family":"Lindsay","given":"J J","non-dropping-particle":"","parse-names":false,"suffix":""},{"dropping-particle":"","family":"Tijsseling","given":"L","non-dropping-particle":"","parse-names":false,"suffix":""}],"id":"ITEM-1","issue":"January","issued":{"date-parts":[["2022"]]},"title":"COMPARATIVE LIFE CYCLE ASSESSMENT STUDY OF SOLID STATE AND LITHIUM-ION BATTERIES FOR ELECTRIC VEHICLE APPLICATION IN","type":"article-journal"},"uris":["http://www.mendeley.com/documents/?uuid=78b86529-4120-47c6-8300-f347686a1e9d"]}],"mendeley":{"formattedCitation":"&lt;sup&gt;54&lt;/sup&gt;","plainTextFormattedCitation":"54","previouslyFormattedCitation":"&lt;sup&gt;53&lt;/sup&gt;"},"properties":{"noteIndex":0},"schema":"https://github.com/citation-style-language/schema/raw/master/csl-citation.json"}</w:instrText>
      </w:r>
      <w:r w:rsidR="00E83360" w:rsidRPr="00C04B76">
        <w:rPr>
          <w:rFonts w:cstheme="minorHAnsi"/>
          <w:color w:val="000000" w:themeColor="text1"/>
          <w:sz w:val="24"/>
          <w:szCs w:val="24"/>
          <w:lang w:val="en-US"/>
        </w:rPr>
        <w:fldChar w:fldCharType="separate"/>
      </w:r>
      <w:r w:rsidR="00C03BC4" w:rsidRPr="00C04B76">
        <w:rPr>
          <w:rFonts w:cstheme="minorHAnsi"/>
          <w:noProof/>
          <w:color w:val="000000" w:themeColor="text1"/>
          <w:sz w:val="24"/>
          <w:szCs w:val="24"/>
          <w:vertAlign w:val="superscript"/>
          <w:lang w:val="en-US"/>
        </w:rPr>
        <w:t>54</w:t>
      </w:r>
      <w:r w:rsidR="00E83360" w:rsidRPr="00C04B76">
        <w:rPr>
          <w:rFonts w:cstheme="minorHAnsi"/>
          <w:color w:val="000000" w:themeColor="text1"/>
          <w:sz w:val="24"/>
          <w:szCs w:val="24"/>
          <w:lang w:val="en-US"/>
        </w:rPr>
        <w:fldChar w:fldCharType="end"/>
      </w:r>
      <w:r w:rsidR="00E83360" w:rsidRPr="00C04B76">
        <w:rPr>
          <w:rFonts w:cstheme="minorHAnsi"/>
          <w:color w:val="000000" w:themeColor="text1"/>
          <w:sz w:val="24"/>
          <w:szCs w:val="24"/>
          <w:lang w:val="en-US"/>
        </w:rPr>
        <w:t xml:space="preserve"> quantified the GWP for ASB production in comparison to three commercial LIB chemistries (NMC 811, LFP, lithium-iron-manganese-phosphate). The oxide ASB with NMC 811 shows the lowest GWP with 58 kg CO</w:t>
      </w:r>
      <w:r w:rsidR="00E83360" w:rsidRPr="00C04B76">
        <w:rPr>
          <w:rFonts w:cstheme="minorHAnsi"/>
          <w:color w:val="000000" w:themeColor="text1"/>
          <w:sz w:val="24"/>
          <w:szCs w:val="24"/>
          <w:vertAlign w:val="subscript"/>
          <w:lang w:val="en-US"/>
        </w:rPr>
        <w:t>2</w:t>
      </w:r>
      <w:r w:rsidR="00E83360" w:rsidRPr="00C04B76">
        <w:rPr>
          <w:rFonts w:cstheme="minorHAnsi"/>
          <w:color w:val="000000" w:themeColor="text1"/>
          <w:sz w:val="24"/>
          <w:szCs w:val="24"/>
          <w:lang w:val="en-US"/>
        </w:rPr>
        <w:t xml:space="preserve"> equivalents/kWh while the LIB with LPF shows the highest GWP with 78 kg CO</w:t>
      </w:r>
      <w:r w:rsidR="00E83360" w:rsidRPr="00C04B76">
        <w:rPr>
          <w:rFonts w:cstheme="minorHAnsi"/>
          <w:color w:val="000000" w:themeColor="text1"/>
          <w:sz w:val="24"/>
          <w:szCs w:val="24"/>
          <w:vertAlign w:val="subscript"/>
          <w:lang w:val="en-US"/>
        </w:rPr>
        <w:t>2</w:t>
      </w:r>
      <w:r w:rsidR="00E83360" w:rsidRPr="00C04B76">
        <w:rPr>
          <w:rFonts w:cstheme="minorHAnsi"/>
          <w:color w:val="000000" w:themeColor="text1"/>
          <w:sz w:val="24"/>
          <w:szCs w:val="24"/>
          <w:lang w:val="en-US"/>
        </w:rPr>
        <w:t xml:space="preserve"> equivalents/kWh. </w:t>
      </w:r>
      <w:r w:rsidR="0036078A" w:rsidRPr="00C04B76">
        <w:rPr>
          <w:rFonts w:cstheme="minorHAnsi"/>
          <w:color w:val="000000" w:themeColor="text1"/>
          <w:sz w:val="24"/>
          <w:szCs w:val="24"/>
          <w:lang w:val="en-US"/>
        </w:rPr>
        <w:t>Salado et al.</w:t>
      </w:r>
      <w:r w:rsidR="0036078A" w:rsidRPr="00C04B76">
        <w:rPr>
          <w:rFonts w:cstheme="minorHAnsi"/>
          <w:color w:val="000000" w:themeColor="text1"/>
          <w:sz w:val="24"/>
          <w:szCs w:val="24"/>
          <w:lang w:val="en-US"/>
        </w:rPr>
        <w:fldChar w:fldCharType="begin" w:fldLock="1"/>
      </w:r>
      <w:r w:rsidR="00C03BC4" w:rsidRPr="00C04B76">
        <w:rPr>
          <w:rFonts w:cstheme="minorHAnsi"/>
          <w:color w:val="000000" w:themeColor="text1"/>
          <w:sz w:val="24"/>
          <w:szCs w:val="24"/>
          <w:lang w:val="en-US"/>
        </w:rPr>
        <w:instrText>ADDIN CSL_CITATION {"citationItems":[{"id":"ITEM-1","itemData":{"DOI":"10.1002/pssa.202100710","ISSN":"18626319","abstract":"Energy storage technology is destined to play a central role to pave the way for a sustainable society. Although lithium-based technology has covered the majority of energy storage necessities until now, the development of safe, clean, and recyclable technology to future transport sector, breakthroughs in materials and methods involving sustainable resources are crucial. In addition, materials, synthetic processes and final devices should be properly selected to contribute to the development of a sustainable ecosystem as well as fulfill the demands of high energy density batteries. Currently, tremendous research efforts are focused on new battery chemistries based on postlithium technology, as solid-state, metal–sulfur, and metal–air batteries, which present many advantages as well as challenges. Therefore, new strategies to reduce the impact of critical raw materials used in lithium technology together with novel methods to recuperate need to be developed to obtain full sustainability. In this context, the present review discusses the current electrochemical energy storage, as well as raw materials, and the technical challenges involved. In addition, it provides a perspective on strategies and opportunities and the most important difficulties to overcome for a sustainable electrochemical energy storage.","author":[{"dropping-particle":"","family":"Salado","given":"Manuel","non-dropping-particle":"","parse-names":false,"suffix":""},{"dropping-particle":"","family":"Lizundia","given":"Erlantz","non-dropping-particle":"","parse-names":false,"suffix":""},{"dropping-particle":"","family":"Oyarzabal","given":"Itziar","non-dropping-particle":"","parse-names":false,"suffix":""},{"dropping-particle":"","family":"Salazar","given":"Daniel","non-dropping-particle":"","parse-names":false,"suffix":""}],"container-title":"Physica Status Solidi (A) Applications and Materials Science","id":"ITEM-1","issued":{"date-parts":[["2022"]]},"title":"The Role of Critical Raw Materials for Novel Strategies in Sustainable Secondary Batteries","type":"article"},"uris":["http://www.mendeley.com/documents/?uuid=6f0017f5-7cc5-4c3e-b111-8dd42b1cc61a"]}],"mendeley":{"formattedCitation":"&lt;sup&gt;55&lt;/sup&gt;","plainTextFormattedCitation":"55","previouslyFormattedCitation":"&lt;sup&gt;54&lt;/sup&gt;"},"properties":{"noteIndex":0},"schema":"https://github.com/citation-style-language/schema/raw/master/csl-citation.json"}</w:instrText>
      </w:r>
      <w:r w:rsidR="0036078A" w:rsidRPr="00C04B76">
        <w:rPr>
          <w:rFonts w:cstheme="minorHAnsi"/>
          <w:color w:val="000000" w:themeColor="text1"/>
          <w:sz w:val="24"/>
          <w:szCs w:val="24"/>
          <w:lang w:val="en-US"/>
        </w:rPr>
        <w:fldChar w:fldCharType="separate"/>
      </w:r>
      <w:r w:rsidR="00C03BC4" w:rsidRPr="00C04B76">
        <w:rPr>
          <w:rFonts w:cstheme="minorHAnsi"/>
          <w:noProof/>
          <w:color w:val="000000" w:themeColor="text1"/>
          <w:sz w:val="24"/>
          <w:szCs w:val="24"/>
          <w:vertAlign w:val="superscript"/>
          <w:lang w:val="en-US"/>
        </w:rPr>
        <w:t>55</w:t>
      </w:r>
      <w:r w:rsidR="0036078A" w:rsidRPr="00C04B76">
        <w:rPr>
          <w:rFonts w:cstheme="minorHAnsi"/>
          <w:color w:val="000000" w:themeColor="text1"/>
          <w:sz w:val="24"/>
          <w:szCs w:val="24"/>
          <w:lang w:val="en-US"/>
        </w:rPr>
        <w:fldChar w:fldCharType="end"/>
      </w:r>
      <w:r w:rsidR="0036078A" w:rsidRPr="00C04B76">
        <w:rPr>
          <w:rFonts w:cstheme="minorHAnsi"/>
          <w:color w:val="000000" w:themeColor="text1"/>
          <w:sz w:val="24"/>
          <w:szCs w:val="24"/>
          <w:lang w:val="en-US"/>
        </w:rPr>
        <w:t xml:space="preserve"> </w:t>
      </w:r>
      <w:r w:rsidR="0098023F" w:rsidRPr="00C04B76">
        <w:rPr>
          <w:rFonts w:cstheme="minorHAnsi"/>
          <w:color w:val="000000" w:themeColor="text1"/>
          <w:sz w:val="24"/>
          <w:szCs w:val="24"/>
          <w:lang w:val="en-US"/>
        </w:rPr>
        <w:t>provided</w:t>
      </w:r>
      <w:r w:rsidR="0036078A" w:rsidRPr="00C04B76">
        <w:rPr>
          <w:rFonts w:cstheme="minorHAnsi"/>
          <w:color w:val="000000" w:themeColor="text1"/>
          <w:sz w:val="24"/>
          <w:szCs w:val="24"/>
          <w:lang w:val="en-US"/>
        </w:rPr>
        <w:t xml:space="preserve"> </w:t>
      </w:r>
      <w:r w:rsidR="0036078A" w:rsidRPr="002145B0">
        <w:rPr>
          <w:rFonts w:cstheme="minorHAnsi"/>
          <w:sz w:val="24"/>
          <w:szCs w:val="24"/>
          <w:lang w:val="en-US"/>
        </w:rPr>
        <w:t xml:space="preserve">a general </w:t>
      </w:r>
      <w:r w:rsidR="0098023F">
        <w:rPr>
          <w:rFonts w:cstheme="minorHAnsi"/>
          <w:sz w:val="24"/>
          <w:szCs w:val="24"/>
          <w:lang w:val="en-US"/>
        </w:rPr>
        <w:t>over</w:t>
      </w:r>
      <w:r w:rsidR="0036078A" w:rsidRPr="002145B0">
        <w:rPr>
          <w:rFonts w:cstheme="minorHAnsi"/>
          <w:sz w:val="24"/>
          <w:szCs w:val="24"/>
          <w:lang w:val="en-US"/>
        </w:rPr>
        <w:t xml:space="preserve">view of </w:t>
      </w:r>
      <w:r w:rsidR="0098023F">
        <w:rPr>
          <w:rFonts w:cstheme="minorHAnsi"/>
          <w:sz w:val="24"/>
          <w:szCs w:val="24"/>
          <w:lang w:val="en-US"/>
        </w:rPr>
        <w:t>different battery</w:t>
      </w:r>
      <w:r w:rsidR="0098023F" w:rsidDel="0098023F">
        <w:rPr>
          <w:rFonts w:cstheme="minorHAnsi"/>
          <w:sz w:val="24"/>
          <w:szCs w:val="24"/>
          <w:lang w:val="en-US"/>
        </w:rPr>
        <w:t xml:space="preserve"> </w:t>
      </w:r>
      <w:r w:rsidR="0036078A">
        <w:rPr>
          <w:rFonts w:cstheme="minorHAnsi"/>
          <w:sz w:val="24"/>
          <w:szCs w:val="24"/>
          <w:lang w:val="en-US"/>
        </w:rPr>
        <w:t>types</w:t>
      </w:r>
      <w:r w:rsidR="0036078A" w:rsidRPr="002145B0">
        <w:rPr>
          <w:rFonts w:cstheme="minorHAnsi"/>
          <w:sz w:val="24"/>
          <w:szCs w:val="24"/>
          <w:lang w:val="en-US"/>
        </w:rPr>
        <w:t xml:space="preserve">, </w:t>
      </w:r>
      <w:r w:rsidR="0036078A" w:rsidRPr="002145B0">
        <w:rPr>
          <w:rFonts w:cstheme="minorHAnsi"/>
          <w:sz w:val="24"/>
          <w:szCs w:val="24"/>
          <w:lang w:val="en-US"/>
        </w:rPr>
        <w:lastRenderedPageBreak/>
        <w:t>followed by an analys</w:t>
      </w:r>
      <w:r w:rsidR="0098023F">
        <w:rPr>
          <w:rFonts w:cstheme="minorHAnsi"/>
          <w:sz w:val="24"/>
          <w:szCs w:val="24"/>
          <w:lang w:val="en-US"/>
        </w:rPr>
        <w:t>i</w:t>
      </w:r>
      <w:r w:rsidR="0036078A" w:rsidRPr="002145B0">
        <w:rPr>
          <w:rFonts w:cstheme="minorHAnsi"/>
          <w:sz w:val="24"/>
          <w:szCs w:val="24"/>
          <w:lang w:val="en-US"/>
        </w:rPr>
        <w:t xml:space="preserve">s of critical raw materials currently used. They </w:t>
      </w:r>
      <w:r w:rsidR="0098023F" w:rsidRPr="002145B0">
        <w:rPr>
          <w:rFonts w:cstheme="minorHAnsi"/>
          <w:sz w:val="24"/>
          <w:szCs w:val="24"/>
          <w:lang w:val="en-US"/>
        </w:rPr>
        <w:t xml:space="preserve">also </w:t>
      </w:r>
      <w:r w:rsidR="0036078A" w:rsidRPr="002145B0">
        <w:rPr>
          <w:rFonts w:cstheme="minorHAnsi"/>
          <w:sz w:val="24"/>
          <w:szCs w:val="24"/>
          <w:lang w:val="en-US"/>
        </w:rPr>
        <w:t>focus</w:t>
      </w:r>
      <w:r w:rsidR="0098023F">
        <w:rPr>
          <w:rFonts w:cstheme="minorHAnsi"/>
          <w:sz w:val="24"/>
          <w:szCs w:val="24"/>
          <w:lang w:val="en-US"/>
        </w:rPr>
        <w:t>ed</w:t>
      </w:r>
      <w:r w:rsidR="0036078A" w:rsidRPr="002145B0">
        <w:rPr>
          <w:rFonts w:cstheme="minorHAnsi"/>
          <w:sz w:val="24"/>
          <w:szCs w:val="24"/>
          <w:lang w:val="en-US"/>
        </w:rPr>
        <w:t xml:space="preserve"> on the more efficient, safer, and environmental</w:t>
      </w:r>
      <w:r w:rsidR="0098023F">
        <w:rPr>
          <w:rFonts w:cstheme="minorHAnsi"/>
          <w:sz w:val="24"/>
          <w:szCs w:val="24"/>
          <w:lang w:val="en-US"/>
        </w:rPr>
        <w:t xml:space="preserve">ly </w:t>
      </w:r>
      <w:r w:rsidR="0036078A" w:rsidRPr="002145B0">
        <w:rPr>
          <w:rFonts w:cstheme="minorHAnsi"/>
          <w:sz w:val="24"/>
          <w:szCs w:val="24"/>
          <w:lang w:val="en-US"/>
        </w:rPr>
        <w:t xml:space="preserve">friendly next-generation </w:t>
      </w:r>
      <w:r w:rsidR="0036078A">
        <w:rPr>
          <w:rFonts w:cstheme="minorHAnsi"/>
          <w:sz w:val="24"/>
          <w:szCs w:val="24"/>
          <w:lang w:val="en-US"/>
        </w:rPr>
        <w:t>batteries (</w:t>
      </w:r>
      <w:r w:rsidR="007E59A0">
        <w:rPr>
          <w:rFonts w:cstheme="minorHAnsi"/>
          <w:sz w:val="24"/>
          <w:szCs w:val="24"/>
          <w:lang w:val="en-US"/>
        </w:rPr>
        <w:t>ASBs</w:t>
      </w:r>
      <w:r w:rsidR="0036078A">
        <w:rPr>
          <w:rFonts w:cstheme="minorHAnsi"/>
          <w:sz w:val="24"/>
          <w:szCs w:val="24"/>
          <w:lang w:val="en-US"/>
        </w:rPr>
        <w:t>, metal-air batteries, metal-sulfur batteries)</w:t>
      </w:r>
      <w:r w:rsidR="0036078A" w:rsidRPr="002145B0">
        <w:rPr>
          <w:rFonts w:cstheme="minorHAnsi"/>
          <w:sz w:val="24"/>
          <w:szCs w:val="24"/>
          <w:lang w:val="en-US"/>
        </w:rPr>
        <w:t xml:space="preserve"> and the use of metal–organic frameworks (MOFs) to achieve </w:t>
      </w:r>
      <w:r w:rsidR="006D72AE">
        <w:rPr>
          <w:rFonts w:cstheme="minorHAnsi"/>
          <w:sz w:val="24"/>
          <w:szCs w:val="24"/>
          <w:lang w:val="en-US"/>
        </w:rPr>
        <w:t>this</w:t>
      </w:r>
      <w:r w:rsidR="0036078A" w:rsidRPr="002145B0">
        <w:rPr>
          <w:rFonts w:cstheme="minorHAnsi"/>
          <w:sz w:val="24"/>
          <w:szCs w:val="24"/>
          <w:lang w:val="en-US"/>
        </w:rPr>
        <w:t xml:space="preserve">. Furthermore, the review </w:t>
      </w:r>
      <w:r w:rsidR="006D72AE">
        <w:rPr>
          <w:rFonts w:cstheme="minorHAnsi"/>
          <w:sz w:val="24"/>
          <w:szCs w:val="24"/>
          <w:lang w:val="en-US"/>
        </w:rPr>
        <w:t>addressed</w:t>
      </w:r>
      <w:r w:rsidR="0036078A" w:rsidRPr="002145B0">
        <w:rPr>
          <w:rFonts w:cstheme="minorHAnsi"/>
          <w:sz w:val="24"/>
          <w:szCs w:val="24"/>
          <w:lang w:val="en-US"/>
        </w:rPr>
        <w:t xml:space="preserve"> battery disposal</w:t>
      </w:r>
      <w:r w:rsidR="006D72AE">
        <w:rPr>
          <w:rFonts w:cstheme="minorHAnsi"/>
          <w:sz w:val="24"/>
          <w:szCs w:val="24"/>
          <w:lang w:val="en-US"/>
        </w:rPr>
        <w:t xml:space="preserve"> issues</w:t>
      </w:r>
      <w:r w:rsidR="0036078A" w:rsidRPr="002145B0">
        <w:rPr>
          <w:rFonts w:cstheme="minorHAnsi"/>
          <w:sz w:val="24"/>
          <w:szCs w:val="24"/>
          <w:lang w:val="en-US"/>
        </w:rPr>
        <w:t xml:space="preserve"> and novel green synthesis methods.</w:t>
      </w:r>
      <w:r w:rsidR="0036078A">
        <w:rPr>
          <w:rFonts w:cstheme="minorHAnsi"/>
          <w:sz w:val="24"/>
          <w:szCs w:val="24"/>
          <w:lang w:val="en-US"/>
        </w:rPr>
        <w:t xml:space="preserve"> </w:t>
      </w:r>
      <w:r w:rsidR="0036078A" w:rsidRPr="002145B0">
        <w:rPr>
          <w:rFonts w:cstheme="minorHAnsi"/>
          <w:sz w:val="24"/>
          <w:szCs w:val="24"/>
          <w:lang w:val="en-US"/>
        </w:rPr>
        <w:t>Arshad et al.</w:t>
      </w:r>
      <w:r w:rsidR="0036078A">
        <w:rPr>
          <w:rFonts w:cstheme="minorHAnsi"/>
          <w:sz w:val="24"/>
          <w:szCs w:val="24"/>
          <w:lang w:val="en-US"/>
        </w:rPr>
        <w:fldChar w:fldCharType="begin" w:fldLock="1"/>
      </w:r>
      <w:r w:rsidR="00C03BC4">
        <w:rPr>
          <w:rFonts w:cstheme="minorHAnsi"/>
          <w:sz w:val="24"/>
          <w:szCs w:val="24"/>
          <w:lang w:val="en-US"/>
        </w:rPr>
        <w:instrText>ADDIN CSL_CITATION {"citationItems":[{"id":"ITEM-1","itemData":{"DOI":"10.1016/j.resconrec.2022.106164","ISSN":"18790658","abstract":"Evolving technological advances are predictable to promote environmentally sustainable development. Regardless the development of novel technologies including Li-ion batteries production, it is unrevealed whether emerging advances can cause lower environmental impacts compared to a future displaced developed technology. Therefore, a strong interest is triggered in the environmental consequences associated with the increasing existence of Lithium-ion battery (LIB) production and applications in mobile and stationary energy storage system. Various research on the possible environmental implications of LIB production and LIB-based electric mobility are available, with mixed results that are difficult to compare. Therefore, this paper provides a perspective of Life Cycle Assessment (LCA) in order to determine and overcome the environmental impacts with a focus on LIB production process, also the details regarding differences in previous LCA results and their consensus conclusion about environmental sustainability of LIBs. An overview of the analysis, the results and comparison of 80 selected studies is presented. This study also aims to adopt a scientific framework to LCA in order to identify the qualities and shortcomings of this method of analysis. Based on the results from reviewed studies, meta-analysis, different calculations and estimations of the environmental impacts of LIB production along with the outcomes of the different studies are also pointed out. Moreover, significance of key parameters for the environmental interpretation of not only Li-ion batteries but also next generation batteries is taken into account.","author":[{"dropping-particle":"","family":"Arshad","given":"Faiza","non-dropping-particle":"","parse-names":false,"suffix":""},{"dropping-particle":"","family":"Lin","given":"Jiao","non-dropping-particle":"","parse-names":false,"suffix":""},{"dropping-particle":"","family":"Manurkar","given":"Nagesh","non-dropping-particle":"","parse-names":false,"suffix":""},{"dropping-particle":"","family":"Fan","given":"Ersha","non-dropping-particle":"","parse-names":false,"suffix":""},{"dropping-particle":"","family":"Ahmad","given":"Ali","non-dropping-particle":"","parse-names":false,"suffix":""},{"dropping-particle":"","family":"Tariq","given":"Maher un Nisa","non-dropping-particle":"","parse-names":false,"suffix":""},{"dropping-particle":"","family":"Wu","given":"Feng","non-dropping-particle":"","parse-names":false,"suffix":""},{"dropping-particle":"","family":"Chen","given":"Renjie","non-dropping-particle":"","parse-names":false,"suffix":""},{"dropping-particle":"","family":"Li","given":"Li","non-dropping-particle":"","parse-names":false,"suffix":""}],"container-title":"Resources, Conservation and Recycling","id":"ITEM-1","issue":"May","issued":{"date-parts":[["2022"]]},"title":"Life Cycle Assessment of Lithium-ion Batteries: A Critical Review","type":"article-journal","volume":"180"},"uris":["http://www.mendeley.com/documents/?uuid=08e2152d-2868-4396-9223-39c6babbc547"]}],"mendeley":{"formattedCitation":"&lt;sup&gt;56&lt;/sup&gt;","plainTextFormattedCitation":"56","previouslyFormattedCitation":"&lt;sup&gt;55&lt;/sup&gt;"},"properties":{"noteIndex":0},"schema":"https://github.com/citation-style-language/schema/raw/master/csl-citation.json"}</w:instrText>
      </w:r>
      <w:r w:rsidR="0036078A">
        <w:rPr>
          <w:rFonts w:cstheme="minorHAnsi"/>
          <w:sz w:val="24"/>
          <w:szCs w:val="24"/>
          <w:lang w:val="en-US"/>
        </w:rPr>
        <w:fldChar w:fldCharType="separate"/>
      </w:r>
      <w:r w:rsidR="00C03BC4" w:rsidRPr="00C03BC4">
        <w:rPr>
          <w:rFonts w:cstheme="minorHAnsi"/>
          <w:noProof/>
          <w:sz w:val="24"/>
          <w:szCs w:val="24"/>
          <w:vertAlign w:val="superscript"/>
          <w:lang w:val="en-US"/>
        </w:rPr>
        <w:t>56</w:t>
      </w:r>
      <w:r w:rsidR="0036078A">
        <w:rPr>
          <w:rFonts w:cstheme="minorHAnsi"/>
          <w:sz w:val="24"/>
          <w:szCs w:val="24"/>
          <w:lang w:val="en-US"/>
        </w:rPr>
        <w:fldChar w:fldCharType="end"/>
      </w:r>
      <w:r w:rsidR="0036078A">
        <w:rPr>
          <w:rFonts w:cstheme="minorHAnsi"/>
          <w:sz w:val="24"/>
          <w:szCs w:val="24"/>
          <w:lang w:val="en-US"/>
        </w:rPr>
        <w:t xml:space="preserve"> </w:t>
      </w:r>
      <w:r w:rsidR="0036078A" w:rsidRPr="002145B0">
        <w:rPr>
          <w:rFonts w:cstheme="minorHAnsi"/>
          <w:sz w:val="24"/>
          <w:szCs w:val="24"/>
          <w:lang w:val="en-US"/>
        </w:rPr>
        <w:t>identified and reviewed 80 available LCA studies on LIBs</w:t>
      </w:r>
      <w:r w:rsidR="006D72AE">
        <w:rPr>
          <w:rFonts w:cstheme="minorHAnsi"/>
          <w:sz w:val="24"/>
          <w:szCs w:val="24"/>
          <w:lang w:val="en-US"/>
        </w:rPr>
        <w:t>,</w:t>
      </w:r>
      <w:r w:rsidR="0036078A" w:rsidRPr="002145B0">
        <w:rPr>
          <w:rFonts w:cstheme="minorHAnsi"/>
          <w:sz w:val="24"/>
          <w:szCs w:val="24"/>
          <w:lang w:val="en-US"/>
        </w:rPr>
        <w:t xml:space="preserve"> including the studies from Troy</w:t>
      </w:r>
      <w:r w:rsidR="002B01A3">
        <w:rPr>
          <w:rFonts w:cstheme="minorHAnsi"/>
          <w:sz w:val="24"/>
          <w:szCs w:val="24"/>
        </w:rPr>
        <w:fldChar w:fldCharType="begin" w:fldLock="1"/>
      </w:r>
      <w:r w:rsidR="00C03BC4">
        <w:rPr>
          <w:rFonts w:cstheme="minorHAnsi"/>
          <w:sz w:val="24"/>
          <w:szCs w:val="24"/>
        </w:rPr>
        <w:instrText>ADDIN CSL_CITATION {"citationItems":[{"id":"ITEM-1","itemData":{"DOI":"https://doi.org/10.1016/j.apenergy.2016.02.064","ISSN":"0306-2619","abstract":"In this investigation the environmental impacts of the manufacturing processes of a new all-solid-state battery (SSB) concept in a pouch bag housing were assessed using the Life Cycle Assessment (LCA) methodology for the first time. To do so, the different production steps were investigated in detail, based on actual laboratory scale production processes. All in- and outputs regarding material and energy flows were collected and assessed. As LCA investigations of products in an early state of research and development usually result in comparatively higher results than those of mature technologies in most impact categories, potential future improvements of production processes and efficiency were considered by adding two concepts to the investigation. Apart from the laboratory production which depicts the current workflow, an idealized laboratory production and a possible industrial production were portrayed as well. The results indicate that electricity consumption plays a big role due to a lot of high temperature production steps. It needs to be improved for future industrial production. Also enhanced battery performance can strongly influence the results. Overall the laboratory scale results indeed improve strongly when assuming a careful use of resources, which will likely be a predominant target for industrial production. These findings therefore highlight hotspots and give improvement targets for future developments. It can also be deducted, that a comparison to the results of competing technologies that have already reached a commercial stage is not recommended for early LCAs. To round things off a resource analysis was also conducted. It identifies the usage of lanthanum, lithium and zirconium oxide as critical, especially when taking laboratory production as a base. When looking at the scale up to industrial production parameters, lanthanum and lithium remain critical, zirconium oxide not.","author":[{"dropping-particle":"","family":"Troy","given":"Stefanie","non-dropping-particle":"","parse-names":false,"suffix":""},{"dropping-particle":"","family":"Schreiber","given":"Andrea","non-dropping-particle":"","parse-names":false,"suffix":""},{"dropping-particle":"","family":"Reppert","given":"Thorsten","non-dropping-particle":"","parse-names":false,"suffix":""},{"dropping-particle":"","family":"Gehrke","given":"Hans-Gregor","non-dropping-particle":"","parse-names":false,"suffix":""},{"dropping-particle":"","family":"Finsterbusch","given":"Martin","non-dropping-particle":"","parse-names":false,"suffix":""},{"dropping-particle":"","family":"Uhlenbruck","given":"Sven","non-dropping-particle":"","parse-names":false,"suffix":""},{"dropping-particle":"","family":"Stenzel","given":"Peter","non-dropping-particle":"","parse-names":false,"suffix":""}],"container-title":"Applied Energy","id":"ITEM-1","issued":{"date-parts":[["2016"]]},"page":"757-767","title":"Life Cycle Assessment and resource analysis of all-solid-state batteries","type":"article-journal","volume":"169"},"uris":["http://www.mendeley.com/documents/?uuid=51d7620a-7ca6-467e-9f1d-4daced193ac9"]}],"mendeley":{"formattedCitation":"&lt;sup&gt;47&lt;/sup&gt;","plainTextFormattedCitation":"47","previouslyFormattedCitation":"&lt;sup&gt;46&lt;/sup&gt;"},"properties":{"noteIndex":0},"schema":"https://github.com/citation-style-language/schema/raw/master/csl-citation.json"}</w:instrText>
      </w:r>
      <w:r w:rsidR="002B01A3">
        <w:rPr>
          <w:rFonts w:cstheme="minorHAnsi"/>
          <w:sz w:val="24"/>
          <w:szCs w:val="24"/>
        </w:rPr>
        <w:fldChar w:fldCharType="separate"/>
      </w:r>
      <w:r w:rsidR="00C03BC4" w:rsidRPr="00C03BC4">
        <w:rPr>
          <w:rFonts w:cstheme="minorHAnsi"/>
          <w:noProof/>
          <w:sz w:val="24"/>
          <w:szCs w:val="24"/>
          <w:vertAlign w:val="superscript"/>
        </w:rPr>
        <w:t>47</w:t>
      </w:r>
      <w:r w:rsidR="002B01A3">
        <w:rPr>
          <w:rFonts w:cstheme="minorHAnsi"/>
          <w:sz w:val="24"/>
          <w:szCs w:val="24"/>
        </w:rPr>
        <w:fldChar w:fldCharType="end"/>
      </w:r>
      <w:r w:rsidR="0036078A" w:rsidRPr="002145B0">
        <w:rPr>
          <w:rFonts w:cstheme="minorHAnsi"/>
          <w:sz w:val="24"/>
          <w:szCs w:val="24"/>
          <w:lang w:val="en-US"/>
        </w:rPr>
        <w:t xml:space="preserve"> as well as La</w:t>
      </w:r>
      <w:r w:rsidR="0036078A">
        <w:rPr>
          <w:rFonts w:cstheme="minorHAnsi"/>
          <w:sz w:val="24"/>
          <w:szCs w:val="24"/>
          <w:lang w:val="en-US"/>
        </w:rPr>
        <w:t>s</w:t>
      </w:r>
      <w:r w:rsidR="0036078A" w:rsidRPr="002145B0">
        <w:rPr>
          <w:rFonts w:cstheme="minorHAnsi"/>
          <w:sz w:val="24"/>
          <w:szCs w:val="24"/>
          <w:lang w:val="en-US"/>
        </w:rPr>
        <w:t>kostie and Dai</w:t>
      </w:r>
      <w:r w:rsidR="0036078A">
        <w:rPr>
          <w:rFonts w:cstheme="minorHAnsi"/>
          <w:sz w:val="24"/>
          <w:szCs w:val="24"/>
        </w:rPr>
        <w:fldChar w:fldCharType="begin" w:fldLock="1"/>
      </w:r>
      <w:r w:rsidR="00C03BC4">
        <w:rPr>
          <w:rFonts w:cstheme="minorHAnsi"/>
          <w:sz w:val="24"/>
          <w:szCs w:val="24"/>
        </w:rPr>
        <w:instrText>ADDIN CSL_CITATION {"citationItems":[{"id":"ITEM-1","itemData":{"DOI":"https://doi.org/10.1016/j.jclepro.2014.12.003","ISSN":"0959-6526","abstract":"Lamination technologies used to produce lithium ion batteries are limited by the capital investment needed for multiple unit operations, solvent use for electrolyte and electrode slurries, and an inability to exert control over active material particle morphology and homogeneity. Advancements in thin-film solid-state processing using vacuum coating hold promise to overcome these challenges for batteries with superior energy density and cycle life, if cost and scalability issues can be overcome. A comparative life cycle assessment is reported for battery production using lamination and thin-film vacuum vapor deposition. Lithium vanadium oxide solid-state cells are found to have the lowest impact, per unit energy storage, in cumulative energy demand (CED), global warming potential (GWP), and six other midpoint environmental indicators. Human health and resource depletion impacts are generally higher for lithium manganese oxide and lithium cobalt oxide solid-state cells than for their laminated counterparts, whereas CED and GWP per unit energy storage are 25–65% lower for solid-state cells across all cathode chemistries. Sensitivity analysis, taking into account uncertainties related to solid-state cell properties and vacuum vapor deposition process efficiencies, indicates that CED and GWP impacts for battery electric vehicle mobility using packs with solid-state cells will be lower than those incurred using laminated cells.","author":[{"dropping-particle":"","family":"Lastoskie","given":"Christian M","non-dropping-particle":"","parse-names":false,"suffix":""},{"dropping-particle":"","family":"Dai","given":"Qiang","non-dropping-particle":"","parse-names":false,"suffix":""}],"container-title":"Journal of Cleaner Production","id":"ITEM-1","issued":{"date-parts":[["2015"]]},"page":"158-169","title":"Comparative life cycle assessment of laminated and vacuum vapor-deposited thin film solid-state batteries","type":"article-journal","volume":"91"},"uris":["http://www.mendeley.com/documents/?uuid=43fd13d0-3f0d-440e-a6b4-e9d4ebae6976"]}],"mendeley":{"formattedCitation":"&lt;sup&gt;46&lt;/sup&gt;","plainTextFormattedCitation":"46","previouslyFormattedCitation":"&lt;sup&gt;45&lt;/sup&gt;"},"properties":{"noteIndex":0},"schema":"https://github.com/citation-style-language/schema/raw/master/csl-citation.json"}</w:instrText>
      </w:r>
      <w:r w:rsidR="0036078A">
        <w:rPr>
          <w:rFonts w:cstheme="minorHAnsi"/>
          <w:sz w:val="24"/>
          <w:szCs w:val="24"/>
        </w:rPr>
        <w:fldChar w:fldCharType="separate"/>
      </w:r>
      <w:r w:rsidR="00C03BC4" w:rsidRPr="00C03BC4">
        <w:rPr>
          <w:rFonts w:cstheme="minorHAnsi"/>
          <w:noProof/>
          <w:sz w:val="24"/>
          <w:szCs w:val="24"/>
          <w:vertAlign w:val="superscript"/>
        </w:rPr>
        <w:t>46</w:t>
      </w:r>
      <w:r w:rsidR="0036078A">
        <w:rPr>
          <w:rFonts w:cstheme="minorHAnsi"/>
          <w:sz w:val="24"/>
          <w:szCs w:val="24"/>
        </w:rPr>
        <w:fldChar w:fldCharType="end"/>
      </w:r>
      <w:r w:rsidR="006D72AE" w:rsidRPr="006D72AE">
        <w:rPr>
          <w:rFonts w:cstheme="minorHAnsi"/>
          <w:sz w:val="24"/>
          <w:szCs w:val="24"/>
          <w:lang w:val="en-US"/>
        </w:rPr>
        <w:t xml:space="preserve"> </w:t>
      </w:r>
      <w:r w:rsidR="006D72AE" w:rsidRPr="002145B0">
        <w:rPr>
          <w:rFonts w:cstheme="minorHAnsi"/>
          <w:sz w:val="24"/>
          <w:szCs w:val="24"/>
          <w:lang w:val="en-US"/>
        </w:rPr>
        <w:t>mentioned</w:t>
      </w:r>
      <w:r w:rsidR="006D72AE" w:rsidRPr="006D72AE">
        <w:rPr>
          <w:rFonts w:cstheme="minorHAnsi"/>
          <w:sz w:val="24"/>
          <w:szCs w:val="24"/>
          <w:lang w:val="en-US"/>
        </w:rPr>
        <w:t xml:space="preserve"> </w:t>
      </w:r>
      <w:r w:rsidR="006D72AE" w:rsidRPr="002145B0">
        <w:rPr>
          <w:rFonts w:cstheme="minorHAnsi"/>
          <w:sz w:val="24"/>
          <w:szCs w:val="24"/>
          <w:lang w:val="en-US"/>
        </w:rPr>
        <w:t>above</w:t>
      </w:r>
      <w:r w:rsidR="0036078A" w:rsidRPr="002145B0">
        <w:rPr>
          <w:rFonts w:cstheme="minorHAnsi"/>
          <w:sz w:val="24"/>
          <w:szCs w:val="24"/>
          <w:lang w:val="en-US"/>
        </w:rPr>
        <w:t>.  For electric batteries, the most analyzed chemistries are LFP, LMO</w:t>
      </w:r>
      <w:r w:rsidR="006D72AE">
        <w:rPr>
          <w:rFonts w:cstheme="minorHAnsi"/>
          <w:sz w:val="24"/>
          <w:szCs w:val="24"/>
          <w:lang w:val="en-US"/>
        </w:rPr>
        <w:t>,</w:t>
      </w:r>
      <w:r w:rsidR="0036078A" w:rsidRPr="002145B0">
        <w:rPr>
          <w:rFonts w:cstheme="minorHAnsi"/>
          <w:sz w:val="24"/>
          <w:szCs w:val="24"/>
          <w:lang w:val="en-US"/>
        </w:rPr>
        <w:t xml:space="preserve"> and </w:t>
      </w:r>
      <w:r w:rsidR="0036078A">
        <w:rPr>
          <w:rFonts w:cstheme="minorHAnsi"/>
          <w:sz w:val="24"/>
          <w:szCs w:val="24"/>
          <w:lang w:val="en-US"/>
        </w:rPr>
        <w:t>NMC</w:t>
      </w:r>
      <w:r w:rsidR="0036078A" w:rsidRPr="002145B0">
        <w:rPr>
          <w:rFonts w:cstheme="minorHAnsi"/>
          <w:sz w:val="24"/>
          <w:szCs w:val="24"/>
          <w:lang w:val="en-US"/>
        </w:rPr>
        <w:t xml:space="preserve">, but </w:t>
      </w:r>
      <w:r w:rsidR="006D72AE">
        <w:rPr>
          <w:rFonts w:cstheme="minorHAnsi"/>
          <w:sz w:val="24"/>
          <w:szCs w:val="24"/>
          <w:lang w:val="en-US"/>
        </w:rPr>
        <w:t>other</w:t>
      </w:r>
      <w:r w:rsidR="006D72AE" w:rsidRPr="002145B0">
        <w:rPr>
          <w:rFonts w:cstheme="minorHAnsi"/>
          <w:sz w:val="24"/>
          <w:szCs w:val="24"/>
          <w:lang w:val="en-US"/>
        </w:rPr>
        <w:t xml:space="preserve"> </w:t>
      </w:r>
      <w:r w:rsidR="0036078A" w:rsidRPr="002145B0">
        <w:rPr>
          <w:rFonts w:cstheme="minorHAnsi"/>
          <w:sz w:val="24"/>
          <w:szCs w:val="24"/>
          <w:lang w:val="en-US"/>
        </w:rPr>
        <w:t xml:space="preserve">chemistries </w:t>
      </w:r>
      <w:r w:rsidR="006D72AE">
        <w:rPr>
          <w:rFonts w:cstheme="minorHAnsi"/>
          <w:sz w:val="24"/>
          <w:szCs w:val="24"/>
          <w:lang w:val="en-US"/>
        </w:rPr>
        <w:t>may be used</w:t>
      </w:r>
      <w:r w:rsidR="0036078A" w:rsidRPr="002145B0">
        <w:rPr>
          <w:rFonts w:cstheme="minorHAnsi"/>
          <w:sz w:val="24"/>
          <w:szCs w:val="24"/>
          <w:lang w:val="en-US"/>
        </w:rPr>
        <w:t xml:space="preserve"> in the future </w:t>
      </w:r>
      <w:r w:rsidR="006D72AE">
        <w:rPr>
          <w:rFonts w:cstheme="minorHAnsi"/>
          <w:sz w:val="24"/>
          <w:szCs w:val="24"/>
          <w:lang w:val="en-US"/>
        </w:rPr>
        <w:t>if they continue to evolve</w:t>
      </w:r>
      <w:r w:rsidR="0036078A" w:rsidRPr="002145B0">
        <w:rPr>
          <w:rFonts w:cstheme="minorHAnsi"/>
          <w:sz w:val="24"/>
          <w:szCs w:val="24"/>
          <w:lang w:val="en-US"/>
        </w:rPr>
        <w:t xml:space="preserve">. There is also </w:t>
      </w:r>
      <w:r w:rsidR="006D72AE">
        <w:rPr>
          <w:rFonts w:cstheme="minorHAnsi"/>
          <w:sz w:val="24"/>
          <w:szCs w:val="24"/>
          <w:lang w:val="en-US"/>
        </w:rPr>
        <w:t>wide</w:t>
      </w:r>
      <w:r w:rsidR="0036078A" w:rsidRPr="002145B0">
        <w:rPr>
          <w:rFonts w:cstheme="minorHAnsi"/>
          <w:sz w:val="24"/>
          <w:szCs w:val="24"/>
          <w:lang w:val="en-US"/>
        </w:rPr>
        <w:t xml:space="preserve"> variation in the key effect categories (GWP) </w:t>
      </w:r>
      <w:r w:rsidR="0036078A" w:rsidRPr="00C04B76">
        <w:rPr>
          <w:rFonts w:cstheme="minorHAnsi"/>
          <w:color w:val="000000" w:themeColor="text1"/>
          <w:sz w:val="24"/>
          <w:szCs w:val="24"/>
          <w:lang w:val="en-US"/>
        </w:rPr>
        <w:t>studied, ranging from 12 to 313 kg CO</w:t>
      </w:r>
      <w:r w:rsidR="0036078A" w:rsidRPr="00C04B76">
        <w:rPr>
          <w:rFonts w:cstheme="minorHAnsi"/>
          <w:color w:val="000000" w:themeColor="text1"/>
          <w:sz w:val="24"/>
          <w:szCs w:val="24"/>
          <w:vertAlign w:val="subscript"/>
          <w:lang w:val="en-US"/>
        </w:rPr>
        <w:t>2</w:t>
      </w:r>
      <w:r w:rsidR="0036078A" w:rsidRPr="00C04B76">
        <w:rPr>
          <w:rFonts w:cstheme="minorHAnsi"/>
          <w:color w:val="000000" w:themeColor="text1"/>
          <w:sz w:val="24"/>
          <w:szCs w:val="24"/>
          <w:lang w:val="en-US"/>
        </w:rPr>
        <w:t>eq per kWh of battery capacity.</w:t>
      </w:r>
      <w:bookmarkStart w:id="17" w:name="_Hlk119835673"/>
      <w:r w:rsidR="00AD4043" w:rsidRPr="00C04B76">
        <w:rPr>
          <w:rFonts w:cstheme="minorHAnsi"/>
          <w:color w:val="000000" w:themeColor="text1"/>
          <w:sz w:val="24"/>
          <w:szCs w:val="24"/>
          <w:lang w:val="en-US"/>
        </w:rPr>
        <w:t xml:space="preserve"> The authors of this study from 2022</w:t>
      </w:r>
      <w:r w:rsidR="00AD4043" w:rsidRPr="00C04B76">
        <w:rPr>
          <w:rFonts w:cstheme="minorHAnsi"/>
          <w:color w:val="000000" w:themeColor="text1"/>
          <w:sz w:val="24"/>
          <w:szCs w:val="24"/>
          <w:lang w:val="en-US"/>
        </w:rPr>
        <w:fldChar w:fldCharType="begin" w:fldLock="1"/>
      </w:r>
      <w:r w:rsidR="00C03BC4" w:rsidRPr="00C04B76">
        <w:rPr>
          <w:rFonts w:cstheme="minorHAnsi"/>
          <w:color w:val="000000" w:themeColor="text1"/>
          <w:sz w:val="24"/>
          <w:szCs w:val="24"/>
          <w:lang w:val="en-US"/>
        </w:rPr>
        <w:instrText>ADDIN CSL_CITATION {"citationItems":[{"id":"ITEM-1","itemData":{"DOI":"10.1016/j.resconrec.2022.106164","ISSN":"18790658","abstract":"Evolving technological advances are predictable to promote environmentally sustainable development. Regardless the development of novel technologies including Li-ion batteries production, it is unrevealed whether emerging advances can cause lower environmental impacts compared to a future displaced developed technology. Therefore, a strong interest is triggered in the environmental consequences associated with the increasing existence of Lithium-ion battery (LIB) production and applications in mobile and stationary energy storage system. Various research on the possible environmental implications of LIB production and LIB-based electric mobility are available, with mixed results that are difficult to compare. Therefore, this paper provides a perspective of Life Cycle Assessment (LCA) in order to determine and overcome the environmental impacts with a focus on LIB production process, also the details regarding differences in previous LCA results and their consensus conclusion about environmental sustainability of LIBs. An overview of the analysis, the results and comparison of 80 selected studies is presented. This study also aims to adopt a scientific framework to LCA in order to identify the qualities and shortcomings of this method of analysis. Based on the results from reviewed studies, meta-analysis, different calculations and estimations of the environmental impacts of LIB production along with the outcomes of the different studies are also pointed out. Moreover, significance of key parameters for the environmental interpretation of not only Li-ion batteries but also next generation batteries is taken into account.","author":[{"dropping-particle":"","family":"Arshad","given":"Faiza","non-dropping-particle":"","parse-names":false,"suffix":""},{"dropping-particle":"","family":"Lin","given":"Jiao","non-dropping-particle":"","parse-names":false,"suffix":""},{"dropping-particle":"","family":"Manurkar","given":"Nagesh","non-dropping-particle":"","parse-names":false,"suffix":""},{"dropping-particle":"","family":"Fan","given":"Ersha","non-dropping-particle":"","parse-names":false,"suffix":""},{"dropping-particle":"","family":"Ahmad","given":"Ali","non-dropping-particle":"","parse-names":false,"suffix":""},{"dropping-particle":"","family":"Tariq","given":"Maher un Nisa","non-dropping-particle":"","parse-names":false,"suffix":""},{"dropping-particle":"","family":"Wu","given":"Feng","non-dropping-particle":"","parse-names":false,"suffix":""},{"dropping-particle":"","family":"Chen","given":"Renjie","non-dropping-particle":"","parse-names":false,"suffix":""},{"dropping-particle":"","family":"Li","given":"Li","non-dropping-particle":"","parse-names":false,"suffix":""}],"container-title":"Resources, Conservation and Recycling","id":"ITEM-1","issue":"May","issued":{"date-parts":[["2022"]]},"title":"Life Cycle Assessment of Lithium-ion Batteries: A Critical Review","type":"article-journal","volume":"180"},"uris":["http://www.mendeley.com/documents/?uuid=08e2152d-2868-4396-9223-39c6babbc547"]}],"mendeley":{"formattedCitation":"&lt;sup&gt;56&lt;/sup&gt;","plainTextFormattedCitation":"56","previouslyFormattedCitation":"&lt;sup&gt;55&lt;/sup&gt;"},"properties":{"noteIndex":0},"schema":"https://github.com/citation-style-language/schema/raw/master/csl-citation.json"}</w:instrText>
      </w:r>
      <w:r w:rsidR="00AD4043" w:rsidRPr="00C04B76">
        <w:rPr>
          <w:rFonts w:cstheme="minorHAnsi"/>
          <w:color w:val="000000" w:themeColor="text1"/>
          <w:sz w:val="24"/>
          <w:szCs w:val="24"/>
          <w:lang w:val="en-US"/>
        </w:rPr>
        <w:fldChar w:fldCharType="separate"/>
      </w:r>
      <w:r w:rsidR="00C03BC4" w:rsidRPr="00C04B76">
        <w:rPr>
          <w:rFonts w:cstheme="minorHAnsi"/>
          <w:noProof/>
          <w:color w:val="000000" w:themeColor="text1"/>
          <w:sz w:val="24"/>
          <w:szCs w:val="24"/>
          <w:vertAlign w:val="superscript"/>
          <w:lang w:val="en-US"/>
        </w:rPr>
        <w:t>56</w:t>
      </w:r>
      <w:r w:rsidR="00AD4043" w:rsidRPr="00C04B76">
        <w:rPr>
          <w:rFonts w:cstheme="minorHAnsi"/>
          <w:color w:val="000000" w:themeColor="text1"/>
          <w:sz w:val="24"/>
          <w:szCs w:val="24"/>
          <w:lang w:val="en-US"/>
        </w:rPr>
        <w:fldChar w:fldCharType="end"/>
      </w:r>
      <w:r w:rsidR="00AD4043" w:rsidRPr="00C04B76">
        <w:rPr>
          <w:rFonts w:cstheme="minorHAnsi"/>
          <w:color w:val="000000" w:themeColor="text1"/>
          <w:sz w:val="24"/>
          <w:szCs w:val="24"/>
          <w:lang w:val="en-US"/>
        </w:rPr>
        <w:t xml:space="preserve"> again point out that primary data are missing in most of the studies assessed.</w:t>
      </w:r>
      <w:bookmarkEnd w:id="17"/>
      <w:r w:rsidR="002F65EA">
        <w:rPr>
          <w:rFonts w:cstheme="minorHAnsi"/>
          <w:color w:val="000000" w:themeColor="text1"/>
          <w:sz w:val="24"/>
          <w:szCs w:val="24"/>
          <w:lang w:val="en-US"/>
        </w:rPr>
        <w:t xml:space="preserve"> </w:t>
      </w:r>
      <w:r w:rsidR="002F65EA" w:rsidRPr="002F65EA">
        <w:rPr>
          <w:rFonts w:cstheme="minorHAnsi"/>
          <w:color w:val="000000" w:themeColor="text1"/>
          <w:sz w:val="24"/>
          <w:szCs w:val="24"/>
          <w:lang w:val="en-US"/>
        </w:rPr>
        <w:t>This emphasizes the importance of a reliable and</w:t>
      </w:r>
      <w:r w:rsidR="002F65EA">
        <w:rPr>
          <w:rFonts w:cstheme="minorHAnsi"/>
          <w:color w:val="000000" w:themeColor="text1"/>
          <w:sz w:val="24"/>
          <w:szCs w:val="24"/>
          <w:lang w:val="en-US"/>
        </w:rPr>
        <w:t xml:space="preserve"> </w:t>
      </w:r>
      <w:r w:rsidR="002F65EA" w:rsidRPr="002F65EA">
        <w:rPr>
          <w:rFonts w:cstheme="minorHAnsi"/>
          <w:color w:val="000000" w:themeColor="text1"/>
          <w:sz w:val="24"/>
          <w:szCs w:val="24"/>
          <w:lang w:val="en-US"/>
        </w:rPr>
        <w:t>updated database obtained via new LCAs. In highly researched,</w:t>
      </w:r>
      <w:r w:rsidR="002F65EA">
        <w:rPr>
          <w:rFonts w:cstheme="minorHAnsi"/>
          <w:color w:val="000000" w:themeColor="text1"/>
          <w:sz w:val="24"/>
          <w:szCs w:val="24"/>
          <w:lang w:val="en-US"/>
        </w:rPr>
        <w:t xml:space="preserve"> </w:t>
      </w:r>
      <w:r w:rsidR="002F65EA" w:rsidRPr="002F65EA">
        <w:rPr>
          <w:rFonts w:cstheme="minorHAnsi"/>
          <w:color w:val="000000" w:themeColor="text1"/>
          <w:sz w:val="24"/>
          <w:szCs w:val="24"/>
          <w:lang w:val="en-US"/>
        </w:rPr>
        <w:t>developing fields of technology such as ASBs outdated databases</w:t>
      </w:r>
      <w:r w:rsidR="002F65EA">
        <w:rPr>
          <w:rFonts w:cstheme="minorHAnsi"/>
          <w:color w:val="000000" w:themeColor="text1"/>
          <w:sz w:val="24"/>
          <w:szCs w:val="24"/>
          <w:lang w:val="en-US"/>
        </w:rPr>
        <w:t xml:space="preserve"> </w:t>
      </w:r>
      <w:r w:rsidR="002F65EA" w:rsidRPr="002F65EA">
        <w:rPr>
          <w:rFonts w:cstheme="minorHAnsi"/>
          <w:color w:val="000000" w:themeColor="text1"/>
          <w:sz w:val="24"/>
          <w:szCs w:val="24"/>
          <w:lang w:val="en-US"/>
        </w:rPr>
        <w:t>can lead to erroneous conclusions especially quickly.</w:t>
      </w:r>
    </w:p>
    <w:p w14:paraId="538CF547" w14:textId="77777777" w:rsidR="001328A5" w:rsidRDefault="001328A5" w:rsidP="00FC5A5F">
      <w:pPr>
        <w:jc w:val="both"/>
        <w:rPr>
          <w:rFonts w:cstheme="minorHAnsi"/>
          <w:sz w:val="24"/>
          <w:szCs w:val="24"/>
        </w:rPr>
      </w:pPr>
    </w:p>
    <w:p w14:paraId="65DCD21B" w14:textId="0E4189B4" w:rsidR="001328A5" w:rsidRPr="00F0540F" w:rsidRDefault="001328A5" w:rsidP="00F0540F">
      <w:pPr>
        <w:pStyle w:val="Listenabsatz"/>
        <w:numPr>
          <w:ilvl w:val="0"/>
          <w:numId w:val="2"/>
        </w:numPr>
        <w:jc w:val="both"/>
        <w:rPr>
          <w:rFonts w:cstheme="minorHAnsi"/>
          <w:sz w:val="24"/>
          <w:szCs w:val="24"/>
        </w:rPr>
      </w:pPr>
      <w:r>
        <w:rPr>
          <w:rFonts w:cstheme="minorHAnsi"/>
          <w:sz w:val="24"/>
          <w:szCs w:val="24"/>
        </w:rPr>
        <w:t xml:space="preserve">Deriving </w:t>
      </w:r>
      <w:r w:rsidR="00FB4951">
        <w:rPr>
          <w:rFonts w:cstheme="minorHAnsi"/>
          <w:sz w:val="24"/>
          <w:szCs w:val="24"/>
        </w:rPr>
        <w:t xml:space="preserve">a new </w:t>
      </w:r>
      <w:r>
        <w:rPr>
          <w:rFonts w:cstheme="minorHAnsi"/>
          <w:sz w:val="24"/>
          <w:szCs w:val="24"/>
        </w:rPr>
        <w:t>cell design</w:t>
      </w:r>
      <w:r w:rsidR="00FB4951" w:rsidRPr="00FB4951">
        <w:rPr>
          <w:rFonts w:cstheme="minorHAnsi"/>
          <w:sz w:val="24"/>
          <w:szCs w:val="24"/>
        </w:rPr>
        <w:t xml:space="preserve"> </w:t>
      </w:r>
      <w:r w:rsidR="00FB4951">
        <w:rPr>
          <w:rFonts w:cstheme="minorHAnsi"/>
          <w:sz w:val="24"/>
          <w:szCs w:val="24"/>
        </w:rPr>
        <w:t>base</w:t>
      </w:r>
      <w:r w:rsidR="00E83360">
        <w:rPr>
          <w:rFonts w:cstheme="minorHAnsi"/>
          <w:sz w:val="24"/>
          <w:szCs w:val="24"/>
        </w:rPr>
        <w:t>d</w:t>
      </w:r>
      <w:r w:rsidR="00FB4951">
        <w:rPr>
          <w:rFonts w:cstheme="minorHAnsi"/>
          <w:sz w:val="24"/>
          <w:szCs w:val="24"/>
        </w:rPr>
        <w:t xml:space="preserve"> on </w:t>
      </w:r>
      <w:r w:rsidR="00145257">
        <w:rPr>
          <w:rFonts w:cstheme="minorHAnsi"/>
          <w:sz w:val="24"/>
          <w:szCs w:val="24"/>
        </w:rPr>
        <w:t xml:space="preserve">cost-cutting </w:t>
      </w:r>
      <w:r w:rsidR="00FB4951">
        <w:rPr>
          <w:rFonts w:cstheme="minorHAnsi"/>
          <w:sz w:val="24"/>
          <w:szCs w:val="24"/>
        </w:rPr>
        <w:t>aspects</w:t>
      </w:r>
    </w:p>
    <w:p w14:paraId="366DD9D3" w14:textId="6C6D4497" w:rsidR="0072612F" w:rsidRDefault="004F1D1F" w:rsidP="0072612F">
      <w:pPr>
        <w:jc w:val="both"/>
        <w:rPr>
          <w:rFonts w:cstheme="minorHAnsi"/>
          <w:sz w:val="24"/>
          <w:szCs w:val="24"/>
        </w:rPr>
      </w:pPr>
      <w:r>
        <w:rPr>
          <w:rFonts w:cstheme="minorHAnsi"/>
          <w:sz w:val="24"/>
          <w:szCs w:val="24"/>
        </w:rPr>
        <w:t>To make</w:t>
      </w:r>
      <w:r w:rsidR="002145B0" w:rsidRPr="006648A7">
        <w:rPr>
          <w:rFonts w:cstheme="minorHAnsi"/>
          <w:sz w:val="24"/>
          <w:szCs w:val="24"/>
        </w:rPr>
        <w:t xml:space="preserve"> the </w:t>
      </w:r>
      <w:r w:rsidR="007F7019">
        <w:rPr>
          <w:rFonts w:cstheme="minorHAnsi"/>
          <w:sz w:val="24"/>
          <w:szCs w:val="24"/>
        </w:rPr>
        <w:t>oxide</w:t>
      </w:r>
      <w:r>
        <w:rPr>
          <w:rFonts w:cstheme="minorHAnsi"/>
          <w:sz w:val="24"/>
          <w:szCs w:val="24"/>
        </w:rPr>
        <w:t>-</w:t>
      </w:r>
      <w:r w:rsidR="007F7019">
        <w:rPr>
          <w:rFonts w:cstheme="minorHAnsi"/>
          <w:sz w:val="24"/>
          <w:szCs w:val="24"/>
        </w:rPr>
        <w:t xml:space="preserve">based </w:t>
      </w:r>
      <w:r w:rsidR="002145B0" w:rsidRPr="006648A7">
        <w:rPr>
          <w:rFonts w:cstheme="minorHAnsi"/>
          <w:sz w:val="24"/>
          <w:szCs w:val="24"/>
        </w:rPr>
        <w:t xml:space="preserve">solid-state battery considered </w:t>
      </w:r>
      <w:r w:rsidR="00454B55">
        <w:rPr>
          <w:rFonts w:cstheme="minorHAnsi"/>
          <w:sz w:val="24"/>
          <w:szCs w:val="24"/>
        </w:rPr>
        <w:t>appealing for industrial mass manufacturing</w:t>
      </w:r>
      <w:r>
        <w:rPr>
          <w:rFonts w:cstheme="minorHAnsi"/>
          <w:sz w:val="24"/>
          <w:szCs w:val="24"/>
        </w:rPr>
        <w:t>,</w:t>
      </w:r>
      <w:r w:rsidR="007F7019">
        <w:rPr>
          <w:rFonts w:cstheme="minorHAnsi"/>
          <w:sz w:val="24"/>
          <w:szCs w:val="24"/>
        </w:rPr>
        <w:t xml:space="preserve"> </w:t>
      </w:r>
      <w:r w:rsidR="0072612F">
        <w:rPr>
          <w:rFonts w:cstheme="minorHAnsi"/>
          <w:sz w:val="24"/>
          <w:szCs w:val="24"/>
        </w:rPr>
        <w:t>a mixed-cathode approach and the combination of different solid electrolytes in one cell were</w:t>
      </w:r>
      <w:r>
        <w:rPr>
          <w:rFonts w:cstheme="minorHAnsi"/>
          <w:sz w:val="24"/>
          <w:szCs w:val="24"/>
        </w:rPr>
        <w:t xml:space="preserve"> </w:t>
      </w:r>
      <w:r w:rsidR="0072612F">
        <w:rPr>
          <w:rFonts w:cstheme="minorHAnsi"/>
          <w:sz w:val="24"/>
          <w:szCs w:val="24"/>
        </w:rPr>
        <w:t>chosen</w:t>
      </w:r>
      <w:r w:rsidR="002145B0">
        <w:rPr>
          <w:rFonts w:cstheme="minorHAnsi"/>
          <w:sz w:val="24"/>
          <w:szCs w:val="24"/>
        </w:rPr>
        <w:t xml:space="preserve"> </w:t>
      </w:r>
      <w:r w:rsidR="007F7019">
        <w:rPr>
          <w:rFonts w:cstheme="minorHAnsi"/>
          <w:sz w:val="24"/>
          <w:szCs w:val="24"/>
        </w:rPr>
        <w:t>to</w:t>
      </w:r>
      <w:r>
        <w:rPr>
          <w:rFonts w:cstheme="minorHAnsi"/>
          <w:sz w:val="24"/>
          <w:szCs w:val="24"/>
        </w:rPr>
        <w:t xml:space="preserve"> take</w:t>
      </w:r>
      <w:r w:rsidR="007F7019">
        <w:rPr>
          <w:rFonts w:cstheme="minorHAnsi"/>
          <w:sz w:val="24"/>
          <w:szCs w:val="24"/>
        </w:rPr>
        <w:t xml:space="preserve"> full</w:t>
      </w:r>
      <w:r>
        <w:rPr>
          <w:rFonts w:cstheme="minorHAnsi"/>
          <w:sz w:val="24"/>
          <w:szCs w:val="24"/>
        </w:rPr>
        <w:t xml:space="preserve"> advantage of</w:t>
      </w:r>
      <w:r w:rsidR="007F7019">
        <w:rPr>
          <w:rFonts w:cstheme="minorHAnsi"/>
          <w:sz w:val="24"/>
          <w:szCs w:val="24"/>
        </w:rPr>
        <w:t xml:space="preserve"> both phosphate</w:t>
      </w:r>
      <w:r w:rsidR="0072612F">
        <w:rPr>
          <w:rFonts w:cstheme="minorHAnsi"/>
          <w:sz w:val="24"/>
          <w:szCs w:val="24"/>
        </w:rPr>
        <w:t>-</w:t>
      </w:r>
      <w:r w:rsidR="007F7019">
        <w:rPr>
          <w:rFonts w:cstheme="minorHAnsi"/>
          <w:sz w:val="24"/>
          <w:szCs w:val="24"/>
        </w:rPr>
        <w:t xml:space="preserve"> and garnet</w:t>
      </w:r>
      <w:r w:rsidR="0072612F">
        <w:rPr>
          <w:rFonts w:cstheme="minorHAnsi"/>
          <w:sz w:val="24"/>
          <w:szCs w:val="24"/>
        </w:rPr>
        <w:t>-</w:t>
      </w:r>
      <w:r w:rsidR="007F7019">
        <w:rPr>
          <w:rFonts w:cstheme="minorHAnsi"/>
          <w:sz w:val="24"/>
          <w:szCs w:val="24"/>
        </w:rPr>
        <w:t>based SE</w:t>
      </w:r>
      <w:r w:rsidR="00BC4C4A">
        <w:rPr>
          <w:rFonts w:cstheme="minorHAnsi"/>
          <w:sz w:val="24"/>
          <w:szCs w:val="24"/>
        </w:rPr>
        <w:t>s</w:t>
      </w:r>
      <w:r w:rsidR="007F7019">
        <w:rPr>
          <w:rFonts w:cstheme="minorHAnsi"/>
          <w:sz w:val="24"/>
          <w:szCs w:val="24"/>
        </w:rPr>
        <w:t xml:space="preserve">. </w:t>
      </w:r>
      <w:r w:rsidR="00114159">
        <w:rPr>
          <w:rFonts w:cstheme="minorHAnsi"/>
          <w:sz w:val="24"/>
          <w:szCs w:val="24"/>
        </w:rPr>
        <w:t>In addition</w:t>
      </w:r>
      <w:r w:rsidR="002145B0" w:rsidRPr="006648A7">
        <w:rPr>
          <w:rFonts w:cstheme="minorHAnsi"/>
          <w:sz w:val="24"/>
          <w:szCs w:val="24"/>
        </w:rPr>
        <w:t>, w</w:t>
      </w:r>
      <w:r w:rsidR="007F7019">
        <w:rPr>
          <w:rFonts w:cstheme="minorHAnsi"/>
          <w:sz w:val="24"/>
          <w:szCs w:val="24"/>
        </w:rPr>
        <w:t>e</w:t>
      </w:r>
      <w:r w:rsidR="002145B0" w:rsidRPr="006648A7">
        <w:rPr>
          <w:rFonts w:cstheme="minorHAnsi"/>
          <w:sz w:val="24"/>
          <w:szCs w:val="24"/>
        </w:rPr>
        <w:t xml:space="preserve"> follow</w:t>
      </w:r>
      <w:r w:rsidR="00BC4C4A">
        <w:rPr>
          <w:rFonts w:cstheme="minorHAnsi"/>
          <w:sz w:val="24"/>
          <w:szCs w:val="24"/>
        </w:rPr>
        <w:t>ed</w:t>
      </w:r>
      <w:r w:rsidR="002145B0" w:rsidRPr="006648A7">
        <w:rPr>
          <w:rFonts w:cstheme="minorHAnsi"/>
          <w:sz w:val="24"/>
          <w:szCs w:val="24"/>
        </w:rPr>
        <w:t xml:space="preserve"> the guidelines of </w:t>
      </w:r>
      <w:r w:rsidR="002145B0">
        <w:rPr>
          <w:rFonts w:cstheme="minorHAnsi"/>
          <w:sz w:val="24"/>
          <w:szCs w:val="24"/>
        </w:rPr>
        <w:t>the</w:t>
      </w:r>
      <w:r w:rsidR="00420DCA">
        <w:rPr>
          <w:rFonts w:cstheme="minorHAnsi"/>
          <w:sz w:val="24"/>
          <w:szCs w:val="24"/>
        </w:rPr>
        <w:t xml:space="preserve"> </w:t>
      </w:r>
      <w:r w:rsidR="00CF4DF8">
        <w:rPr>
          <w:rFonts w:cstheme="minorHAnsi"/>
          <w:sz w:val="24"/>
          <w:szCs w:val="24"/>
        </w:rPr>
        <w:t>European</w:t>
      </w:r>
      <w:r w:rsidR="002145B0">
        <w:rPr>
          <w:rFonts w:cstheme="minorHAnsi"/>
          <w:sz w:val="24"/>
          <w:szCs w:val="24"/>
        </w:rPr>
        <w:t xml:space="preserve"> lithium battery roadmap</w:t>
      </w:r>
      <w:r w:rsidR="007F7019">
        <w:rPr>
          <w:rFonts w:cstheme="minorHAnsi"/>
          <w:sz w:val="24"/>
          <w:szCs w:val="24"/>
        </w:rPr>
        <w:t xml:space="preserve"> </w:t>
      </w:r>
      <w:r w:rsidR="00BC4C4A">
        <w:rPr>
          <w:rFonts w:cstheme="minorHAnsi"/>
          <w:sz w:val="24"/>
          <w:szCs w:val="24"/>
        </w:rPr>
        <w:t>to</w:t>
      </w:r>
      <w:r w:rsidR="007F7019">
        <w:rPr>
          <w:rFonts w:cstheme="minorHAnsi"/>
          <w:sz w:val="24"/>
          <w:szCs w:val="24"/>
        </w:rPr>
        <w:t xml:space="preserve"> defin</w:t>
      </w:r>
      <w:r w:rsidR="00BC4C4A">
        <w:rPr>
          <w:rFonts w:cstheme="minorHAnsi"/>
          <w:sz w:val="24"/>
          <w:szCs w:val="24"/>
        </w:rPr>
        <w:t>e</w:t>
      </w:r>
      <w:r w:rsidR="007F7019">
        <w:rPr>
          <w:rFonts w:cstheme="minorHAnsi"/>
          <w:sz w:val="24"/>
          <w:szCs w:val="24"/>
        </w:rPr>
        <w:t xml:space="preserve"> the materials and </w:t>
      </w:r>
      <w:r w:rsidR="00BC4C4A">
        <w:rPr>
          <w:rFonts w:cstheme="minorHAnsi"/>
          <w:sz w:val="24"/>
          <w:szCs w:val="24"/>
        </w:rPr>
        <w:t xml:space="preserve">realistic </w:t>
      </w:r>
      <w:r w:rsidR="007F7019" w:rsidRPr="00C04B76">
        <w:rPr>
          <w:rFonts w:cstheme="minorHAnsi"/>
          <w:color w:val="000000" w:themeColor="text1"/>
          <w:sz w:val="24"/>
          <w:szCs w:val="24"/>
        </w:rPr>
        <w:t>loadings of the model cell</w:t>
      </w:r>
      <w:r w:rsidR="00BC4C4A" w:rsidRPr="00C04B76">
        <w:rPr>
          <w:rFonts w:cstheme="minorHAnsi"/>
          <w:color w:val="000000" w:themeColor="text1"/>
          <w:sz w:val="24"/>
          <w:szCs w:val="24"/>
        </w:rPr>
        <w:t>.</w:t>
      </w:r>
      <w:r w:rsidR="002145B0" w:rsidRPr="00C04B76">
        <w:rPr>
          <w:rFonts w:cstheme="minorHAnsi"/>
          <w:color w:val="000000" w:themeColor="text1"/>
          <w:sz w:val="24"/>
          <w:szCs w:val="24"/>
        </w:rPr>
        <w:fldChar w:fldCharType="begin" w:fldLock="1"/>
      </w:r>
      <w:r w:rsidR="00C03BC4" w:rsidRPr="00C04B76">
        <w:rPr>
          <w:rFonts w:cstheme="minorHAnsi"/>
          <w:color w:val="000000" w:themeColor="text1"/>
          <w:sz w:val="24"/>
          <w:szCs w:val="24"/>
        </w:rPr>
        <w:instrText>ADDIN CSL_CITATION {"citationItems":[{"id":"ITEM-1","itemData":{"author":[{"dropping-particle":"","family":"Thielmann","given":"A.","non-dropping-particle":"","parse-names":false,"suffix":""},{"dropping-particle":"","family":"Isenmann","given":"R.","non-dropping-particle":"","parse-names":false,"suffix":""},{"dropping-particle":"","family":"Wietschel","given":"M.","non-dropping-particle":"","parse-names":false,"suffix":""}],"container-title":"Fraunhofer ISI","id":"ITEM-1","issued":{"date-parts":[["2010"]]},"page":"3-22","title":"Technologie-Roadmap Vorwort","type":"article-journal"},"uris":["http://www.mendeley.com/documents/?uuid=1a3a5369-cc4d-42c6-9731-dc449b736833"]}],"mendeley":{"formattedCitation":"&lt;sup&gt;57&lt;/sup&gt;","plainTextFormattedCitation":"57","previouslyFormattedCitation":"&lt;sup&gt;56&lt;/sup&gt;"},"properties":{"noteIndex":0},"schema":"https://github.com/citation-style-language/schema/raw/master/csl-citation.json"}</w:instrText>
      </w:r>
      <w:r w:rsidR="002145B0" w:rsidRPr="00C04B76">
        <w:rPr>
          <w:rFonts w:cstheme="minorHAnsi"/>
          <w:color w:val="000000" w:themeColor="text1"/>
          <w:sz w:val="24"/>
          <w:szCs w:val="24"/>
        </w:rPr>
        <w:fldChar w:fldCharType="separate"/>
      </w:r>
      <w:r w:rsidR="00C03BC4" w:rsidRPr="00C04B76">
        <w:rPr>
          <w:rFonts w:cstheme="minorHAnsi"/>
          <w:noProof/>
          <w:color w:val="000000" w:themeColor="text1"/>
          <w:sz w:val="24"/>
          <w:szCs w:val="24"/>
          <w:vertAlign w:val="superscript"/>
        </w:rPr>
        <w:t>57</w:t>
      </w:r>
      <w:r w:rsidR="002145B0" w:rsidRPr="00C04B76">
        <w:rPr>
          <w:rFonts w:cstheme="minorHAnsi"/>
          <w:color w:val="000000" w:themeColor="text1"/>
          <w:sz w:val="24"/>
          <w:szCs w:val="24"/>
        </w:rPr>
        <w:fldChar w:fldCharType="end"/>
      </w:r>
      <w:r w:rsidR="00AA41BC" w:rsidRPr="00C04B76">
        <w:rPr>
          <w:rFonts w:cstheme="minorHAnsi"/>
          <w:color w:val="000000" w:themeColor="text1"/>
          <w:sz w:val="24"/>
          <w:szCs w:val="24"/>
        </w:rPr>
        <w:t xml:space="preserve"> </w:t>
      </w:r>
      <w:bookmarkStart w:id="18" w:name="_Hlk119833893"/>
      <w:r w:rsidR="00AA41BC" w:rsidRPr="00C04B76">
        <w:rPr>
          <w:rFonts w:cstheme="minorHAnsi"/>
          <w:color w:val="000000" w:themeColor="text1"/>
          <w:sz w:val="24"/>
          <w:szCs w:val="24"/>
        </w:rPr>
        <w:t>Guidelines for practical testing and cell design conditions have also been proposed in literature</w:t>
      </w:r>
      <w:r w:rsidR="00AA41BC" w:rsidRPr="00C04B76">
        <w:rPr>
          <w:rFonts w:cstheme="minorHAnsi"/>
          <w:color w:val="000000" w:themeColor="text1"/>
          <w:sz w:val="24"/>
          <w:szCs w:val="24"/>
        </w:rPr>
        <w:fldChar w:fldCharType="begin" w:fldLock="1"/>
      </w:r>
      <w:r w:rsidR="00C03BC4" w:rsidRPr="00C04B76">
        <w:rPr>
          <w:rFonts w:cstheme="minorHAnsi"/>
          <w:color w:val="000000" w:themeColor="text1"/>
          <w:sz w:val="24"/>
          <w:szCs w:val="24"/>
        </w:rPr>
        <w:instrText>ADDIN CSL_CITATION {"citationItems":[{"id":"ITEM-1","itemData":{"DOI":"10.1016/j.isci.2021.102578","ISSN":"25890042","abstract":"The design of artificial solid electrolyte interphases (ASEIs) that overcome the traditional instability of Li metal anodes can accelerate the deployment of high-energy Li metal batteries (LMBs). By building the ASEI ex situ, its structure and composition is finely tuned to obtain a coating layer that regulates Li electrodeposition, while containing morphology and volumetric changes at the electrode. This review analyzes the structure-performance relationship of several organic, inorganic, and hybrid materials used as ASEIs in academic and industrial research. The electrochemical performance of ASEI-coated electrodes in symmetric and full cells was compared to identify the ASEI and cell designs that enabled to approach practical targets for high-energy LMBs. The comparative performance and the examined relation between ASEI thickness and cell-level specific energy emphasize the necessity of employing testing conditions aligned with practical battery systems.","author":[{"dropping-particle":"","family":"Lorandi","given":"Francesca","non-dropping-particle":"","parse-names":false,"suffix":""},{"dropping-particle":"","family":"Liu","given":"Tong","non-dropping-particle":"","parse-names":false,"suffix":""},{"dropping-particle":"","family":"Fantin","given":"Marco","non-dropping-particle":"","parse-names":false,"suffix":""},{"dropping-particle":"","family":"Manser","given":"Joe","non-dropping-particle":"","parse-names":false,"suffix":""},{"dropping-particle":"","family":"Al-Obeidi","given":"Ahmed","non-dropping-particle":"","parse-names":false,"suffix":""},{"dropping-particle":"","family":"Zimmerman","given":"Michael","non-dropping-particle":"","parse-names":false,"suffix":""},{"dropping-particle":"","family":"Matyjaszewski","given":"Krzysztof","non-dropping-particle":"","parse-names":false,"suffix":""},{"dropping-particle":"","family":"Whitacre","given":"Jay F.","non-dropping-particle":"","parse-names":false,"suffix":""}],"container-title":"iScience","id":"ITEM-1","issue":"6","issued":{"date-parts":[["2021"]]},"page":"102578","publisher":"Elsevier Inc.","title":"Comparative performance of ex situ artificial solid electrolyte interphases for Li metal batteries with liquid electrolytes","type":"article-journal","volume":"24"},"uris":["http://www.mendeley.com/documents/?uuid=22cc39f9-4c9f-4ab5-a392-dd02d9780749"]}],"mendeley":{"formattedCitation":"&lt;sup&gt;58&lt;/sup&gt;","plainTextFormattedCitation":"58","previouslyFormattedCitation":"&lt;sup&gt;57&lt;/sup&gt;"},"properties":{"noteIndex":0},"schema":"https://github.com/citation-style-language/schema/raw/master/csl-citation.json"}</w:instrText>
      </w:r>
      <w:r w:rsidR="00AA41BC" w:rsidRPr="00C04B76">
        <w:rPr>
          <w:rFonts w:cstheme="minorHAnsi"/>
          <w:color w:val="000000" w:themeColor="text1"/>
          <w:sz w:val="24"/>
          <w:szCs w:val="24"/>
        </w:rPr>
        <w:fldChar w:fldCharType="separate"/>
      </w:r>
      <w:r w:rsidR="00C03BC4" w:rsidRPr="00C04B76">
        <w:rPr>
          <w:rFonts w:cstheme="minorHAnsi"/>
          <w:noProof/>
          <w:color w:val="000000" w:themeColor="text1"/>
          <w:sz w:val="24"/>
          <w:szCs w:val="24"/>
          <w:vertAlign w:val="superscript"/>
        </w:rPr>
        <w:t>58</w:t>
      </w:r>
      <w:r w:rsidR="00AA41BC" w:rsidRPr="00C04B76">
        <w:rPr>
          <w:rFonts w:cstheme="minorHAnsi"/>
          <w:color w:val="000000" w:themeColor="text1"/>
          <w:sz w:val="24"/>
          <w:szCs w:val="24"/>
        </w:rPr>
        <w:fldChar w:fldCharType="end"/>
      </w:r>
      <w:r w:rsidR="00AA41BC" w:rsidRPr="00C04B76">
        <w:rPr>
          <w:rFonts w:cstheme="minorHAnsi"/>
          <w:color w:val="000000" w:themeColor="text1"/>
          <w:sz w:val="24"/>
          <w:szCs w:val="24"/>
        </w:rPr>
        <w:t>.</w:t>
      </w:r>
      <w:r w:rsidR="002145B0" w:rsidRPr="00C04B76">
        <w:rPr>
          <w:rFonts w:cstheme="minorHAnsi"/>
          <w:color w:val="000000" w:themeColor="text1"/>
          <w:sz w:val="24"/>
          <w:szCs w:val="24"/>
        </w:rPr>
        <w:t xml:space="preserve"> </w:t>
      </w:r>
      <w:bookmarkEnd w:id="18"/>
      <w:r w:rsidR="002145B0" w:rsidRPr="00C04B76">
        <w:rPr>
          <w:rFonts w:cstheme="minorHAnsi"/>
          <w:color w:val="000000" w:themeColor="text1"/>
          <w:sz w:val="24"/>
          <w:szCs w:val="24"/>
        </w:rPr>
        <w:t>Due to its high capacity of 180 mAh g</w:t>
      </w:r>
      <w:r w:rsidR="002145B0" w:rsidRPr="00C04B76">
        <w:rPr>
          <w:rFonts w:cstheme="minorHAnsi"/>
          <w:color w:val="000000" w:themeColor="text1"/>
          <w:sz w:val="24"/>
          <w:szCs w:val="24"/>
          <w:vertAlign w:val="superscript"/>
        </w:rPr>
        <w:t>-1</w:t>
      </w:r>
      <w:r w:rsidR="002145B0" w:rsidRPr="00C04B76">
        <w:rPr>
          <w:rFonts w:cstheme="minorHAnsi"/>
          <w:color w:val="000000" w:themeColor="text1"/>
          <w:sz w:val="24"/>
          <w:szCs w:val="24"/>
        </w:rPr>
        <w:t xml:space="preserve"> </w:t>
      </w:r>
      <w:r w:rsidR="002145B0" w:rsidRPr="00C04B76">
        <w:rPr>
          <w:rFonts w:cstheme="minorHAnsi"/>
          <w:color w:val="000000" w:themeColor="text1"/>
          <w:sz w:val="24"/>
          <w:szCs w:val="24"/>
        </w:rPr>
        <w:fldChar w:fldCharType="begin" w:fldLock="1"/>
      </w:r>
      <w:r w:rsidR="00C03BC4" w:rsidRPr="00C04B76">
        <w:rPr>
          <w:rFonts w:cstheme="minorHAnsi"/>
          <w:color w:val="000000" w:themeColor="text1"/>
          <w:sz w:val="24"/>
          <w:szCs w:val="24"/>
        </w:rPr>
        <w:instrText>ADDIN CSL_CITATION {"citationItems":[{"id":"ITEM-1","itemData":{"DOI":"10.1021/acs.chemmater.7b00931","ISSN":"15205002","abstract":"All-solid-state lithium ion batteries may become long-term, stable, high-performance energy storage systems for the next generation of electric vehicles and consumer electronics, depending on the compatibility of electrode materials and suitable solid electrolytes. Nickel-rich layered oxides are nowadays the benchmark cathode materials for conventional lithium ion batteries because of their high storage capacity and the resulting high energy density, and their use in solid-state systems is the next necessary step. In this study, we present the successful implementation of a Li[Ni,Co,Mn]O2 material with high nickel content (LiNi0.8Co0.1Mn0.1O2, NCM-811) in a bulk-type solid-state battery with β-Li3PS4 as a sulfide-based solid electrolyte. We investigate the interface behavior at the cathode and demonstrate the important role of the interface between the active materials and the solid electrolyte for the battery performance. A passivating cathode/electrolyte interphase layer forms upon charging and leads to an irreversible first cycle capacity loss, corresponding to a decomposition of the sulfide electrolyte. In situ electrochemical impedance spectroscopy and X-ray photoemission spectroscopy are used to monitor this formation. We demonstrate that most of the interphase formation takes place in the first cycle, when charging to potentials above 3.8 V vs Li+/Li. The resulting overvoltage of the passivating layer is a detrimental factor for capacity retention. In addition to the interfacial decomposition, the chemomechanical contraction of the active material upon delithiation causes contact loss between the solid electrolyte and active material particles, further increasing the interfacial resistance and capacity loss. These results highlight the critical role of (electro-)chemo-mechanical effects in solid-state batteries.","author":[{"dropping-particle":"","family":"Koerver","given":"Raimund","non-dropping-particle":"","parse-names":false,"suffix":""},{"dropping-particle":"","family":"Aygün","given":"Isabel","non-dropping-particle":"","parse-names":false,"suffix":""},{"dropping-particle":"","family":"Leichtweiß","given":"Thomas","non-dropping-particle":"","parse-names":false,"suffix":""},{"dropping-particle":"","family":"Dietrich","given":"Christian","non-dropping-particle":"","parse-names":false,"suffix":""},{"dropping-particle":"","family":"Zhang","given":"Wenbo","non-dropping-particle":"","parse-names":false,"suffix":""},{"dropping-particle":"","family":"Binder","given":"Jan O.","non-dropping-particle":"","parse-names":false,"suffix":""},{"dropping-particle":"","family":"Hartmann","given":"Pascal","non-dropping-particle":"","parse-names":false,"suffix":""},{"dropping-particle":"","family":"Zeier","given":"Wolfgang G.","non-dropping-particle":"","parse-names":false,"suffix":""},{"dropping-particle":"","family":"Janek","given":"Jürgen","non-dropping-particle":"","parse-names":false,"suffix":""}],"container-title":"Chemistry of Materials","id":"ITEM-1","issue":"13","issued":{"date-parts":[["2017"]]},"page":"5574-5582","title":"Capacity Fade in Solid-State Batteries: Interphase Formation and Chemomechanical Processes in Nickel-Rich Layered Oxide Cathodes and Lithium Thiophosphate Solid Electrolytes","type":"article-journal","volume":"29"},"uris":["http://www.mendeley.com/documents/?uuid=0f78e5ae-be00-45ed-b1e3-21b7ad4f5d19"]}],"mendeley":{"formattedCitation":"&lt;sup&gt;59&lt;/sup&gt;","plainTextFormattedCitation":"59","previouslyFormattedCitation":"&lt;sup&gt;58&lt;/sup&gt;"},"properties":{"noteIndex":0},"schema":"https://github.com/citation-style-language/schema/raw/master/csl-citation.json"}</w:instrText>
      </w:r>
      <w:r w:rsidR="002145B0" w:rsidRPr="00C04B76">
        <w:rPr>
          <w:rFonts w:cstheme="minorHAnsi"/>
          <w:color w:val="000000" w:themeColor="text1"/>
          <w:sz w:val="24"/>
          <w:szCs w:val="24"/>
        </w:rPr>
        <w:fldChar w:fldCharType="separate"/>
      </w:r>
      <w:r w:rsidR="00C03BC4" w:rsidRPr="00C04B76">
        <w:rPr>
          <w:rFonts w:cstheme="minorHAnsi"/>
          <w:noProof/>
          <w:color w:val="000000" w:themeColor="text1"/>
          <w:sz w:val="24"/>
          <w:szCs w:val="24"/>
          <w:vertAlign w:val="superscript"/>
        </w:rPr>
        <w:t>59</w:t>
      </w:r>
      <w:r w:rsidR="002145B0" w:rsidRPr="00C04B76">
        <w:rPr>
          <w:rFonts w:cstheme="minorHAnsi"/>
          <w:color w:val="000000" w:themeColor="text1"/>
          <w:sz w:val="24"/>
          <w:szCs w:val="24"/>
        </w:rPr>
        <w:fldChar w:fldCharType="end"/>
      </w:r>
      <w:r w:rsidR="002145B0" w:rsidRPr="00C04B76">
        <w:rPr>
          <w:rFonts w:cstheme="minorHAnsi"/>
          <w:color w:val="000000" w:themeColor="text1"/>
          <w:sz w:val="24"/>
          <w:szCs w:val="24"/>
        </w:rPr>
        <w:t xml:space="preserve"> and the processability in air, </w:t>
      </w:r>
      <w:r w:rsidR="009E6AA2" w:rsidRPr="00C04B76">
        <w:rPr>
          <w:rFonts w:cstheme="minorHAnsi"/>
          <w:color w:val="000000" w:themeColor="text1"/>
          <w:sz w:val="24"/>
          <w:szCs w:val="24"/>
        </w:rPr>
        <w:t>NMC</w:t>
      </w:r>
      <w:r w:rsidR="002145B0" w:rsidRPr="00C04B76">
        <w:rPr>
          <w:rFonts w:cstheme="minorHAnsi"/>
          <w:color w:val="000000" w:themeColor="text1"/>
          <w:sz w:val="24"/>
          <w:szCs w:val="24"/>
        </w:rPr>
        <w:t xml:space="preserve"> 622 </w:t>
      </w:r>
      <w:r w:rsidR="00114159" w:rsidRPr="00C04B76">
        <w:rPr>
          <w:rFonts w:cstheme="minorHAnsi"/>
          <w:color w:val="000000" w:themeColor="text1"/>
          <w:sz w:val="24"/>
          <w:szCs w:val="24"/>
        </w:rPr>
        <w:t>was</w:t>
      </w:r>
      <w:r w:rsidR="00BC4C4A" w:rsidRPr="00C04B76">
        <w:rPr>
          <w:rFonts w:cstheme="minorHAnsi"/>
          <w:color w:val="000000" w:themeColor="text1"/>
          <w:sz w:val="24"/>
          <w:szCs w:val="24"/>
        </w:rPr>
        <w:t xml:space="preserve"> </w:t>
      </w:r>
      <w:r w:rsidR="002145B0" w:rsidRPr="00C04B76">
        <w:rPr>
          <w:rFonts w:cstheme="minorHAnsi"/>
          <w:color w:val="000000" w:themeColor="text1"/>
          <w:sz w:val="24"/>
          <w:szCs w:val="24"/>
        </w:rPr>
        <w:t xml:space="preserve">chosen as the cathode active material. LATP </w:t>
      </w:r>
      <w:r w:rsidR="00114159" w:rsidRPr="00C04B76">
        <w:rPr>
          <w:rFonts w:cstheme="minorHAnsi"/>
          <w:color w:val="000000" w:themeColor="text1"/>
          <w:sz w:val="24"/>
          <w:szCs w:val="24"/>
        </w:rPr>
        <w:t>was</w:t>
      </w:r>
      <w:r w:rsidR="002145B0" w:rsidRPr="00C04B76">
        <w:rPr>
          <w:rFonts w:cstheme="minorHAnsi"/>
          <w:color w:val="000000" w:themeColor="text1"/>
          <w:sz w:val="24"/>
          <w:szCs w:val="24"/>
        </w:rPr>
        <w:t xml:space="preserve"> chosen as the solid electrolyte in the cathode</w:t>
      </w:r>
      <w:r w:rsidR="007F7019" w:rsidRPr="00C04B76">
        <w:rPr>
          <w:rFonts w:cstheme="minorHAnsi"/>
          <w:color w:val="000000" w:themeColor="text1"/>
          <w:sz w:val="24"/>
          <w:szCs w:val="24"/>
        </w:rPr>
        <w:t xml:space="preserve"> (“catholyte”)</w:t>
      </w:r>
      <w:r w:rsidR="00BC4C4A" w:rsidRPr="00C04B76">
        <w:rPr>
          <w:rFonts w:cstheme="minorHAnsi"/>
          <w:color w:val="000000" w:themeColor="text1"/>
          <w:sz w:val="24"/>
          <w:szCs w:val="24"/>
        </w:rPr>
        <w:t xml:space="preserve"> because </w:t>
      </w:r>
      <w:r w:rsidR="00BC4C4A">
        <w:rPr>
          <w:rFonts w:cstheme="minorHAnsi"/>
          <w:sz w:val="24"/>
          <w:szCs w:val="24"/>
        </w:rPr>
        <w:t>of</w:t>
      </w:r>
      <w:r w:rsidR="002145B0">
        <w:rPr>
          <w:rFonts w:cstheme="minorHAnsi"/>
          <w:sz w:val="24"/>
          <w:szCs w:val="24"/>
        </w:rPr>
        <w:t xml:space="preserve"> its </w:t>
      </w:r>
      <w:r w:rsidR="00294BA6">
        <w:rPr>
          <w:rFonts w:cstheme="minorHAnsi"/>
          <w:sz w:val="24"/>
          <w:szCs w:val="24"/>
        </w:rPr>
        <w:t>less expensive</w:t>
      </w:r>
      <w:r w:rsidR="007F7019">
        <w:rPr>
          <w:rFonts w:cstheme="minorHAnsi"/>
          <w:sz w:val="24"/>
          <w:szCs w:val="24"/>
        </w:rPr>
        <w:t xml:space="preserve"> </w:t>
      </w:r>
      <w:r w:rsidR="007F7019" w:rsidRPr="00806829">
        <w:rPr>
          <w:rFonts w:cstheme="minorHAnsi"/>
          <w:sz w:val="24"/>
          <w:szCs w:val="24"/>
        </w:rPr>
        <w:t xml:space="preserve">raw materials, </w:t>
      </w:r>
      <w:r w:rsidR="002145B0" w:rsidRPr="00806829">
        <w:rPr>
          <w:rFonts w:cstheme="minorHAnsi"/>
          <w:sz w:val="24"/>
          <w:szCs w:val="24"/>
        </w:rPr>
        <w:t xml:space="preserve">high compatibility with </w:t>
      </w:r>
      <w:r w:rsidR="009E6AA2" w:rsidRPr="00806829">
        <w:rPr>
          <w:rFonts w:cstheme="minorHAnsi"/>
          <w:sz w:val="24"/>
          <w:szCs w:val="24"/>
        </w:rPr>
        <w:t>NMC</w:t>
      </w:r>
      <w:r w:rsidR="002145B0" w:rsidRPr="00806829">
        <w:rPr>
          <w:rFonts w:cstheme="minorHAnsi"/>
          <w:sz w:val="24"/>
          <w:szCs w:val="24"/>
        </w:rPr>
        <w:t xml:space="preserve"> 622 during processing</w:t>
      </w:r>
      <w:r w:rsidR="00BC4C4A">
        <w:rPr>
          <w:rFonts w:cstheme="minorHAnsi"/>
          <w:sz w:val="24"/>
          <w:szCs w:val="24"/>
        </w:rPr>
        <w:t>,</w:t>
      </w:r>
      <w:r w:rsidR="002145B0" w:rsidRPr="00806829">
        <w:rPr>
          <w:rFonts w:cstheme="minorHAnsi"/>
          <w:sz w:val="24"/>
          <w:szCs w:val="24"/>
        </w:rPr>
        <w:t xml:space="preserve"> and its</w:t>
      </w:r>
      <w:r w:rsidR="007F7019" w:rsidRPr="00806829">
        <w:rPr>
          <w:rFonts w:cstheme="minorHAnsi"/>
          <w:sz w:val="24"/>
          <w:szCs w:val="24"/>
        </w:rPr>
        <w:t xml:space="preserve"> electrochemical</w:t>
      </w:r>
      <w:r w:rsidR="002145B0" w:rsidRPr="00806829">
        <w:rPr>
          <w:rFonts w:cstheme="minorHAnsi"/>
          <w:sz w:val="24"/>
          <w:szCs w:val="24"/>
        </w:rPr>
        <w:t xml:space="preserve"> stability up to 4.6V</w:t>
      </w:r>
      <w:r w:rsidR="00114159">
        <w:rPr>
          <w:rFonts w:cstheme="minorHAnsi"/>
          <w:sz w:val="24"/>
          <w:szCs w:val="24"/>
        </w:rPr>
        <w:t>,</w:t>
      </w:r>
      <w:r w:rsidR="002145B0" w:rsidRPr="00806829">
        <w:rPr>
          <w:rFonts w:cstheme="minorHAnsi"/>
          <w:sz w:val="24"/>
          <w:szCs w:val="24"/>
        </w:rPr>
        <w:fldChar w:fldCharType="begin" w:fldLock="1"/>
      </w:r>
      <w:r w:rsidR="00C03BC4">
        <w:rPr>
          <w:rFonts w:cstheme="minorHAnsi"/>
          <w:sz w:val="24"/>
          <w:szCs w:val="24"/>
        </w:rPr>
        <w:instrText>ADDIN CSL_CITATION {"citationItems":[{"id":"ITEM-1","itemData":{"DOI":"10.3389/fenrg.2021.682008","ISSN":"2296598X","abstract":"All-Solid-State Lithium Batteries (ASSLBs) are promising since they may enable the use of high potential materials as positive electrode and lithium metal as negative electrode. This is only possible through solid electrolytes (SEs) stated large electrochemical stability window (ESW). Nevertheless, reported values for these ESWs are very divergent in the literature. Establishing a robust procedure to accurately determine SEs’ ESWs has therefore become crucial. Our work focuses on bringing together theoretical results and an original experimental set up to assess the electrochemical stability window of the two NASICON-type SEs Li1.3Al0.3Ti1.7(PO4)3 (LATP) and Li1.5Al0.5Ge1.5(PO4)3 (LAGP). Using first principles, we computed thermodynamic ESWs for LATP and LAGP and their decomposition products upon redox potentials. The experimental set-up consists of a sintered stack of a thin SE layer and a SE-Au composite electrode to allow a large contact surface between SE and conductive gold particles, which maximizes the redox currents. Using Potentiostatic Intermittent Titration Technique (PITT) measurements, we were able to accurately determine the ESW of LATP and LAGP solid electrolytes. They are found to be [2.65–4.6 V] and [1.85–4.9 V] for LATP and LAGP respectively. Finally, we attempted to characterize the decomposition products of both materials upon oxidation. The use of an O2 sensor coupled to the electrochemical setup enabled us to observe operando the production of O2 upon LAGP and LATP oxidations, in agreement with first-principles calculations. Transmission Electron Microscopy (TEM) allowed to observe the presence of an amorphous phase at the interface between the gold particles and LAGP after oxidation. Electrochemical Impedance Spectroscopy (EIS) measurements confirmed that the resulting phase increased the total resistance of LAGP. This work aims at providing a method for an accurate determination of ESWs, considered a key parameter to a successful material selection for ASSLBs.","author":[{"dropping-particle":"","family":"Benabed","given":"Yasmine","non-dropping-particle":"","parse-names":false,"suffix":""},{"dropping-particle":"","family":"Rioux","given":"Maxime","non-dropping-particle":"","parse-names":false,"suffix":""},{"dropping-particle":"","family":"Rousselot","given":"Steeve","non-dropping-particle":"","parse-names":false,"suffix":""},{"dropping-particle":"","family":"Hautier","given":"Geoffroy","non-dropping-particle":"","parse-names":false,"suffix":""},{"dropping-particle":"","family":"Dollé","given":"Mickaël","non-dropping-particle":"","parse-names":false,"suffix":""}],"container-title":"Frontiers in Energy Research","id":"ITEM-1","issue":"May","issued":{"date-parts":[["2021"]]},"page":"1-13","title":"Assessing the Electrochemical Stability Window of NASICON-Type Solid Electrolytes","type":"article-journal","volume":"9"},"uris":["http://www.mendeley.com/documents/?uuid=19f1fab7-6336-4e7c-8926-1afb34ca949b"]}],"mendeley":{"formattedCitation":"&lt;sup&gt;60&lt;/sup&gt;","plainTextFormattedCitation":"60","previouslyFormattedCitation":"&lt;sup&gt;59&lt;/sup&gt;"},"properties":{"noteIndex":0},"schema":"https://github.com/citation-style-language/schema/raw/master/csl-citation.json"}</w:instrText>
      </w:r>
      <w:r w:rsidR="002145B0" w:rsidRPr="00806829">
        <w:rPr>
          <w:rFonts w:cstheme="minorHAnsi"/>
          <w:sz w:val="24"/>
          <w:szCs w:val="24"/>
        </w:rPr>
        <w:fldChar w:fldCharType="separate"/>
      </w:r>
      <w:r w:rsidR="00C03BC4" w:rsidRPr="00C03BC4">
        <w:rPr>
          <w:rFonts w:cstheme="minorHAnsi"/>
          <w:noProof/>
          <w:sz w:val="24"/>
          <w:szCs w:val="24"/>
          <w:vertAlign w:val="superscript"/>
        </w:rPr>
        <w:t>60</w:t>
      </w:r>
      <w:r w:rsidR="002145B0" w:rsidRPr="00806829">
        <w:rPr>
          <w:rFonts w:cstheme="minorHAnsi"/>
          <w:sz w:val="24"/>
          <w:szCs w:val="24"/>
        </w:rPr>
        <w:fldChar w:fldCharType="end"/>
      </w:r>
      <w:r w:rsidR="002145B0" w:rsidRPr="00806829">
        <w:rPr>
          <w:rFonts w:cstheme="minorHAnsi"/>
          <w:sz w:val="24"/>
          <w:szCs w:val="24"/>
        </w:rPr>
        <w:t xml:space="preserve"> which allows full utilization of the capacity of </w:t>
      </w:r>
      <w:r w:rsidR="009E6AA2" w:rsidRPr="00806829">
        <w:rPr>
          <w:rFonts w:cstheme="minorHAnsi"/>
          <w:sz w:val="24"/>
          <w:szCs w:val="24"/>
        </w:rPr>
        <w:t>NMC</w:t>
      </w:r>
      <w:r w:rsidR="002145B0" w:rsidRPr="00806829">
        <w:rPr>
          <w:rFonts w:cstheme="minorHAnsi"/>
          <w:sz w:val="24"/>
          <w:szCs w:val="24"/>
        </w:rPr>
        <w:t xml:space="preserve"> 622</w:t>
      </w:r>
      <w:r w:rsidR="007F5234">
        <w:rPr>
          <w:rFonts w:cstheme="minorHAnsi"/>
          <w:sz w:val="24"/>
          <w:szCs w:val="24"/>
        </w:rPr>
        <w:t>.</w:t>
      </w:r>
      <w:r w:rsidR="002145B0" w:rsidRPr="00806829">
        <w:rPr>
          <w:rFonts w:cstheme="minorHAnsi"/>
          <w:sz w:val="24"/>
          <w:szCs w:val="24"/>
        </w:rPr>
        <w:fldChar w:fldCharType="begin" w:fldLock="1"/>
      </w:r>
      <w:r w:rsidR="00C03BC4">
        <w:rPr>
          <w:rFonts w:cstheme="minorHAnsi"/>
          <w:sz w:val="24"/>
          <w:szCs w:val="24"/>
        </w:rPr>
        <w:instrText>ADDIN CSL_CITATION {"citationItems":[{"id":"ITEM-1","itemData":{"DOI":"10.1021/acsami.9b05995","ISSN":"19448252","PMID":"31199108","abstract":"A nondegrading, low-impedance interface between a solid electrolyte and cathode active materials remains a key challenge for the development of functional all-solid-state batteries (ASSBs). The widely employed thiophosphate-based solid electrolytes are not stable toward oxidation and suffer from growing interface resistance and thus rapid fading of capacity in a solid-state battery. In contrast, NASICON-type phosphates such as Li1+xAlxTi2-x(PO4)3 and Li1+xAlxGe2-x(PO4)3 are stable at high potentials, but their mechanical rigidity and high grain boundary resistance are thought to impede their application in bulk-type solid-state batteries. In this work, we present a comparative study of a LiNi0.8Co0.1Mn0.1O2 (NCM-811) cathode composite employing either β-Li3PS4 (LPS) or Li1.5Al0.5Ti1.5(PO4)3 (LATP) as a solid electrolyte. LPS is employed as a separator in both cases to assemble a functional ASSB. To avoid high-temperature processing of LATP, along with subsequent detrimental interfacial reactions with NCM materials, the ASSBs are constructed and operated in a hot-press setup at 150 °C. The cathode interfaces are investigated using in situ electrochemical impedance spectroscopy and X-ray photoelectron spectroscopy, which reveals that the interface resistance is strongly suppressed and the chemical state of the composite is unchanged during cycling when employed with LATP. The cell using LATP is reversibly charged and discharged for multiple cycles and outperforms a comparable cell using a thiophosphate composite electrode. The results indicate that LATP in the cathode composite represents an excellent candidate to overcome interfacial challenges in bulk-type solid-state batteries.","author":[{"dropping-particle":"","family":"Yoshinari","given":"Takahiro","non-dropping-particle":"","parse-names":false,"suffix":""},{"dropping-particle":"","family":"Koerver","given":"Raimund","non-dropping-particle":"","parse-names":false,"suffix":""},{"dropping-particle":"","family":"Hofmann","given":"Patrick","non-dropping-particle":"","parse-names":false,"suffix":""},{"dropping-particle":"","family":"Uchimoto","given":"Yoshiharu","non-dropping-particle":"","parse-names":false,"suffix":""},{"dropping-particle":"","family":"Zeier","given":"Wolfgang G.","non-dropping-particle":"","parse-names":false,"suffix":""},{"dropping-particle":"","family":"Janek","given":"Jürgen","non-dropping-particle":"","parse-names":false,"suffix":""}],"container-title":"ACS Applied Materials and Interfaces","id":"ITEM-1","issue":"26","issued":{"date-parts":[["2019"]]},"page":"23244-23253","title":"Interfacial Stability of Phosphate-NASICON Solid Electrolytes in Ni-Rich NCM Cathode-Based Solid-State Batteries","type":"article-journal","volume":"11"},"uris":["http://www.mendeley.com/documents/?uuid=214eaf3a-33b2-41a2-b645-04b58611a666"]}],"mendeley":{"formattedCitation":"&lt;sup&gt;61&lt;/sup&gt;","plainTextFormattedCitation":"61","previouslyFormattedCitation":"&lt;sup&gt;60&lt;/sup&gt;"},"properties":{"noteIndex":0},"schema":"https://github.com/citation-style-language/schema/raw/master/csl-citation.json"}</w:instrText>
      </w:r>
      <w:r w:rsidR="002145B0" w:rsidRPr="00806829">
        <w:rPr>
          <w:rFonts w:cstheme="minorHAnsi"/>
          <w:sz w:val="24"/>
          <w:szCs w:val="24"/>
        </w:rPr>
        <w:fldChar w:fldCharType="separate"/>
      </w:r>
      <w:r w:rsidR="00C03BC4" w:rsidRPr="00C03BC4">
        <w:rPr>
          <w:rFonts w:cstheme="minorHAnsi"/>
          <w:noProof/>
          <w:sz w:val="24"/>
          <w:szCs w:val="24"/>
          <w:vertAlign w:val="superscript"/>
        </w:rPr>
        <w:t>61</w:t>
      </w:r>
      <w:r w:rsidR="002145B0" w:rsidRPr="00806829">
        <w:rPr>
          <w:rFonts w:cstheme="minorHAnsi"/>
          <w:sz w:val="24"/>
          <w:szCs w:val="24"/>
        </w:rPr>
        <w:fldChar w:fldCharType="end"/>
      </w:r>
      <w:r w:rsidR="00BC4C4A">
        <w:rPr>
          <w:rFonts w:cstheme="minorHAnsi"/>
          <w:sz w:val="24"/>
          <w:szCs w:val="24"/>
        </w:rPr>
        <w:t xml:space="preserve"> A</w:t>
      </w:r>
      <w:r w:rsidR="007F7019" w:rsidRPr="00806829">
        <w:rPr>
          <w:rFonts w:cstheme="minorHAnsi"/>
          <w:sz w:val="24"/>
          <w:szCs w:val="24"/>
        </w:rPr>
        <w:t xml:space="preserve"> thickness of 100 µm and a </w:t>
      </w:r>
      <w:r w:rsidR="00594286" w:rsidRPr="00806829">
        <w:rPr>
          <w:rFonts w:cstheme="minorHAnsi"/>
          <w:sz w:val="24"/>
          <w:szCs w:val="24"/>
        </w:rPr>
        <w:t xml:space="preserve">weight </w:t>
      </w:r>
      <w:r w:rsidR="007F7019" w:rsidRPr="00806829">
        <w:rPr>
          <w:rFonts w:cstheme="minorHAnsi"/>
          <w:sz w:val="24"/>
          <w:szCs w:val="24"/>
        </w:rPr>
        <w:t xml:space="preserve">ratio of </w:t>
      </w:r>
      <w:r w:rsidR="00594286" w:rsidRPr="00806829">
        <w:rPr>
          <w:rFonts w:cstheme="minorHAnsi"/>
          <w:sz w:val="24"/>
          <w:szCs w:val="24"/>
        </w:rPr>
        <w:t>20</w:t>
      </w:r>
      <w:r w:rsidR="007F7019" w:rsidRPr="00806829">
        <w:rPr>
          <w:rFonts w:cstheme="minorHAnsi"/>
          <w:sz w:val="24"/>
          <w:szCs w:val="24"/>
        </w:rPr>
        <w:t>:</w:t>
      </w:r>
      <w:r w:rsidR="00594286" w:rsidRPr="00806829">
        <w:rPr>
          <w:rFonts w:cstheme="minorHAnsi"/>
          <w:sz w:val="24"/>
          <w:szCs w:val="24"/>
        </w:rPr>
        <w:t>80 LATP:NMC</w:t>
      </w:r>
      <w:r w:rsidR="00806829" w:rsidRPr="00806829">
        <w:rPr>
          <w:rFonts w:cstheme="minorHAnsi"/>
          <w:sz w:val="24"/>
          <w:szCs w:val="24"/>
          <w:lang w:val="en-US"/>
        </w:rPr>
        <w:t xml:space="preserve"> </w:t>
      </w:r>
      <w:r w:rsidR="00BC4C4A">
        <w:rPr>
          <w:rFonts w:cstheme="minorHAnsi"/>
          <w:sz w:val="24"/>
          <w:szCs w:val="24"/>
        </w:rPr>
        <w:t>are specified f</w:t>
      </w:r>
      <w:r w:rsidR="00BC4C4A" w:rsidRPr="00806829">
        <w:rPr>
          <w:rFonts w:cstheme="minorHAnsi"/>
          <w:sz w:val="24"/>
          <w:szCs w:val="24"/>
        </w:rPr>
        <w:t xml:space="preserve">or this </w:t>
      </w:r>
      <w:r w:rsidR="007F5234">
        <w:rPr>
          <w:rFonts w:cstheme="minorHAnsi"/>
          <w:sz w:val="24"/>
          <w:szCs w:val="24"/>
        </w:rPr>
        <w:t>mixed</w:t>
      </w:r>
      <w:r w:rsidR="00BC4C4A" w:rsidRPr="00806829">
        <w:rPr>
          <w:rFonts w:cstheme="minorHAnsi"/>
          <w:sz w:val="24"/>
          <w:szCs w:val="24"/>
        </w:rPr>
        <w:t xml:space="preserve"> cathode</w:t>
      </w:r>
      <w:r w:rsidR="00BC4C4A">
        <w:rPr>
          <w:rFonts w:cstheme="minorHAnsi"/>
          <w:sz w:val="24"/>
          <w:szCs w:val="24"/>
        </w:rPr>
        <w:t>,</w:t>
      </w:r>
      <w:r w:rsidR="007F7019" w:rsidRPr="00806829">
        <w:rPr>
          <w:rFonts w:cstheme="minorHAnsi"/>
          <w:sz w:val="24"/>
          <w:szCs w:val="24"/>
        </w:rPr>
        <w:t xml:space="preserve"> correspond</w:t>
      </w:r>
      <w:r w:rsidR="00BC4C4A">
        <w:rPr>
          <w:rFonts w:cstheme="minorHAnsi"/>
          <w:sz w:val="24"/>
          <w:szCs w:val="24"/>
        </w:rPr>
        <w:t>ing</w:t>
      </w:r>
      <w:r w:rsidR="007F7019" w:rsidRPr="00806829">
        <w:rPr>
          <w:rFonts w:cstheme="minorHAnsi"/>
          <w:sz w:val="24"/>
          <w:szCs w:val="24"/>
        </w:rPr>
        <w:t xml:space="preserve"> to</w:t>
      </w:r>
      <w:r w:rsidR="00594286" w:rsidRPr="00806829">
        <w:rPr>
          <w:rFonts w:cstheme="minorHAnsi"/>
          <w:sz w:val="24"/>
          <w:szCs w:val="24"/>
        </w:rPr>
        <w:t xml:space="preserve"> an areal capacity of 6</w:t>
      </w:r>
      <w:r w:rsidR="00806829" w:rsidRPr="00806829">
        <w:rPr>
          <w:rFonts w:cstheme="minorHAnsi"/>
          <w:sz w:val="24"/>
          <w:szCs w:val="24"/>
        </w:rPr>
        <w:t>.15</w:t>
      </w:r>
      <w:r w:rsidR="007F7019" w:rsidRPr="00806829">
        <w:rPr>
          <w:rFonts w:cstheme="minorHAnsi"/>
          <w:sz w:val="24"/>
          <w:szCs w:val="24"/>
        </w:rPr>
        <w:t xml:space="preserve"> mAh/cm²</w:t>
      </w:r>
      <w:r w:rsidR="002145B0" w:rsidRPr="00806829">
        <w:rPr>
          <w:rFonts w:cstheme="minorHAnsi"/>
          <w:sz w:val="24"/>
          <w:szCs w:val="24"/>
        </w:rPr>
        <w:t xml:space="preserve">. </w:t>
      </w:r>
      <w:r w:rsidR="00BC4C4A">
        <w:rPr>
          <w:rFonts w:cstheme="minorHAnsi"/>
          <w:sz w:val="24"/>
          <w:szCs w:val="24"/>
        </w:rPr>
        <w:t>L</w:t>
      </w:r>
      <w:r w:rsidR="002145B0" w:rsidRPr="00806829">
        <w:rPr>
          <w:rFonts w:cstheme="minorHAnsi"/>
          <w:sz w:val="24"/>
          <w:szCs w:val="24"/>
        </w:rPr>
        <w:t xml:space="preserve">ithium </w:t>
      </w:r>
      <w:r w:rsidR="00BC4C4A">
        <w:rPr>
          <w:rFonts w:cstheme="minorHAnsi"/>
          <w:sz w:val="24"/>
          <w:szCs w:val="24"/>
        </w:rPr>
        <w:t xml:space="preserve">metal </w:t>
      </w:r>
      <w:r w:rsidR="002145B0" w:rsidRPr="00806829">
        <w:rPr>
          <w:rFonts w:cstheme="minorHAnsi"/>
          <w:sz w:val="24"/>
          <w:szCs w:val="24"/>
        </w:rPr>
        <w:t>is chosen as the anode active material due to its high energy density</w:t>
      </w:r>
      <w:r w:rsidR="00FC031B">
        <w:rPr>
          <w:rFonts w:cstheme="minorHAnsi"/>
          <w:sz w:val="24"/>
          <w:szCs w:val="24"/>
        </w:rPr>
        <w:t xml:space="preserve">. </w:t>
      </w:r>
      <w:r w:rsidR="007A1F86">
        <w:rPr>
          <w:rFonts w:cstheme="minorHAnsi"/>
          <w:sz w:val="24"/>
          <w:szCs w:val="24"/>
        </w:rPr>
        <w:t>As th</w:t>
      </w:r>
      <w:r w:rsidR="00FC031B">
        <w:rPr>
          <w:rFonts w:cstheme="minorHAnsi"/>
          <w:sz w:val="24"/>
          <w:szCs w:val="24"/>
        </w:rPr>
        <w:t xml:space="preserve">e amount of lithium </w:t>
      </w:r>
      <w:r w:rsidR="0072612F">
        <w:rPr>
          <w:rFonts w:cstheme="minorHAnsi"/>
          <w:sz w:val="24"/>
          <w:szCs w:val="24"/>
        </w:rPr>
        <w:t xml:space="preserve">ions </w:t>
      </w:r>
      <w:r w:rsidR="00FC031B">
        <w:rPr>
          <w:rFonts w:cstheme="minorHAnsi"/>
          <w:sz w:val="24"/>
          <w:szCs w:val="24"/>
        </w:rPr>
        <w:t>transferred between the electrodes during reversible cycling is in fact contained in the CAM</w:t>
      </w:r>
      <w:r w:rsidR="00BC4C4A">
        <w:rPr>
          <w:rFonts w:cstheme="minorHAnsi"/>
          <w:sz w:val="24"/>
          <w:szCs w:val="24"/>
        </w:rPr>
        <w:t>,</w:t>
      </w:r>
      <w:r w:rsidR="00FC031B">
        <w:rPr>
          <w:rFonts w:cstheme="minorHAnsi"/>
          <w:sz w:val="24"/>
          <w:szCs w:val="24"/>
        </w:rPr>
        <w:t xml:space="preserve"> we calculated only </w:t>
      </w:r>
      <w:r w:rsidR="00FC031B" w:rsidRPr="009F43F9">
        <w:rPr>
          <w:rFonts w:cstheme="minorHAnsi"/>
          <w:sz w:val="24"/>
          <w:szCs w:val="24"/>
        </w:rPr>
        <w:t xml:space="preserve">10 µm </w:t>
      </w:r>
      <w:r w:rsidR="00114159">
        <w:rPr>
          <w:rFonts w:cstheme="minorHAnsi"/>
          <w:sz w:val="24"/>
          <w:szCs w:val="24"/>
        </w:rPr>
        <w:t>of excess</w:t>
      </w:r>
      <w:r w:rsidR="00FC031B" w:rsidRPr="009F43F9">
        <w:rPr>
          <w:rFonts w:cstheme="minorHAnsi"/>
          <w:sz w:val="24"/>
          <w:szCs w:val="24"/>
        </w:rPr>
        <w:t xml:space="preserve"> Li metal </w:t>
      </w:r>
      <w:r w:rsidR="00114159">
        <w:rPr>
          <w:rFonts w:cstheme="minorHAnsi"/>
          <w:sz w:val="24"/>
          <w:szCs w:val="24"/>
        </w:rPr>
        <w:t>layer on</w:t>
      </w:r>
      <w:r w:rsidR="00FC031B" w:rsidRPr="009F43F9">
        <w:rPr>
          <w:rFonts w:cstheme="minorHAnsi"/>
          <w:sz w:val="24"/>
          <w:szCs w:val="24"/>
        </w:rPr>
        <w:t xml:space="preserve"> the anode to compensate for the </w:t>
      </w:r>
      <w:r w:rsidR="00594286" w:rsidRPr="00FC031B">
        <w:rPr>
          <w:rFonts w:cstheme="minorHAnsi"/>
          <w:sz w:val="24"/>
          <w:szCs w:val="24"/>
        </w:rPr>
        <w:t>irreversible Li</w:t>
      </w:r>
      <w:r w:rsidR="00311784">
        <w:rPr>
          <w:rFonts w:cstheme="minorHAnsi"/>
          <w:sz w:val="24"/>
          <w:szCs w:val="24"/>
        </w:rPr>
        <w:t>thium</w:t>
      </w:r>
      <w:r w:rsidR="00594286" w:rsidRPr="00FC031B">
        <w:rPr>
          <w:rFonts w:cstheme="minorHAnsi"/>
          <w:sz w:val="24"/>
          <w:szCs w:val="24"/>
        </w:rPr>
        <w:t xml:space="preserve"> losses during formation </w:t>
      </w:r>
      <w:r w:rsidR="00594286" w:rsidRPr="007F5234">
        <w:rPr>
          <w:rFonts w:cstheme="minorHAnsi"/>
          <w:sz w:val="24"/>
          <w:szCs w:val="24"/>
        </w:rPr>
        <w:t>cycles</w:t>
      </w:r>
      <w:r w:rsidR="002145B0" w:rsidRPr="007F5234">
        <w:rPr>
          <w:rFonts w:cstheme="minorHAnsi"/>
          <w:sz w:val="24"/>
          <w:szCs w:val="24"/>
        </w:rPr>
        <w:t>.</w:t>
      </w:r>
      <w:r w:rsidR="002145B0" w:rsidRPr="00806829">
        <w:rPr>
          <w:rFonts w:cstheme="minorHAnsi"/>
          <w:sz w:val="24"/>
          <w:szCs w:val="24"/>
        </w:rPr>
        <w:t xml:space="preserve"> </w:t>
      </w:r>
      <w:r w:rsidR="007F7019" w:rsidRPr="00806829">
        <w:rPr>
          <w:rFonts w:cstheme="minorHAnsi"/>
          <w:sz w:val="24"/>
          <w:szCs w:val="24"/>
        </w:rPr>
        <w:t xml:space="preserve">To </w:t>
      </w:r>
      <w:r w:rsidR="00FB1E33">
        <w:rPr>
          <w:rFonts w:cstheme="minorHAnsi"/>
          <w:sz w:val="24"/>
          <w:szCs w:val="24"/>
        </w:rPr>
        <w:t>prevent direct contact of Li metal with LATP</w:t>
      </w:r>
      <w:r w:rsidR="007F7019" w:rsidRPr="00806829">
        <w:rPr>
          <w:rFonts w:cstheme="minorHAnsi"/>
          <w:sz w:val="24"/>
          <w:szCs w:val="24"/>
        </w:rPr>
        <w:t>, a</w:t>
      </w:r>
      <w:r w:rsidR="002145B0" w:rsidRPr="00806829">
        <w:rPr>
          <w:rFonts w:cstheme="minorHAnsi"/>
          <w:sz w:val="24"/>
          <w:szCs w:val="24"/>
        </w:rPr>
        <w:t xml:space="preserve"> thin LLZO separator </w:t>
      </w:r>
      <w:r w:rsidR="007F7019" w:rsidRPr="00806829">
        <w:rPr>
          <w:rFonts w:cstheme="minorHAnsi"/>
          <w:sz w:val="24"/>
          <w:szCs w:val="24"/>
        </w:rPr>
        <w:t xml:space="preserve">is </w:t>
      </w:r>
      <w:r w:rsidR="00114159">
        <w:rPr>
          <w:rFonts w:cstheme="minorHAnsi"/>
          <w:sz w:val="24"/>
          <w:szCs w:val="24"/>
        </w:rPr>
        <w:t>required</w:t>
      </w:r>
      <w:r w:rsidR="00114159" w:rsidRPr="00806829">
        <w:rPr>
          <w:rFonts w:cstheme="minorHAnsi"/>
          <w:sz w:val="24"/>
          <w:szCs w:val="24"/>
        </w:rPr>
        <w:t xml:space="preserve"> </w:t>
      </w:r>
      <w:r w:rsidR="00FB1E33">
        <w:rPr>
          <w:rFonts w:cstheme="minorHAnsi"/>
          <w:sz w:val="24"/>
          <w:szCs w:val="24"/>
        </w:rPr>
        <w:t xml:space="preserve">to </w:t>
      </w:r>
      <w:r w:rsidR="002145B0" w:rsidRPr="00806829">
        <w:rPr>
          <w:rFonts w:cstheme="minorHAnsi"/>
          <w:sz w:val="24"/>
          <w:szCs w:val="24"/>
        </w:rPr>
        <w:t xml:space="preserve">provide a stable </w:t>
      </w:r>
      <w:r w:rsidR="00594286" w:rsidRPr="00806829">
        <w:rPr>
          <w:rFonts w:cstheme="minorHAnsi"/>
          <w:sz w:val="24"/>
          <w:szCs w:val="24"/>
        </w:rPr>
        <w:t>and low</w:t>
      </w:r>
      <w:r w:rsidR="00FB1E33">
        <w:rPr>
          <w:rFonts w:cstheme="minorHAnsi"/>
          <w:sz w:val="24"/>
          <w:szCs w:val="24"/>
        </w:rPr>
        <w:t>-</w:t>
      </w:r>
      <w:r w:rsidR="00594286" w:rsidRPr="00806829">
        <w:rPr>
          <w:rFonts w:cstheme="minorHAnsi"/>
          <w:sz w:val="24"/>
          <w:szCs w:val="24"/>
        </w:rPr>
        <w:t xml:space="preserve">impedance </w:t>
      </w:r>
      <w:r w:rsidR="002145B0" w:rsidRPr="00806829">
        <w:rPr>
          <w:rFonts w:cstheme="minorHAnsi"/>
          <w:sz w:val="24"/>
          <w:szCs w:val="24"/>
        </w:rPr>
        <w:t>interface</w:t>
      </w:r>
      <w:r w:rsidR="007F5234">
        <w:rPr>
          <w:rFonts w:cstheme="minorHAnsi"/>
          <w:sz w:val="24"/>
          <w:szCs w:val="24"/>
        </w:rPr>
        <w:t>.</w:t>
      </w:r>
      <w:r w:rsidR="002145B0" w:rsidRPr="00806829">
        <w:rPr>
          <w:rFonts w:cstheme="minorHAnsi"/>
          <w:sz w:val="24"/>
          <w:szCs w:val="24"/>
        </w:rPr>
        <w:fldChar w:fldCharType="begin" w:fldLock="1"/>
      </w:r>
      <w:r w:rsidR="00C03BC4">
        <w:rPr>
          <w:rFonts w:cstheme="minorHAnsi"/>
          <w:sz w:val="24"/>
          <w:szCs w:val="24"/>
        </w:rPr>
        <w:instrText>ADDIN CSL_CITATION {"citationItems":[{"id":"ITEM-1","itemData":{"DOI":"10.1021/acs.chemmater.7b03002","ISSN":"15205002","abstract":"The impact of surface chemistry on the interfacial resistance between the Li7La3Zr2O12 (LLZO) solid-state electrolyte and a metallic Li electrode is revealed. Control of surface chemistry allows the interfacial resistance to be reduced to 2 Ω cm2, lower than that of liquid electrolytes, without the need for interlayer coatings. A mechanistic understanding of the origins of ultra-low resistance is provided by quantitatively evaluating the linkages between interfacial chemistry, Li wettability, and electrochemical phenomena. A combination of Li contact angle measurements, X-ray photoelectron spectroscopy (XPS), first-principles calculations, and impedance spectroscopy demonstrates that the presence of common LLZO surface contaminants, Li2CO3 and LiOH, result in poor wettability by Li and high interfacial resistance. On the basis of this mechanism, a simple procedure for removing these surface layers is demonstrated, which results in a dramatic increase in Li wetting and the elimination of nearly all interfacial resistance. The low interfacial resistance is maintained over one-hundred cycles and suggests a straightforward pathway to achieving high energy and power density solid-state batteries.","author":[{"dropping-particle":"","family":"Sharafi","given":"Asma","non-dropping-particle":"","parse-names":false,"suffix":""},{"dropping-particle":"","family":"Kazyak","given":"Eric","non-dropping-particle":"","parse-names":false,"suffix":""},{"dropping-particle":"","family":"Davis","given":"Andrew L.","non-dropping-particle":"","parse-names":false,"suffix":""},{"dropping-particle":"","family":"Yu","given":"Seungho","non-dropping-particle":"","parse-names":false,"suffix":""},{"dropping-particle":"","family":"Thompson","given":"Travis","non-dropping-particle":"","parse-names":false,"suffix":""},{"dropping-particle":"","family":"Siegel","given":"Donald J.","non-dropping-particle":"","parse-names":false,"suffix":""},{"dropping-particle":"","family":"Dasgupta","given":"Neil P.","non-dropping-particle":"","parse-names":false,"suffix":""},{"dropping-particle":"","family":"Sakamoto","given":"Jeff","non-dropping-particle":"","parse-names":false,"suffix":""}],"container-title":"Chemistry of Materials","id":"ITEM-1","issue":"18","issued":{"date-parts":[["2017"]]},"page":"7961-7968","title":"Surface Chemistry Mechanism of Ultra-Low Interfacial Resistance in the Solid-State Electrolyte Li7La3Zr2O12","type":"article-journal","volume":"29"},"uris":["http://www.mendeley.com/documents/?uuid=e760522e-59de-4316-a60c-113be2f4813e"]}],"mendeley":{"formattedCitation":"&lt;sup&gt;18&lt;/sup&gt;","plainTextFormattedCitation":"18","previouslyFormattedCitation":"&lt;sup&gt;17&lt;/sup&gt;"},"properties":{"noteIndex":0},"schema":"https://github.com/citation-style-language/schema/raw/master/csl-citation.json"}</w:instrText>
      </w:r>
      <w:r w:rsidR="002145B0" w:rsidRPr="00806829">
        <w:rPr>
          <w:rFonts w:cstheme="minorHAnsi"/>
          <w:sz w:val="24"/>
          <w:szCs w:val="24"/>
        </w:rPr>
        <w:fldChar w:fldCharType="separate"/>
      </w:r>
      <w:r w:rsidR="00C03BC4" w:rsidRPr="00C03BC4">
        <w:rPr>
          <w:rFonts w:cstheme="minorHAnsi"/>
          <w:noProof/>
          <w:sz w:val="24"/>
          <w:szCs w:val="24"/>
          <w:vertAlign w:val="superscript"/>
        </w:rPr>
        <w:t>18</w:t>
      </w:r>
      <w:r w:rsidR="002145B0" w:rsidRPr="00806829">
        <w:rPr>
          <w:rFonts w:cstheme="minorHAnsi"/>
          <w:sz w:val="24"/>
          <w:szCs w:val="24"/>
        </w:rPr>
        <w:fldChar w:fldCharType="end"/>
      </w:r>
      <w:r w:rsidR="00594286" w:rsidRPr="00806829">
        <w:rPr>
          <w:rFonts w:cstheme="minorHAnsi"/>
          <w:sz w:val="24"/>
          <w:szCs w:val="24"/>
        </w:rPr>
        <w:t xml:space="preserve"> The thickness is set </w:t>
      </w:r>
      <w:r w:rsidR="00114159">
        <w:rPr>
          <w:rFonts w:cstheme="minorHAnsi"/>
          <w:sz w:val="24"/>
          <w:szCs w:val="24"/>
        </w:rPr>
        <w:t>at</w:t>
      </w:r>
      <w:r w:rsidR="00114159" w:rsidRPr="00806829">
        <w:rPr>
          <w:rFonts w:cstheme="minorHAnsi"/>
          <w:sz w:val="24"/>
          <w:szCs w:val="24"/>
        </w:rPr>
        <w:t xml:space="preserve"> </w:t>
      </w:r>
      <w:r w:rsidR="00594286" w:rsidRPr="00806829">
        <w:rPr>
          <w:rFonts w:cstheme="minorHAnsi"/>
          <w:sz w:val="24"/>
          <w:szCs w:val="24"/>
        </w:rPr>
        <w:t>10 µm</w:t>
      </w:r>
      <w:r w:rsidR="00FB1E33">
        <w:rPr>
          <w:rFonts w:cstheme="minorHAnsi"/>
          <w:sz w:val="24"/>
          <w:szCs w:val="24"/>
        </w:rPr>
        <w:t>,</w:t>
      </w:r>
      <w:r w:rsidR="00806829" w:rsidRPr="00806829">
        <w:rPr>
          <w:rFonts w:cstheme="minorHAnsi"/>
          <w:sz w:val="24"/>
          <w:szCs w:val="24"/>
        </w:rPr>
        <w:t xml:space="preserve"> </w:t>
      </w:r>
      <w:r w:rsidR="00594286" w:rsidRPr="00806829">
        <w:rPr>
          <w:rFonts w:cstheme="minorHAnsi"/>
          <w:sz w:val="24"/>
          <w:szCs w:val="24"/>
        </w:rPr>
        <w:t xml:space="preserve">which is </w:t>
      </w:r>
      <w:r w:rsidR="00FB1E33">
        <w:rPr>
          <w:rFonts w:cstheme="minorHAnsi"/>
          <w:sz w:val="24"/>
          <w:szCs w:val="24"/>
        </w:rPr>
        <w:t>at</w:t>
      </w:r>
      <w:r w:rsidR="00FB1E33" w:rsidRPr="00806829">
        <w:rPr>
          <w:rFonts w:cstheme="minorHAnsi"/>
          <w:sz w:val="24"/>
          <w:szCs w:val="24"/>
        </w:rPr>
        <w:t xml:space="preserve"> </w:t>
      </w:r>
      <w:r w:rsidR="00594286" w:rsidRPr="00806829">
        <w:rPr>
          <w:rFonts w:cstheme="minorHAnsi"/>
          <w:sz w:val="24"/>
          <w:szCs w:val="24"/>
        </w:rPr>
        <w:t>the upper limit for thin</w:t>
      </w:r>
      <w:r w:rsidR="00114159">
        <w:rPr>
          <w:rFonts w:cstheme="minorHAnsi"/>
          <w:sz w:val="24"/>
          <w:szCs w:val="24"/>
        </w:rPr>
        <w:t xml:space="preserve"> </w:t>
      </w:r>
      <w:r w:rsidR="00594286" w:rsidRPr="00806829">
        <w:rPr>
          <w:rFonts w:cstheme="minorHAnsi"/>
          <w:sz w:val="24"/>
          <w:szCs w:val="24"/>
        </w:rPr>
        <w:t xml:space="preserve">film </w:t>
      </w:r>
      <w:r w:rsidR="00FB1E33">
        <w:rPr>
          <w:rFonts w:cstheme="minorHAnsi"/>
          <w:sz w:val="24"/>
          <w:szCs w:val="24"/>
        </w:rPr>
        <w:t>deposition</w:t>
      </w:r>
      <w:r w:rsidR="00FB1E33" w:rsidRPr="00806829">
        <w:rPr>
          <w:rFonts w:cstheme="minorHAnsi"/>
          <w:sz w:val="24"/>
          <w:szCs w:val="24"/>
        </w:rPr>
        <w:t xml:space="preserve"> </w:t>
      </w:r>
      <w:r w:rsidR="00594286" w:rsidRPr="00806829">
        <w:rPr>
          <w:rFonts w:cstheme="minorHAnsi"/>
          <w:sz w:val="24"/>
          <w:szCs w:val="24"/>
        </w:rPr>
        <w:t xml:space="preserve">techniques </w:t>
      </w:r>
      <w:r w:rsidR="00FB1E33">
        <w:rPr>
          <w:rFonts w:cstheme="minorHAnsi"/>
          <w:sz w:val="24"/>
          <w:szCs w:val="24"/>
        </w:rPr>
        <w:t>such as</w:t>
      </w:r>
      <w:r w:rsidR="00594286" w:rsidRPr="00806829">
        <w:rPr>
          <w:rFonts w:cstheme="minorHAnsi"/>
          <w:sz w:val="24"/>
          <w:szCs w:val="24"/>
        </w:rPr>
        <w:t xml:space="preserve"> </w:t>
      </w:r>
      <w:r w:rsidR="00AF3933">
        <w:rPr>
          <w:rFonts w:cstheme="minorHAnsi"/>
          <w:sz w:val="24"/>
          <w:szCs w:val="24"/>
        </w:rPr>
        <w:t>physical vapour deposition (</w:t>
      </w:r>
      <w:r w:rsidR="00594286" w:rsidRPr="00806829">
        <w:rPr>
          <w:rFonts w:cstheme="minorHAnsi"/>
          <w:sz w:val="24"/>
          <w:szCs w:val="24"/>
        </w:rPr>
        <w:t>PVD</w:t>
      </w:r>
      <w:r w:rsidR="00AF3933">
        <w:rPr>
          <w:rFonts w:cstheme="minorHAnsi"/>
          <w:sz w:val="24"/>
          <w:szCs w:val="24"/>
        </w:rPr>
        <w:t>)</w:t>
      </w:r>
      <w:r w:rsidR="00594286" w:rsidRPr="00806829">
        <w:rPr>
          <w:rFonts w:cstheme="minorHAnsi"/>
          <w:sz w:val="24"/>
          <w:szCs w:val="24"/>
        </w:rPr>
        <w:t xml:space="preserve"> or sol-gel</w:t>
      </w:r>
      <w:r w:rsidR="00AF3933">
        <w:rPr>
          <w:rFonts w:cstheme="minorHAnsi"/>
          <w:sz w:val="24"/>
          <w:szCs w:val="24"/>
        </w:rPr>
        <w:t xml:space="preserve"> coating</w:t>
      </w:r>
      <w:r w:rsidR="00FB1E33">
        <w:rPr>
          <w:rFonts w:cstheme="minorHAnsi"/>
          <w:sz w:val="24"/>
          <w:szCs w:val="24"/>
        </w:rPr>
        <w:t>,</w:t>
      </w:r>
      <w:r w:rsidR="00594286" w:rsidRPr="00806829">
        <w:rPr>
          <w:rFonts w:cstheme="minorHAnsi"/>
          <w:sz w:val="24"/>
          <w:szCs w:val="24"/>
        </w:rPr>
        <w:t xml:space="preserve"> but </w:t>
      </w:r>
      <w:r w:rsidR="00FB1E33">
        <w:rPr>
          <w:rFonts w:cstheme="minorHAnsi"/>
          <w:sz w:val="24"/>
          <w:szCs w:val="24"/>
        </w:rPr>
        <w:t>at</w:t>
      </w:r>
      <w:r w:rsidR="00FB1E33" w:rsidRPr="00806829">
        <w:rPr>
          <w:rFonts w:cstheme="minorHAnsi"/>
          <w:sz w:val="24"/>
          <w:szCs w:val="24"/>
        </w:rPr>
        <w:t xml:space="preserve"> </w:t>
      </w:r>
      <w:r w:rsidR="00594286" w:rsidRPr="00806829">
        <w:rPr>
          <w:rFonts w:cstheme="minorHAnsi"/>
          <w:sz w:val="24"/>
          <w:szCs w:val="24"/>
        </w:rPr>
        <w:t>the lower</w:t>
      </w:r>
      <w:r w:rsidR="007862D8" w:rsidRPr="00806829">
        <w:rPr>
          <w:rFonts w:cstheme="minorHAnsi"/>
          <w:sz w:val="24"/>
          <w:szCs w:val="24"/>
        </w:rPr>
        <w:t xml:space="preserve"> </w:t>
      </w:r>
      <w:r w:rsidR="00594286" w:rsidRPr="00806829">
        <w:rPr>
          <w:rFonts w:cstheme="minorHAnsi"/>
          <w:sz w:val="24"/>
          <w:szCs w:val="24"/>
        </w:rPr>
        <w:t xml:space="preserve">limit for </w:t>
      </w:r>
      <w:r w:rsidR="007862D8" w:rsidRPr="00806829">
        <w:rPr>
          <w:rFonts w:cstheme="minorHAnsi"/>
          <w:sz w:val="24"/>
          <w:szCs w:val="24"/>
        </w:rPr>
        <w:t>tape casting</w:t>
      </w:r>
      <w:r w:rsidR="00594286" w:rsidRPr="00806829">
        <w:rPr>
          <w:rFonts w:cstheme="minorHAnsi"/>
          <w:sz w:val="24"/>
          <w:szCs w:val="24"/>
        </w:rPr>
        <w:t>. 10</w:t>
      </w:r>
      <w:r w:rsidR="007862D8" w:rsidRPr="00806829">
        <w:rPr>
          <w:rFonts w:cstheme="minorHAnsi"/>
          <w:sz w:val="24"/>
          <w:szCs w:val="24"/>
        </w:rPr>
        <w:t xml:space="preserve"> </w:t>
      </w:r>
      <w:r w:rsidR="00594286" w:rsidRPr="00806829">
        <w:rPr>
          <w:rFonts w:cstheme="minorHAnsi"/>
          <w:sz w:val="24"/>
          <w:szCs w:val="24"/>
        </w:rPr>
        <w:t xml:space="preserve">µm </w:t>
      </w:r>
      <w:r w:rsidR="009F43F9">
        <w:rPr>
          <w:rFonts w:cstheme="minorHAnsi"/>
          <w:sz w:val="24"/>
          <w:szCs w:val="24"/>
        </w:rPr>
        <w:t xml:space="preserve">thick </w:t>
      </w:r>
      <w:r w:rsidR="00FB1E33">
        <w:rPr>
          <w:rFonts w:cstheme="minorHAnsi"/>
          <w:sz w:val="24"/>
          <w:szCs w:val="24"/>
        </w:rPr>
        <w:t>A</w:t>
      </w:r>
      <w:r w:rsidR="00D25ADA">
        <w:rPr>
          <w:rFonts w:cstheme="minorHAnsi"/>
          <w:sz w:val="24"/>
          <w:szCs w:val="24"/>
        </w:rPr>
        <w:t>luminum</w:t>
      </w:r>
      <w:r w:rsidR="00E475E1">
        <w:rPr>
          <w:rFonts w:cstheme="minorHAnsi"/>
          <w:sz w:val="24"/>
          <w:szCs w:val="24"/>
        </w:rPr>
        <w:t xml:space="preserve"> (Al)</w:t>
      </w:r>
      <w:r w:rsidR="00D25ADA" w:rsidRPr="00806829">
        <w:rPr>
          <w:rFonts w:cstheme="minorHAnsi"/>
          <w:sz w:val="24"/>
          <w:szCs w:val="24"/>
          <w:vertAlign w:val="superscript"/>
          <w:lang w:val="en-US"/>
        </w:rPr>
        <w:t xml:space="preserve"> </w:t>
      </w:r>
      <w:r w:rsidR="00594286" w:rsidRPr="00806829">
        <w:rPr>
          <w:rFonts w:cstheme="minorHAnsi"/>
          <w:sz w:val="24"/>
          <w:szCs w:val="24"/>
        </w:rPr>
        <w:t xml:space="preserve">and </w:t>
      </w:r>
      <w:r w:rsidR="00D25ADA">
        <w:rPr>
          <w:rFonts w:cstheme="minorHAnsi"/>
          <w:sz w:val="24"/>
          <w:szCs w:val="24"/>
        </w:rPr>
        <w:t>copper</w:t>
      </w:r>
      <w:r w:rsidR="00E475E1">
        <w:rPr>
          <w:rFonts w:cstheme="minorHAnsi"/>
          <w:sz w:val="24"/>
          <w:szCs w:val="24"/>
        </w:rPr>
        <w:t xml:space="preserve"> (Cu)</w:t>
      </w:r>
      <w:r w:rsidR="00D25ADA" w:rsidRPr="00806829">
        <w:rPr>
          <w:rFonts w:cstheme="minorHAnsi"/>
          <w:sz w:val="24"/>
          <w:szCs w:val="24"/>
        </w:rPr>
        <w:t xml:space="preserve"> </w:t>
      </w:r>
      <w:r w:rsidR="00594286" w:rsidRPr="00806829">
        <w:rPr>
          <w:rFonts w:cstheme="minorHAnsi"/>
          <w:sz w:val="24"/>
          <w:szCs w:val="24"/>
        </w:rPr>
        <w:t>foils were used</w:t>
      </w:r>
      <w:r w:rsidR="00FB1E33">
        <w:rPr>
          <w:rFonts w:cstheme="minorHAnsi"/>
          <w:sz w:val="24"/>
          <w:szCs w:val="24"/>
        </w:rPr>
        <w:t xml:space="preserve"> a</w:t>
      </w:r>
      <w:r w:rsidR="00FB1E33" w:rsidRPr="00806829">
        <w:rPr>
          <w:rFonts w:cstheme="minorHAnsi"/>
          <w:sz w:val="24"/>
          <w:szCs w:val="24"/>
        </w:rPr>
        <w:t>s current collectors</w:t>
      </w:r>
      <w:r w:rsidR="00594286" w:rsidRPr="00806829">
        <w:rPr>
          <w:rFonts w:cstheme="minorHAnsi"/>
          <w:sz w:val="24"/>
          <w:szCs w:val="24"/>
        </w:rPr>
        <w:t xml:space="preserve">, again a compromise </w:t>
      </w:r>
      <w:r w:rsidR="00FB1E33">
        <w:rPr>
          <w:rFonts w:cstheme="minorHAnsi"/>
          <w:sz w:val="24"/>
          <w:szCs w:val="24"/>
        </w:rPr>
        <w:t>since</w:t>
      </w:r>
      <w:r w:rsidR="00594286" w:rsidRPr="00806829">
        <w:rPr>
          <w:rFonts w:cstheme="minorHAnsi"/>
          <w:sz w:val="24"/>
          <w:szCs w:val="24"/>
        </w:rPr>
        <w:t xml:space="preserve"> the final stacking (bi-polar or parallel) will affect the effective contributions to energy density. This realistic model cell </w:t>
      </w:r>
      <w:r w:rsidR="007862D8" w:rsidRPr="00806829">
        <w:rPr>
          <w:rFonts w:cstheme="minorHAnsi"/>
          <w:sz w:val="24"/>
          <w:szCs w:val="24"/>
        </w:rPr>
        <w:t>(</w:t>
      </w:r>
      <w:r w:rsidR="00DD4BD6">
        <w:rPr>
          <w:rFonts w:cstheme="minorHAnsi"/>
          <w:sz w:val="24"/>
          <w:szCs w:val="24"/>
        </w:rPr>
        <w:t>F</w:t>
      </w:r>
      <w:r w:rsidR="007862D8" w:rsidRPr="00806829">
        <w:rPr>
          <w:rFonts w:cstheme="minorHAnsi"/>
          <w:sz w:val="24"/>
          <w:szCs w:val="24"/>
        </w:rPr>
        <w:t xml:space="preserve">igure 1) </w:t>
      </w:r>
      <w:r w:rsidR="00FB1E33">
        <w:rPr>
          <w:rFonts w:cstheme="minorHAnsi"/>
          <w:sz w:val="24"/>
          <w:szCs w:val="24"/>
        </w:rPr>
        <w:t>has</w:t>
      </w:r>
      <w:r w:rsidR="00594286" w:rsidRPr="00806829">
        <w:rPr>
          <w:rFonts w:cstheme="minorHAnsi"/>
          <w:sz w:val="24"/>
          <w:szCs w:val="24"/>
        </w:rPr>
        <w:t xml:space="preserve"> a theoretical energy density of</w:t>
      </w:r>
      <w:r w:rsidR="00FB1E33">
        <w:rPr>
          <w:rFonts w:cstheme="minorHAnsi"/>
          <w:sz w:val="24"/>
          <w:szCs w:val="24"/>
        </w:rPr>
        <w:t xml:space="preserve"> </w:t>
      </w:r>
      <w:r w:rsidR="00806829" w:rsidRPr="00806829">
        <w:rPr>
          <w:rFonts w:cstheme="minorHAnsi"/>
          <w:sz w:val="24"/>
          <w:szCs w:val="24"/>
        </w:rPr>
        <w:t>394.4</w:t>
      </w:r>
      <w:r w:rsidR="00594286" w:rsidRPr="00806829">
        <w:rPr>
          <w:rFonts w:cstheme="minorHAnsi"/>
          <w:sz w:val="24"/>
          <w:szCs w:val="24"/>
        </w:rPr>
        <w:t xml:space="preserve"> Wh/</w:t>
      </w:r>
      <w:r w:rsidR="0044038D" w:rsidRPr="00806829">
        <w:rPr>
          <w:rFonts w:cstheme="minorHAnsi"/>
          <w:sz w:val="24"/>
          <w:szCs w:val="24"/>
        </w:rPr>
        <w:t>kg</w:t>
      </w:r>
      <w:r w:rsidR="0044038D">
        <w:rPr>
          <w:rFonts w:cstheme="minorHAnsi"/>
          <w:sz w:val="24"/>
          <w:szCs w:val="24"/>
        </w:rPr>
        <w:t xml:space="preserve"> but</w:t>
      </w:r>
      <w:r w:rsidR="00DA7DBA" w:rsidRPr="00806829">
        <w:rPr>
          <w:rFonts w:cstheme="minorHAnsi"/>
          <w:sz w:val="24"/>
          <w:szCs w:val="24"/>
        </w:rPr>
        <w:t xml:space="preserve"> </w:t>
      </w:r>
      <w:r w:rsidR="00FB1E33">
        <w:rPr>
          <w:rFonts w:cstheme="minorHAnsi"/>
          <w:sz w:val="24"/>
          <w:szCs w:val="24"/>
        </w:rPr>
        <w:t>was</w:t>
      </w:r>
      <w:r w:rsidR="00DA7DBA" w:rsidRPr="00806829">
        <w:rPr>
          <w:rFonts w:cstheme="minorHAnsi"/>
          <w:sz w:val="24"/>
          <w:szCs w:val="24"/>
        </w:rPr>
        <w:t xml:space="preserve"> chosen to represent </w:t>
      </w:r>
      <w:r w:rsidR="00FB1E33">
        <w:rPr>
          <w:rFonts w:cstheme="minorHAnsi"/>
          <w:sz w:val="24"/>
          <w:szCs w:val="24"/>
        </w:rPr>
        <w:t>a feasible</w:t>
      </w:r>
      <w:r w:rsidR="00DA7DBA" w:rsidRPr="00806829">
        <w:rPr>
          <w:rFonts w:cstheme="minorHAnsi"/>
          <w:sz w:val="24"/>
          <w:szCs w:val="24"/>
        </w:rPr>
        <w:t xml:space="preserve"> cell design </w:t>
      </w:r>
      <w:r w:rsidR="00FB1E33">
        <w:rPr>
          <w:rFonts w:cstheme="minorHAnsi"/>
          <w:sz w:val="24"/>
          <w:szCs w:val="24"/>
        </w:rPr>
        <w:t>that is</w:t>
      </w:r>
      <w:r w:rsidR="00FB1E33" w:rsidRPr="00806829">
        <w:rPr>
          <w:rFonts w:cstheme="minorHAnsi"/>
          <w:sz w:val="24"/>
          <w:szCs w:val="24"/>
        </w:rPr>
        <w:t xml:space="preserve"> </w:t>
      </w:r>
      <w:r w:rsidR="00DA7DBA" w:rsidRPr="00806829">
        <w:rPr>
          <w:rFonts w:cstheme="minorHAnsi"/>
          <w:sz w:val="24"/>
          <w:szCs w:val="24"/>
        </w:rPr>
        <w:t>close to the current state</w:t>
      </w:r>
      <w:r w:rsidR="00FB1E33">
        <w:rPr>
          <w:rFonts w:cstheme="minorHAnsi"/>
          <w:sz w:val="24"/>
          <w:szCs w:val="24"/>
        </w:rPr>
        <w:t>-</w:t>
      </w:r>
      <w:r w:rsidR="00DA7DBA" w:rsidRPr="00806829">
        <w:rPr>
          <w:rFonts w:cstheme="minorHAnsi"/>
          <w:sz w:val="24"/>
          <w:szCs w:val="24"/>
        </w:rPr>
        <w:t>of</w:t>
      </w:r>
      <w:r w:rsidR="00FB1E33">
        <w:rPr>
          <w:rFonts w:cstheme="minorHAnsi"/>
          <w:sz w:val="24"/>
          <w:szCs w:val="24"/>
        </w:rPr>
        <w:t>-</w:t>
      </w:r>
      <w:r w:rsidR="00DA7DBA" w:rsidRPr="00806829">
        <w:rPr>
          <w:rFonts w:cstheme="minorHAnsi"/>
          <w:sz w:val="24"/>
          <w:szCs w:val="24"/>
        </w:rPr>
        <w:t>the</w:t>
      </w:r>
      <w:r w:rsidR="00FB1E33">
        <w:rPr>
          <w:rFonts w:cstheme="minorHAnsi"/>
          <w:sz w:val="24"/>
          <w:szCs w:val="24"/>
        </w:rPr>
        <w:t>-</w:t>
      </w:r>
      <w:r w:rsidR="00DA7DBA" w:rsidRPr="00806829">
        <w:rPr>
          <w:rFonts w:cstheme="minorHAnsi"/>
          <w:sz w:val="24"/>
          <w:szCs w:val="24"/>
        </w:rPr>
        <w:t>art material</w:t>
      </w:r>
      <w:r w:rsidR="00FB1E33">
        <w:rPr>
          <w:rFonts w:cstheme="minorHAnsi"/>
          <w:sz w:val="24"/>
          <w:szCs w:val="24"/>
        </w:rPr>
        <w:t>s</w:t>
      </w:r>
      <w:r w:rsidR="00DA7DBA" w:rsidRPr="00806829">
        <w:rPr>
          <w:rFonts w:cstheme="minorHAnsi"/>
          <w:sz w:val="24"/>
          <w:szCs w:val="24"/>
        </w:rPr>
        <w:t xml:space="preserve"> and processing technology. </w:t>
      </w:r>
      <w:r w:rsidR="00693D8B">
        <w:rPr>
          <w:rFonts w:cstheme="minorHAnsi"/>
          <w:sz w:val="24"/>
          <w:szCs w:val="24"/>
        </w:rPr>
        <w:t xml:space="preserve">It should be explicitly </w:t>
      </w:r>
      <w:r w:rsidR="0072612F">
        <w:rPr>
          <w:rFonts w:cstheme="minorHAnsi"/>
          <w:sz w:val="24"/>
          <w:szCs w:val="24"/>
        </w:rPr>
        <w:t>noted</w:t>
      </w:r>
      <w:r w:rsidR="00693D8B">
        <w:rPr>
          <w:rFonts w:cstheme="minorHAnsi"/>
          <w:sz w:val="24"/>
          <w:szCs w:val="24"/>
        </w:rPr>
        <w:t xml:space="preserve"> that this cell design has not been yet practically </w:t>
      </w:r>
      <w:r w:rsidR="00B50E63">
        <w:rPr>
          <w:rFonts w:cstheme="minorHAnsi"/>
          <w:sz w:val="24"/>
          <w:szCs w:val="24"/>
        </w:rPr>
        <w:t>implemented</w:t>
      </w:r>
      <w:r w:rsidR="005F125E">
        <w:rPr>
          <w:rFonts w:cstheme="minorHAnsi"/>
          <w:sz w:val="24"/>
          <w:szCs w:val="24"/>
        </w:rPr>
        <w:t>. However</w:t>
      </w:r>
      <w:r w:rsidR="00693D8B">
        <w:rPr>
          <w:rFonts w:cstheme="minorHAnsi"/>
          <w:sz w:val="24"/>
          <w:szCs w:val="24"/>
        </w:rPr>
        <w:t>,</w:t>
      </w:r>
      <w:r w:rsidR="005F125E">
        <w:rPr>
          <w:rFonts w:cstheme="minorHAnsi"/>
          <w:sz w:val="24"/>
          <w:szCs w:val="24"/>
        </w:rPr>
        <w:t xml:space="preserve"> the recent breakthrough in processing of various ceramic cell components</w:t>
      </w:r>
      <w:r w:rsidR="00B50E63">
        <w:rPr>
          <w:rFonts w:cstheme="minorHAnsi"/>
          <w:sz w:val="24"/>
          <w:szCs w:val="24"/>
        </w:rPr>
        <w:t>,</w:t>
      </w:r>
      <w:r w:rsidR="005F125E">
        <w:rPr>
          <w:rFonts w:cstheme="minorHAnsi"/>
          <w:sz w:val="24"/>
          <w:szCs w:val="24"/>
        </w:rPr>
        <w:t xml:space="preserve"> such as different mixed ceramic cathodes including tape cast cathode layers</w:t>
      </w:r>
      <w:r w:rsidR="0044038D">
        <w:rPr>
          <w:rFonts w:cstheme="minorHAnsi"/>
          <w:sz w:val="24"/>
          <w:szCs w:val="24"/>
        </w:rPr>
        <w:fldChar w:fldCharType="begin" w:fldLock="1"/>
      </w:r>
      <w:r w:rsidR="00C03BC4">
        <w:rPr>
          <w:rFonts w:cstheme="minorHAnsi"/>
          <w:sz w:val="24"/>
          <w:szCs w:val="24"/>
        </w:rPr>
        <w:instrText>ADDIN CSL_CITATION {"citationItems":[{"id":"ITEM-1","itemData":{"DOI":"10.1039/d1ta07194g","ISSN":"20507496","abstract":"To make ceramic based all-solid-state batteries competitive for the battery market, a shift from the separator supported cell-design for lab cells to a scalable, cathode-supported one is necessary to improve the energy density. Using tape casting, we were able to demonstrate for the first time all-ceramic free-standing LiCoO2 (LCO)/Li6.45Al0.05La3Zr1.6Ta0.4O12 (LLZO) mixed cathodes with high capacities and active material utilization. Further morphology engineering by introduction of a sequential layer casting enabled us to tailor the microstructure of the mixed cathodes resulting in opposite concentration gradients for the active material and the electrolyte over the thickness of the cathode. With this optimized microstructure, we were able to increase the discharge capacity of the free-standing mixed cathodes to 2.8 mA h cm-2 utilizing 99% of the theoretical capacity. For the oxide garnet-based system, both the scalable fabrication method and the achieved electrochemical performance demonstrates industrial relevance for the first time. Additionally, the obtained free-standing cathodes have sufficient mechanical stability to allow the application of hybrid and ultra-thin separators to further increase the energy density on the full cell level. This journal is","author":[{"dropping-particle":"","family":"Rosen","given":"Melanie","non-dropping-particle":"","parse-names":false,"suffix":""},{"dropping-particle":"","family":"Finsterbusch","given":"Martin","non-dropping-particle":"","parse-names":false,"suffix":""},{"dropping-particle":"","family":"Guillon","given":"Olivier","non-dropping-particle":"","parse-names":false,"suffix":""},{"dropping-particle":"","family":"Fattakhova-Rohlfing","given":"Dina","non-dropping-particle":"","parse-names":false,"suffix":""}],"container-title":"Journal of Materials Chemistry A","id":"ITEM-1","issue":"5","issued":{"date-parts":[["2022"]]},"page":"2320-2326","title":"Free standing dual phase cathode tapes-scalable fabrication and microstructure optimization of garnet-based ceramic cathodes","type":"article-journal","volume":"10"},"uris":["http://www.mendeley.com/documents/?uuid=406fb63f-bf8c-49bf-b9e4-5855b62f57d9"]}],"mendeley":{"formattedCitation":"&lt;sup&gt;62&lt;/sup&gt;","plainTextFormattedCitation":"62","previouslyFormattedCitation":"&lt;sup&gt;61&lt;/sup&gt;"},"properties":{"noteIndex":0},"schema":"https://github.com/citation-style-language/schema/raw/master/csl-citation.json"}</w:instrText>
      </w:r>
      <w:r w:rsidR="0044038D">
        <w:rPr>
          <w:rFonts w:cstheme="minorHAnsi"/>
          <w:sz w:val="24"/>
          <w:szCs w:val="24"/>
        </w:rPr>
        <w:fldChar w:fldCharType="separate"/>
      </w:r>
      <w:r w:rsidR="00C03BC4" w:rsidRPr="00C03BC4">
        <w:rPr>
          <w:rFonts w:cstheme="minorHAnsi"/>
          <w:noProof/>
          <w:sz w:val="24"/>
          <w:szCs w:val="24"/>
          <w:vertAlign w:val="superscript"/>
        </w:rPr>
        <w:t>62</w:t>
      </w:r>
      <w:r w:rsidR="0044038D">
        <w:rPr>
          <w:rFonts w:cstheme="minorHAnsi"/>
          <w:sz w:val="24"/>
          <w:szCs w:val="24"/>
        </w:rPr>
        <w:fldChar w:fldCharType="end"/>
      </w:r>
      <w:r w:rsidR="005F125E">
        <w:rPr>
          <w:rFonts w:cstheme="minorHAnsi"/>
          <w:sz w:val="24"/>
          <w:szCs w:val="24"/>
        </w:rPr>
        <w:t>, and separators</w:t>
      </w:r>
      <w:r w:rsidR="0044038D">
        <w:rPr>
          <w:rFonts w:cstheme="minorHAnsi"/>
          <w:sz w:val="24"/>
          <w:szCs w:val="24"/>
        </w:rPr>
        <w:fldChar w:fldCharType="begin" w:fldLock="1"/>
      </w:r>
      <w:r w:rsidR="00C03BC4">
        <w:rPr>
          <w:rFonts w:cstheme="minorHAnsi"/>
          <w:sz w:val="24"/>
          <w:szCs w:val="24"/>
        </w:rPr>
        <w:instrText>ADDIN CSL_CITATION {"citationItems":[{"id":"ITEM-1","itemData":{"DOI":"10.1039/d0ta11096e","ISSN":"20507496","abstract":"Ceramic solid state-electrolytes attract significant attention due to their intrinsic safety and, in the case of the garnet type Li6.45Al0.05La3Zr1.6Ta0.4O12(LLZO), the possibility to use Li-metal anodes to provide high energy densities on a cell and battery level. However, one of the major obstacles hindering their wide-spread application is the translation and optimization of production processes from laboratory to industrial scale. Even though the plausibility of manufacturing components and cellsviawet processing routes like tape casting and screen printing has been shown, the impact of the sensitivity of LLZO to air and protic solvents due to Li+/H+-exchange is not fully understood yet. An uncontrolled alteration of the powder surface results in poorly reproducible processing characteristics and electrochemical performance of the final battery components and full cells. This knowledge gap is the cause of the large performance variations reported across different research labs worldwide and is unacceptable for up-scaling to industrial level. To close this gap, the influence of the Li+/H+-exchange taking place at various steps in the manufacturing process was systematically investigated in this study. For the first time, this allowed a mechanistic understanding of its impact on the processability itself and on the resulting electrochemical performance of a free-standing LLZO separator. The importance of a close control of the pre-treatment and storage conditions of LLZO, as well as contact time with the solvent could be extracted for each step of the manufacturing process. As a result, we were able to optimize the processing of thin, dense, free standing LLZO separators and significantly improve the total Li-ion conductivity to 3.90 × 10−4S cm−1and the critical current density to over 300 μA cm−2without making structural changes to separator or the starting material. These findings do not only enable a deeper understanding and control over the manufacturing process, but also show potential for further improvement of cell concepts already existing in literature.","author":[{"dropping-particle":"","family":"Rosen","given":"Melanie","non-dropping-particle":"","parse-names":false,"suffix":""},{"dropping-particle":"","family":"Ye","given":"Ruijie","non-dropping-particle":"","parse-names":false,"suffix":""},{"dropping-particle":"","family":"Mann","given":"Markus","non-dropping-particle":"","parse-names":false,"suffix":""},{"dropping-particle":"","family":"Lobe","given":"Sandra","non-dropping-particle":"","parse-names":false,"suffix":""},{"dropping-particle":"","family":"Finsterbusch","given":"Martin","non-dropping-particle":"","parse-names":false,"suffix":""},{"dropping-particle":"","family":"Guillon","given":"Olivier","non-dropping-particle":"","parse-names":false,"suffix":""},{"dropping-particle":"","family":"Fattakhova-Rohlfing","given":"Dina","non-dropping-particle":"","parse-names":false,"suffix":""}],"container-title":"Journal of Materials Chemistry A","id":"ITEM-1","issue":"8","issued":{"date-parts":[["2021"]]},"page":"4831-4840","publisher":"Royal Society of Chemistry","title":"Controlling the lithium proton exchange of LLZO to enable reproducible processing and performance optimization","type":"article-journal","volume":"9"},"uris":["http://www.mendeley.com/documents/?uuid=94606c0c-c1aa-4199-9a05-5ef29c54ad10"]}],"mendeley":{"formattedCitation":"&lt;sup&gt;20&lt;/sup&gt;","plainTextFormattedCitation":"20","previouslyFormattedCitation":"&lt;sup&gt;19&lt;/sup&gt;"},"properties":{"noteIndex":0},"schema":"https://github.com/citation-style-language/schema/raw/master/csl-citation.json"}</w:instrText>
      </w:r>
      <w:r w:rsidR="0044038D">
        <w:rPr>
          <w:rFonts w:cstheme="minorHAnsi"/>
          <w:sz w:val="24"/>
          <w:szCs w:val="24"/>
        </w:rPr>
        <w:fldChar w:fldCharType="separate"/>
      </w:r>
      <w:r w:rsidR="00C03BC4" w:rsidRPr="00C03BC4">
        <w:rPr>
          <w:rFonts w:cstheme="minorHAnsi"/>
          <w:noProof/>
          <w:sz w:val="24"/>
          <w:szCs w:val="24"/>
          <w:vertAlign w:val="superscript"/>
        </w:rPr>
        <w:t>20</w:t>
      </w:r>
      <w:r w:rsidR="0044038D">
        <w:rPr>
          <w:rFonts w:cstheme="minorHAnsi"/>
          <w:sz w:val="24"/>
          <w:szCs w:val="24"/>
        </w:rPr>
        <w:fldChar w:fldCharType="end"/>
      </w:r>
      <w:r w:rsidR="005F125E">
        <w:rPr>
          <w:rFonts w:cstheme="minorHAnsi"/>
          <w:sz w:val="24"/>
          <w:szCs w:val="24"/>
        </w:rPr>
        <w:t xml:space="preserve"> </w:t>
      </w:r>
      <w:r w:rsidR="00B50E63">
        <w:rPr>
          <w:rFonts w:cstheme="minorHAnsi"/>
          <w:sz w:val="24"/>
          <w:szCs w:val="24"/>
        </w:rPr>
        <w:t>fabricated</w:t>
      </w:r>
      <w:r w:rsidR="005F125E">
        <w:rPr>
          <w:rFonts w:cstheme="minorHAnsi"/>
          <w:sz w:val="24"/>
          <w:szCs w:val="24"/>
        </w:rPr>
        <w:t xml:space="preserve"> by different </w:t>
      </w:r>
      <w:r w:rsidR="00B50E63">
        <w:rPr>
          <w:rFonts w:cstheme="minorHAnsi"/>
          <w:sz w:val="24"/>
          <w:szCs w:val="24"/>
        </w:rPr>
        <w:t>processing</w:t>
      </w:r>
      <w:r w:rsidR="005F125E">
        <w:rPr>
          <w:rFonts w:cstheme="minorHAnsi"/>
          <w:sz w:val="24"/>
          <w:szCs w:val="24"/>
        </w:rPr>
        <w:t xml:space="preserve"> techniques</w:t>
      </w:r>
      <w:r w:rsidR="0044038D">
        <w:rPr>
          <w:rFonts w:cstheme="minorHAnsi"/>
          <w:sz w:val="24"/>
          <w:szCs w:val="24"/>
        </w:rPr>
        <w:fldChar w:fldCharType="begin" w:fldLock="1"/>
      </w:r>
      <w:r w:rsidR="00C03BC4">
        <w:rPr>
          <w:rFonts w:cstheme="minorHAnsi"/>
          <w:sz w:val="24"/>
          <w:szCs w:val="24"/>
        </w:rPr>
        <w:instrText>ADDIN CSL_CITATION {"citationItems":[{"id":"ITEM-1","itemData":{"DOI":"https://doi.org/10.1016/j.jpowsour.2022.231822","ISSN":"0378-7753","abstract":"Polymer-ceramic composites combine the benefits of polymers and ceramics. In particular, the infiltration of the ceramic cathode with a Li-ion-conducting polymer in an all-solid-state Li-ion battery enhances the utilization of the cathode active material (CAM) and enables the application of thicker cathodes with higher storage capacity. This concept has already been validated in our earlier work, in which a porous LiCoO2–Li6.45Al0.05La3Zr1.6Ta0.4O12 (LLZO:Al:Ta) composite cathode was fabricated by spark plasma sintering (SPS) technique. However, its performance stability was low. In the present work, the concept is modified using an LFP-LATP cathode with LiFePO4 as the CAM, Li1.5Al0.5Ti1.5(PO4)3 as the ion-conducting phase, and tape-casting with free sintering instead of SPS. Both tape-casting and free sintering are more relevant for large-scale production. The sintered LFP-LATP cathode is infiltrated with the MEEP polymer and LiC2NO4F6S2 ion-conducting salt. A full cell with the polymer-infiltrated cathode, LLZO:Al:Ta separator, and Li anode shows nearly full LFP utilization in the 100 μm thick cathode with an excellent area-specific storage capacity of above 3 mAh cm−2. However, after a few dozen cycles, a Li dendrite penetrates the separator leading to abrupt capacity fading. The prevention of Li dendrite formation remains a challenge for our future work.","author":[{"dropping-particle":"","family":"Ihrig","given":"Martin","non-dropping-particle":"","parse-names":false,"suffix":""},{"dropping-particle":"","family":"Dashjav","given":"Enkhtsetseg","non-dropping-particle":"","parse-names":false,"suffix":""},{"dropping-particle":"","family":"Laptev","given":"Alexander M","non-dropping-particle":"","parse-names":false,"suffix":""},{"dropping-particle":"","family":"Ye","given":"Ruijie","non-dropping-particle":"","parse-names":false,"suffix":""},{"dropping-particle":"","family":"Grüner","given":"Daniel","non-dropping-particle":"","parse-names":false,"suffix":""},{"dropping-particle":"","family":"Ziegner","given":"Mirko","non-dropping-particle":"","parse-names":false,"suffix":""},{"dropping-particle":"","family":"Odenwald","given":"Philipp","non-dropping-particle":"","parse-names":false,"suffix":""},{"dropping-particle":"","family":"Finsterbusch","given":"Martin","non-dropping-particle":"","parse-names":false,"suffix":""},{"dropping-particle":"","family":"Tietz","given":"Frank","non-dropping-particle":"","parse-names":false,"suffix":""},{"dropping-particle":"","family":"Fattakhova-Rohlfing","given":"Dina","non-dropping-particle":"","parse-names":false,"suffix":""},{"dropping-particle":"","family":"Guillon","given":"Olivier","non-dropping-particle":"","parse-names":false,"suffix":""}],"container-title":"Journal of Power Sources","id":"ITEM-1","issued":{"date-parts":[["2022"]]},"page":"231822","title":"Increasing the performance of all-solid-state Li batteries by infiltration of Li-ion conducting polymer into LFP-LATP composite cathode","type":"article-journal","volume":"543"},"uris":["http://www.mendeley.com/documents/?uuid=acb7c8c9-e4ff-4a6e-a433-e228b6a798af"]},{"id":"ITEM-2","itemData":{"DOI":"10.1039/d0ee02062a","ISSN":"1754-5692","abstract":"Solution-assisted all-oxide-cathode formation method allows reduction of processing temperature without using sintering additives, demonstrating the lowest interfacial impedance in garnet-based solid-state lithium batteries. The critical factors that determine the performance and lifetime of solid-state batteries (SSBs) are driven by the electrode–electrolyte interfaces. The main challenge in fabricating all-oxide cathode composites for garnet-based SSBs has been lowering the thermal processing window in which both good contact and low interfacial resistance can be achieved. Here, we report an alternative ceramic processing strategy that enables the fabrication of all-oxide composite cathodes at an unusually low processing temperature without the use of extra sintering additives or a fluid electrolyte (polymer-gel or liquid electrolyte). We present specific examples of the most common LiFePO 4 and LiCoO 2 cathodes with a Li-garnet (Li 7 La 3 Zr 2 O 12 , LLZO) solid-electrolyte. We demonstrate an infiltration step to directly synthesize the LiCoO 2 cathode from metal salts in a porous LLZO scaffold, resulting in the formation of a composite cathode such as LiCoO 2 –LLZO on top of a dense LLZO solid electrolyte at a low processing temperature of 700 °C. A promising discharge capacity of 118 mA h g −1 (3–4.05 V) with a low interfacial resistance of 62 Ohm cm 2 is realized for LiCoO 2 with a lithium anode, whereas critical phase instabilities for LiFePO 4 are uncovered. Our findings encourage a move away from synthesis techniques that employ particle mixing and sintering to fabricate composites. We provide a blueprint for circumventing adverse interphase reactions according to chemistry and ceramic thermal processing budgets in the preparation of these ceramic interfaces as well as for increasing the number of reaction sites for high-performing composite cathodes for Li-garnet SSBs. In addition, the ceramic methods presented are scalable and mass manufacturable for the large-scale production of such composite cathodes for future industry. ","author":[{"dropping-particle":"","family":"Kim","given":"Kun Joong","non-dropping-particle":"","parse-names":false,"suffix":""},{"dropping-particle":"","family":"Rupp","given":"Jennifer L. M.","non-dropping-particle":"","parse-names":false,"suffix":""}],"container-title":"Energy &amp; Environmental Science","id":"ITEM-2","issued":{"date-parts":[["2020"]]},"publisher":"Royal Society of Chemistry","title":"All ceramic cathode composite design and manufacturing towards low interfacial resistance for garnet-based solid-state lithium batteries","type":"article-journal","volume":"12"},"uris":["http://www.mendeley.com/documents/?uuid=2e9cc029-071b-47f9-9bc5-52fddbdf742a"]}],"mendeley":{"formattedCitation":"&lt;sup&gt;63,64&lt;/sup&gt;","plainTextFormattedCitation":"63,64","previouslyFormattedCitation":"&lt;sup&gt;62,63&lt;/sup&gt;"},"properties":{"noteIndex":0},"schema":"https://github.com/citation-style-language/schema/raw/master/csl-citation.json"}</w:instrText>
      </w:r>
      <w:r w:rsidR="0044038D">
        <w:rPr>
          <w:rFonts w:cstheme="minorHAnsi"/>
          <w:sz w:val="24"/>
          <w:szCs w:val="24"/>
        </w:rPr>
        <w:fldChar w:fldCharType="separate"/>
      </w:r>
      <w:r w:rsidR="00C03BC4" w:rsidRPr="00C03BC4">
        <w:rPr>
          <w:rFonts w:cstheme="minorHAnsi"/>
          <w:noProof/>
          <w:sz w:val="24"/>
          <w:szCs w:val="24"/>
          <w:vertAlign w:val="superscript"/>
        </w:rPr>
        <w:t>63,64</w:t>
      </w:r>
      <w:r w:rsidR="0044038D">
        <w:rPr>
          <w:rFonts w:cstheme="minorHAnsi"/>
          <w:sz w:val="24"/>
          <w:szCs w:val="24"/>
        </w:rPr>
        <w:fldChar w:fldCharType="end"/>
      </w:r>
      <w:r w:rsidR="00B50E63">
        <w:rPr>
          <w:rFonts w:cstheme="minorHAnsi"/>
          <w:sz w:val="24"/>
          <w:szCs w:val="24"/>
        </w:rPr>
        <w:t>,</w:t>
      </w:r>
      <w:r w:rsidR="005F125E">
        <w:rPr>
          <w:rFonts w:cstheme="minorHAnsi"/>
          <w:sz w:val="24"/>
          <w:szCs w:val="24"/>
        </w:rPr>
        <w:t xml:space="preserve"> pave the way </w:t>
      </w:r>
      <w:r w:rsidR="00B50E63">
        <w:rPr>
          <w:rFonts w:cstheme="minorHAnsi"/>
          <w:sz w:val="24"/>
          <w:szCs w:val="24"/>
        </w:rPr>
        <w:t>for</w:t>
      </w:r>
      <w:r w:rsidR="005F125E">
        <w:rPr>
          <w:rFonts w:cstheme="minorHAnsi"/>
          <w:sz w:val="24"/>
          <w:szCs w:val="24"/>
        </w:rPr>
        <w:t xml:space="preserve"> </w:t>
      </w:r>
      <w:r w:rsidR="00827FFD">
        <w:rPr>
          <w:rFonts w:cstheme="minorHAnsi"/>
          <w:sz w:val="24"/>
          <w:szCs w:val="24"/>
        </w:rPr>
        <w:t xml:space="preserve">the realization of the </w:t>
      </w:r>
      <w:r w:rsidR="00B50E63">
        <w:rPr>
          <w:rFonts w:cstheme="minorHAnsi"/>
          <w:sz w:val="24"/>
          <w:szCs w:val="24"/>
        </w:rPr>
        <w:t>proposed</w:t>
      </w:r>
      <w:r w:rsidR="00827FFD">
        <w:rPr>
          <w:rFonts w:cstheme="minorHAnsi"/>
          <w:sz w:val="24"/>
          <w:szCs w:val="24"/>
        </w:rPr>
        <w:t xml:space="preserve"> cell in the near future.</w:t>
      </w:r>
      <w:r w:rsidR="00693D8B">
        <w:rPr>
          <w:rFonts w:cstheme="minorHAnsi"/>
          <w:sz w:val="24"/>
          <w:szCs w:val="24"/>
        </w:rPr>
        <w:t xml:space="preserve"> The </w:t>
      </w:r>
      <w:r w:rsidR="00B50E63">
        <w:rPr>
          <w:rFonts w:cstheme="minorHAnsi"/>
          <w:sz w:val="24"/>
          <w:szCs w:val="24"/>
        </w:rPr>
        <w:t>chosen</w:t>
      </w:r>
      <w:r w:rsidR="00693D8B">
        <w:rPr>
          <w:rFonts w:cstheme="minorHAnsi"/>
          <w:sz w:val="24"/>
          <w:szCs w:val="24"/>
        </w:rPr>
        <w:t xml:space="preserve"> cell design</w:t>
      </w:r>
      <w:r w:rsidR="007862D8" w:rsidRPr="00806829">
        <w:rPr>
          <w:rFonts w:cstheme="minorHAnsi"/>
          <w:sz w:val="24"/>
          <w:szCs w:val="24"/>
        </w:rPr>
        <w:t xml:space="preserve"> leave</w:t>
      </w:r>
      <w:r w:rsidR="00C969B9" w:rsidRPr="00806829">
        <w:rPr>
          <w:rFonts w:cstheme="minorHAnsi"/>
          <w:sz w:val="24"/>
          <w:szCs w:val="24"/>
        </w:rPr>
        <w:t>s</w:t>
      </w:r>
      <w:r w:rsidR="007862D8" w:rsidRPr="00806829">
        <w:rPr>
          <w:rFonts w:cstheme="minorHAnsi"/>
          <w:sz w:val="24"/>
          <w:szCs w:val="24"/>
        </w:rPr>
        <w:t xml:space="preserve"> room for further improvements, e.g.</w:t>
      </w:r>
      <w:r w:rsidR="00FB1E33">
        <w:rPr>
          <w:rFonts w:cstheme="minorHAnsi"/>
          <w:sz w:val="24"/>
          <w:szCs w:val="24"/>
        </w:rPr>
        <w:t>,</w:t>
      </w:r>
      <w:r w:rsidR="007862D8" w:rsidRPr="00806829">
        <w:rPr>
          <w:rFonts w:cstheme="minorHAnsi"/>
          <w:sz w:val="24"/>
          <w:szCs w:val="24"/>
        </w:rPr>
        <w:t xml:space="preserve"> </w:t>
      </w:r>
      <w:r w:rsidR="00B50E63">
        <w:rPr>
          <w:rFonts w:cstheme="minorHAnsi"/>
          <w:sz w:val="24"/>
          <w:szCs w:val="24"/>
        </w:rPr>
        <w:t>at the</w:t>
      </w:r>
      <w:r w:rsidR="006D7460">
        <w:rPr>
          <w:rFonts w:cstheme="minorHAnsi"/>
          <w:sz w:val="24"/>
          <w:szCs w:val="24"/>
        </w:rPr>
        <w:t xml:space="preserve"> material level (such as coatings and additives) to achieve high capacity utilization and cycling stability, or</w:t>
      </w:r>
      <w:r w:rsidR="006D7460" w:rsidRPr="00806829">
        <w:rPr>
          <w:rFonts w:cstheme="minorHAnsi"/>
          <w:sz w:val="24"/>
          <w:szCs w:val="24"/>
        </w:rPr>
        <w:t xml:space="preserve"> </w:t>
      </w:r>
      <w:r w:rsidR="00B50E63">
        <w:rPr>
          <w:rFonts w:cstheme="minorHAnsi"/>
          <w:sz w:val="24"/>
          <w:szCs w:val="24"/>
        </w:rPr>
        <w:t>at the</w:t>
      </w:r>
      <w:r w:rsidR="007862D8" w:rsidRPr="00806829">
        <w:rPr>
          <w:rFonts w:cstheme="minorHAnsi"/>
          <w:sz w:val="24"/>
          <w:szCs w:val="24"/>
        </w:rPr>
        <w:t xml:space="preserve"> microstructur</w:t>
      </w:r>
      <w:r w:rsidR="006D7460">
        <w:rPr>
          <w:rFonts w:cstheme="minorHAnsi"/>
          <w:sz w:val="24"/>
          <w:szCs w:val="24"/>
        </w:rPr>
        <w:t>e level</w:t>
      </w:r>
      <w:r w:rsidR="00B50E63">
        <w:rPr>
          <w:rFonts w:cstheme="minorHAnsi"/>
          <w:sz w:val="24"/>
          <w:szCs w:val="24"/>
        </w:rPr>
        <w:t>, which</w:t>
      </w:r>
      <w:r w:rsidR="007862D8" w:rsidRPr="00806829">
        <w:rPr>
          <w:rFonts w:cstheme="minorHAnsi"/>
          <w:sz w:val="24"/>
          <w:szCs w:val="24"/>
        </w:rPr>
        <w:t xml:space="preserve"> </w:t>
      </w:r>
      <w:r w:rsidR="00FB1E33">
        <w:rPr>
          <w:rFonts w:cstheme="minorHAnsi"/>
          <w:sz w:val="24"/>
          <w:szCs w:val="24"/>
        </w:rPr>
        <w:t>have</w:t>
      </w:r>
      <w:r w:rsidR="00FB1E33" w:rsidRPr="00806829">
        <w:rPr>
          <w:rFonts w:cstheme="minorHAnsi"/>
          <w:sz w:val="24"/>
          <w:szCs w:val="24"/>
        </w:rPr>
        <w:t xml:space="preserve"> </w:t>
      </w:r>
      <w:r w:rsidR="007862D8" w:rsidRPr="00806829">
        <w:rPr>
          <w:rFonts w:cstheme="minorHAnsi"/>
          <w:sz w:val="24"/>
          <w:szCs w:val="24"/>
        </w:rPr>
        <w:t xml:space="preserve">already </w:t>
      </w:r>
      <w:r w:rsidR="00FB1E33">
        <w:rPr>
          <w:rFonts w:cstheme="minorHAnsi"/>
          <w:sz w:val="24"/>
          <w:szCs w:val="24"/>
        </w:rPr>
        <w:lastRenderedPageBreak/>
        <w:t xml:space="preserve">been </w:t>
      </w:r>
      <w:r w:rsidR="007862D8" w:rsidRPr="00806829">
        <w:rPr>
          <w:rFonts w:cstheme="minorHAnsi"/>
          <w:sz w:val="24"/>
          <w:szCs w:val="24"/>
        </w:rPr>
        <w:t>demonstrated but</w:t>
      </w:r>
      <w:r w:rsidR="00FB1E33">
        <w:rPr>
          <w:rFonts w:cstheme="minorHAnsi"/>
          <w:sz w:val="24"/>
          <w:szCs w:val="24"/>
        </w:rPr>
        <w:t xml:space="preserve"> do not</w:t>
      </w:r>
      <w:r w:rsidR="007862D8" w:rsidRPr="00806829">
        <w:rPr>
          <w:rFonts w:cstheme="minorHAnsi"/>
          <w:sz w:val="24"/>
          <w:szCs w:val="24"/>
        </w:rPr>
        <w:t xml:space="preserve"> have </w:t>
      </w:r>
      <w:r w:rsidR="00114159">
        <w:rPr>
          <w:rFonts w:cstheme="minorHAnsi"/>
          <w:sz w:val="24"/>
          <w:szCs w:val="24"/>
        </w:rPr>
        <w:t xml:space="preserve">a </w:t>
      </w:r>
      <w:r w:rsidR="007862D8" w:rsidRPr="00806829">
        <w:rPr>
          <w:rFonts w:cstheme="minorHAnsi"/>
          <w:sz w:val="24"/>
          <w:szCs w:val="24"/>
        </w:rPr>
        <w:t>major impact on material</w:t>
      </w:r>
      <w:r w:rsidR="00693D8B">
        <w:rPr>
          <w:rFonts w:cstheme="minorHAnsi"/>
          <w:sz w:val="24"/>
          <w:szCs w:val="24"/>
        </w:rPr>
        <w:t xml:space="preserve"> </w:t>
      </w:r>
      <w:r w:rsidR="00B50E63">
        <w:rPr>
          <w:rFonts w:cstheme="minorHAnsi"/>
          <w:sz w:val="24"/>
          <w:szCs w:val="24"/>
        </w:rPr>
        <w:t>selection</w:t>
      </w:r>
      <w:r w:rsidR="00693D8B">
        <w:rPr>
          <w:rFonts w:cstheme="minorHAnsi"/>
          <w:sz w:val="24"/>
          <w:szCs w:val="24"/>
        </w:rPr>
        <w:t xml:space="preserve"> and LCA</w:t>
      </w:r>
      <w:r w:rsidR="006D7460">
        <w:rPr>
          <w:rFonts w:cstheme="minorHAnsi"/>
          <w:sz w:val="24"/>
          <w:szCs w:val="24"/>
        </w:rPr>
        <w:t>.</w:t>
      </w:r>
      <w:r w:rsidR="00CB5877" w:rsidRPr="00806829">
        <w:rPr>
          <w:rFonts w:cstheme="minorHAnsi"/>
          <w:sz w:val="24"/>
          <w:szCs w:val="24"/>
        </w:rPr>
        <w:fldChar w:fldCharType="begin" w:fldLock="1"/>
      </w:r>
      <w:r w:rsidR="00C03BC4">
        <w:rPr>
          <w:rFonts w:cstheme="minorHAnsi"/>
          <w:sz w:val="24"/>
          <w:szCs w:val="24"/>
        </w:rPr>
        <w:instrText>ADDIN CSL_CITATION {"citationItems":[{"id":"ITEM-1","itemData":{"DOI":"10.1039/d1ta07194g","ISSN":"20507496","abstract":"To make ceramic based all-solid-state batteries competitive for the battery market, a shift from the separator supported cell-design for lab cells to a scalable, cathode-supported one is necessary to improve the energy density. Using tape casting, we were able to demonstrate for the first time all-ceramic free-standing LiCoO2 (LCO)/Li6.45Al0.05La3Zr1.6Ta0.4O12 (LLZO) mixed cathodes with high capacities and active material utilization. Further morphology engineering by introduction of a sequential layer casting enabled us to tailor the microstructure of the mixed cathodes resulting in opposite concentration gradients for the active material and the electrolyte over the thickness of the cathode. With this optimized microstructure, we were able to increase the discharge capacity of the free-standing mixed cathodes to 2.8 mA h cm-2 utilizing 99% of the theoretical capacity. For the oxide garnet-based system, both the scalable fabrication method and the achieved electrochemical performance demonstrates industrial relevance for the first time. Additionally, the obtained free-standing cathodes have sufficient mechanical stability to allow the application of hybrid and ultra-thin separators to further increase the energy density on the full cell level. This journal is","author":[{"dropping-particle":"","family":"Rosen","given":"Melanie","non-dropping-particle":"","parse-names":false,"suffix":""},{"dropping-particle":"","family":"Finsterbusch","given":"Martin","non-dropping-particle":"","parse-names":false,"suffix":""},{"dropping-particle":"","family":"Guillon","given":"Olivier","non-dropping-particle":"","parse-names":false,"suffix":""},{"dropping-particle":"","family":"Fattakhova-Rohlfing","given":"Dina","non-dropping-particle":"","parse-names":false,"suffix":""}],"container-title":"Journal of Materials Chemistry A","id":"ITEM-1","issue":"5","issued":{"date-parts":[["2022"]]},"page":"2320-2326","title":"Free standing dual phase cathode tapes-scalable fabrication and microstructure optimization of garnet-based ceramic cathodes","type":"article-journal","volume":"10"},"uris":["http://www.mendeley.com/documents/?uuid=406fb63f-bf8c-49bf-b9e4-5855b62f57d9"]}],"mendeley":{"formattedCitation":"&lt;sup&gt;62&lt;/sup&gt;","plainTextFormattedCitation":"62","previouslyFormattedCitation":"&lt;sup&gt;61&lt;/sup&gt;"},"properties":{"noteIndex":0},"schema":"https://github.com/citation-style-language/schema/raw/master/csl-citation.json"}</w:instrText>
      </w:r>
      <w:r w:rsidR="00CB5877" w:rsidRPr="00806829">
        <w:rPr>
          <w:rFonts w:cstheme="minorHAnsi"/>
          <w:sz w:val="24"/>
          <w:szCs w:val="24"/>
        </w:rPr>
        <w:fldChar w:fldCharType="separate"/>
      </w:r>
      <w:r w:rsidR="00C03BC4" w:rsidRPr="00C03BC4">
        <w:rPr>
          <w:rFonts w:cstheme="minorHAnsi"/>
          <w:noProof/>
          <w:sz w:val="24"/>
          <w:szCs w:val="24"/>
          <w:vertAlign w:val="superscript"/>
        </w:rPr>
        <w:t>62</w:t>
      </w:r>
      <w:r w:rsidR="00CB5877" w:rsidRPr="00806829">
        <w:rPr>
          <w:rFonts w:cstheme="minorHAnsi"/>
          <w:sz w:val="24"/>
          <w:szCs w:val="24"/>
        </w:rPr>
        <w:fldChar w:fldCharType="end"/>
      </w:r>
      <w:r w:rsidR="007862D8">
        <w:rPr>
          <w:rFonts w:cstheme="minorHAnsi"/>
          <w:sz w:val="24"/>
          <w:szCs w:val="24"/>
        </w:rPr>
        <w:t xml:space="preserve"> </w:t>
      </w:r>
      <w:r w:rsidR="0072612F" w:rsidRPr="00806829">
        <w:rPr>
          <w:rFonts w:cstheme="minorHAnsi"/>
          <w:sz w:val="24"/>
          <w:szCs w:val="24"/>
        </w:rPr>
        <w:t xml:space="preserve">For such a cell, the impact of oxide-based solid electrolytes </w:t>
      </w:r>
      <w:r w:rsidR="0072612F">
        <w:rPr>
          <w:rFonts w:cstheme="minorHAnsi"/>
          <w:sz w:val="24"/>
          <w:szCs w:val="24"/>
        </w:rPr>
        <w:t>in terms of</w:t>
      </w:r>
      <w:r w:rsidR="0072612F" w:rsidRPr="00806829">
        <w:rPr>
          <w:rFonts w:cstheme="minorHAnsi"/>
          <w:sz w:val="24"/>
          <w:szCs w:val="24"/>
        </w:rPr>
        <w:t xml:space="preserve"> both the necessary advance</w:t>
      </w:r>
      <w:r w:rsidR="00B50E63">
        <w:rPr>
          <w:rFonts w:cstheme="minorHAnsi"/>
          <w:sz w:val="24"/>
          <w:szCs w:val="24"/>
        </w:rPr>
        <w:t>s</w:t>
      </w:r>
      <w:r w:rsidR="0072612F" w:rsidRPr="00806829">
        <w:rPr>
          <w:rFonts w:cstheme="minorHAnsi"/>
          <w:sz w:val="24"/>
          <w:szCs w:val="24"/>
        </w:rPr>
        <w:t xml:space="preserve"> in processing technology and their environmental impact </w:t>
      </w:r>
      <w:r w:rsidR="0072612F">
        <w:rPr>
          <w:rFonts w:cstheme="minorHAnsi"/>
          <w:sz w:val="24"/>
          <w:szCs w:val="24"/>
        </w:rPr>
        <w:t>at the</w:t>
      </w:r>
      <w:r w:rsidR="0072612F" w:rsidRPr="00806829">
        <w:rPr>
          <w:rFonts w:cstheme="minorHAnsi"/>
          <w:sz w:val="24"/>
          <w:szCs w:val="24"/>
        </w:rPr>
        <w:t xml:space="preserve"> cell level</w:t>
      </w:r>
      <w:r w:rsidR="00C1150C">
        <w:rPr>
          <w:rFonts w:cstheme="minorHAnsi"/>
          <w:sz w:val="24"/>
          <w:szCs w:val="24"/>
        </w:rPr>
        <w:t xml:space="preserve"> can now be investigated</w:t>
      </w:r>
      <w:r w:rsidR="0072612F" w:rsidRPr="00806829">
        <w:rPr>
          <w:rFonts w:cstheme="minorHAnsi"/>
          <w:sz w:val="24"/>
          <w:szCs w:val="24"/>
        </w:rPr>
        <w:t>.</w:t>
      </w:r>
    </w:p>
    <w:p w14:paraId="662056B0" w14:textId="08EEDD1C" w:rsidR="002145B0" w:rsidRDefault="002145B0" w:rsidP="002145B0">
      <w:pPr>
        <w:keepNext/>
      </w:pPr>
      <w:r>
        <w:rPr>
          <w:noProof/>
        </w:rPr>
        <w:drawing>
          <wp:inline distT="0" distB="0" distL="0" distR="0" wp14:anchorId="61CF7E27" wp14:editId="7027936E">
            <wp:extent cx="4262120" cy="1793095"/>
            <wp:effectExtent l="0" t="0" r="508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06921" cy="1811943"/>
                    </a:xfrm>
                    <a:prstGeom prst="rect">
                      <a:avLst/>
                    </a:prstGeom>
                    <a:noFill/>
                  </pic:spPr>
                </pic:pic>
              </a:graphicData>
            </a:graphic>
          </wp:inline>
        </w:drawing>
      </w:r>
    </w:p>
    <w:p w14:paraId="3C2B5A1B" w14:textId="5EE74D5E" w:rsidR="001328A5" w:rsidRPr="00252D5B" w:rsidRDefault="002145B0" w:rsidP="00252D5B">
      <w:pPr>
        <w:pStyle w:val="Beschriftung"/>
      </w:pPr>
      <w:bookmarkStart w:id="19" w:name="_Ref97110015"/>
      <w:r>
        <w:t xml:space="preserve">Figure </w:t>
      </w:r>
      <w:fldSimple w:instr=" SEQ Figure \* ARABIC ">
        <w:r w:rsidR="008A57FA">
          <w:rPr>
            <w:noProof/>
          </w:rPr>
          <w:t>1</w:t>
        </w:r>
      </w:fldSimple>
      <w:bookmarkEnd w:id="19"/>
      <w:r>
        <w:t xml:space="preserve"> </w:t>
      </w:r>
      <w:r w:rsidR="00C1150C">
        <w:t>M</w:t>
      </w:r>
      <w:r>
        <w:t>odel cell set-up</w:t>
      </w:r>
      <w:r w:rsidR="00C1150C">
        <w:t xml:space="preserve"> for an oxide-based solid-state battery</w:t>
      </w:r>
    </w:p>
    <w:p w14:paraId="2922A510" w14:textId="18CA9C7E" w:rsidR="00FD3185" w:rsidRPr="002F4DE3" w:rsidRDefault="00B62BE1" w:rsidP="00FC5A5F">
      <w:pPr>
        <w:jc w:val="both"/>
        <w:rPr>
          <w:rFonts w:cstheme="minorHAnsi"/>
          <w:sz w:val="24"/>
          <w:szCs w:val="24"/>
        </w:rPr>
      </w:pPr>
      <w:r w:rsidRPr="002F4DE3">
        <w:rPr>
          <w:rFonts w:cstheme="minorHAnsi"/>
          <w:sz w:val="24"/>
          <w:szCs w:val="24"/>
        </w:rPr>
        <w:t xml:space="preserve">Building on </w:t>
      </w:r>
      <w:r w:rsidR="00FD3185">
        <w:rPr>
          <w:rFonts w:cstheme="minorHAnsi"/>
          <w:sz w:val="24"/>
          <w:szCs w:val="24"/>
        </w:rPr>
        <w:t>our</w:t>
      </w:r>
      <w:r w:rsidR="00FD3185" w:rsidRPr="002F4DE3">
        <w:rPr>
          <w:rFonts w:cstheme="minorHAnsi"/>
          <w:sz w:val="24"/>
          <w:szCs w:val="24"/>
        </w:rPr>
        <w:t xml:space="preserve"> </w:t>
      </w:r>
      <w:r w:rsidRPr="002F4DE3">
        <w:rPr>
          <w:rFonts w:cstheme="minorHAnsi"/>
          <w:sz w:val="24"/>
          <w:szCs w:val="24"/>
        </w:rPr>
        <w:t>initial analysis</w:t>
      </w:r>
      <w:r w:rsidR="00FD3185">
        <w:rPr>
          <w:rFonts w:cstheme="minorHAnsi"/>
          <w:sz w:val="24"/>
          <w:szCs w:val="24"/>
        </w:rPr>
        <w:t xml:space="preserve"> from 2016</w:t>
      </w:r>
      <w:r w:rsidR="00D25ADA">
        <w:rPr>
          <w:rFonts w:cstheme="minorHAnsi"/>
          <w:sz w:val="24"/>
          <w:szCs w:val="24"/>
        </w:rPr>
        <w:fldChar w:fldCharType="begin" w:fldLock="1"/>
      </w:r>
      <w:r w:rsidR="00C03BC4">
        <w:rPr>
          <w:rFonts w:cstheme="minorHAnsi"/>
          <w:sz w:val="24"/>
          <w:szCs w:val="24"/>
        </w:rPr>
        <w:instrText>ADDIN CSL_CITATION {"citationItems":[{"id":"ITEM-1","itemData":{"DOI":"https://doi.org/10.1016/j.apenergy.2016.02.064","ISSN":"0306-2619","abstract":"In this investigation the environmental impacts of the manufacturing processes of a new all-solid-state battery (SSB) concept in a pouch bag housing were assessed using the Life Cycle Assessment (LCA) methodology for the first time. To do so, the different production steps were investigated in detail, based on actual laboratory scale production processes. All in- and outputs regarding material and energy flows were collected and assessed. As LCA investigations of products in an early state of research and development usually result in comparatively higher results than those of mature technologies in most impact categories, potential future improvements of production processes and efficiency were considered by adding two concepts to the investigation. Apart from the laboratory production which depicts the current workflow, an idealized laboratory production and a possible industrial production were portrayed as well. The results indicate that electricity consumption plays a big role due to a lot of high temperature production steps. It needs to be improved for future industrial production. Also enhanced battery performance can strongly influence the results. Overall the laboratory scale results indeed improve strongly when assuming a careful use of resources, which will likely be a predominant target for industrial production. These findings therefore highlight hotspots and give improvement targets for future developments. It can also be deducted, that a comparison to the results of competing technologies that have already reached a commercial stage is not recommended for early LCAs. To round things off a resource analysis was also conducted. It identifies the usage of lanthanum, lithium and zirconium oxide as critical, especially when taking laboratory production as a base. When looking at the scale up to industrial production parameters, lanthanum and lithium remain critical, zirconium oxide not.","author":[{"dropping-particle":"","family":"Troy","given":"Stefanie","non-dropping-particle":"","parse-names":false,"suffix":""},{"dropping-particle":"","family":"Schreiber","given":"Andrea","non-dropping-particle":"","parse-names":false,"suffix":""},{"dropping-particle":"","family":"Reppert","given":"Thorsten","non-dropping-particle":"","parse-names":false,"suffix":""},{"dropping-particle":"","family":"Gehrke","given":"Hans-Gregor","non-dropping-particle":"","parse-names":false,"suffix":""},{"dropping-particle":"","family":"Finsterbusch","given":"Martin","non-dropping-particle":"","parse-names":false,"suffix":""},{"dropping-particle":"","family":"Uhlenbruck","given":"Sven","non-dropping-particle":"","parse-names":false,"suffix":""},{"dropping-particle":"","family":"Stenzel","given":"Peter","non-dropping-particle":"","parse-names":false,"suffix":""}],"container-title":"Applied Energy","id":"ITEM-1","issued":{"date-parts":[["2016"]]},"page":"757-767","title":"Life Cycle Assessment and resource analysis of all-solid-state batteries","type":"article-journal","volume":"169"},"uris":["http://www.mendeley.com/documents/?uuid=51d7620a-7ca6-467e-9f1d-4daced193ac9"]}],"mendeley":{"formattedCitation":"&lt;sup&gt;47&lt;/sup&gt;","plainTextFormattedCitation":"47","previouslyFormattedCitation":"&lt;sup&gt;46&lt;/sup&gt;"},"properties":{"noteIndex":0},"schema":"https://github.com/citation-style-language/schema/raw/master/csl-citation.json"}</w:instrText>
      </w:r>
      <w:r w:rsidR="00D25ADA">
        <w:rPr>
          <w:rFonts w:cstheme="minorHAnsi"/>
          <w:sz w:val="24"/>
          <w:szCs w:val="24"/>
        </w:rPr>
        <w:fldChar w:fldCharType="separate"/>
      </w:r>
      <w:r w:rsidR="00C03BC4" w:rsidRPr="00C03BC4">
        <w:rPr>
          <w:rFonts w:cstheme="minorHAnsi"/>
          <w:noProof/>
          <w:sz w:val="24"/>
          <w:szCs w:val="24"/>
          <w:vertAlign w:val="superscript"/>
        </w:rPr>
        <w:t>47</w:t>
      </w:r>
      <w:r w:rsidR="00D25ADA">
        <w:rPr>
          <w:rFonts w:cstheme="minorHAnsi"/>
          <w:sz w:val="24"/>
          <w:szCs w:val="24"/>
        </w:rPr>
        <w:fldChar w:fldCharType="end"/>
      </w:r>
      <w:r w:rsidRPr="002F4DE3">
        <w:rPr>
          <w:rFonts w:cstheme="minorHAnsi"/>
          <w:sz w:val="24"/>
          <w:szCs w:val="24"/>
        </w:rPr>
        <w:t xml:space="preserve"> and with a significantly improved battery in terms of capacity and </w:t>
      </w:r>
      <w:r w:rsidR="002145B0">
        <w:rPr>
          <w:rFonts w:cstheme="minorHAnsi"/>
          <w:sz w:val="24"/>
          <w:szCs w:val="24"/>
        </w:rPr>
        <w:t>energy density</w:t>
      </w:r>
      <w:r w:rsidR="00B55351">
        <w:rPr>
          <w:rFonts w:cstheme="minorHAnsi"/>
          <w:sz w:val="24"/>
          <w:szCs w:val="24"/>
        </w:rPr>
        <w:t>,</w:t>
      </w:r>
      <w:r w:rsidR="002145B0" w:rsidRPr="002F4DE3">
        <w:rPr>
          <w:rFonts w:cstheme="minorHAnsi"/>
          <w:sz w:val="24"/>
          <w:szCs w:val="24"/>
        </w:rPr>
        <w:t xml:space="preserve"> </w:t>
      </w:r>
      <w:r w:rsidR="002145B0">
        <w:rPr>
          <w:rFonts w:cstheme="minorHAnsi"/>
          <w:sz w:val="24"/>
          <w:szCs w:val="24"/>
        </w:rPr>
        <w:t>t</w:t>
      </w:r>
      <w:r w:rsidRPr="002F4DE3">
        <w:rPr>
          <w:rFonts w:cstheme="minorHAnsi"/>
          <w:sz w:val="24"/>
          <w:szCs w:val="24"/>
        </w:rPr>
        <w:t xml:space="preserve">his new LCA is </w:t>
      </w:r>
      <w:r w:rsidR="00DA2547">
        <w:rPr>
          <w:rFonts w:cstheme="minorHAnsi"/>
          <w:sz w:val="24"/>
          <w:szCs w:val="24"/>
        </w:rPr>
        <w:t>conducted</w:t>
      </w:r>
      <w:r w:rsidR="00FD3185">
        <w:rPr>
          <w:rFonts w:cstheme="minorHAnsi"/>
          <w:sz w:val="24"/>
          <w:szCs w:val="24"/>
        </w:rPr>
        <w:t xml:space="preserve"> </w:t>
      </w:r>
      <w:r w:rsidR="00AE4F8C" w:rsidRPr="002F4DE3">
        <w:rPr>
          <w:rFonts w:cstheme="minorHAnsi"/>
          <w:sz w:val="24"/>
          <w:szCs w:val="24"/>
          <w:lang w:val="en-US"/>
        </w:rPr>
        <w:t xml:space="preserve">to </w:t>
      </w:r>
      <w:r w:rsidR="00DA2547">
        <w:rPr>
          <w:rFonts w:cstheme="minorHAnsi"/>
          <w:sz w:val="24"/>
          <w:szCs w:val="24"/>
          <w:lang w:val="en-US"/>
        </w:rPr>
        <w:t>address</w:t>
      </w:r>
      <w:r w:rsidR="00AE4F8C" w:rsidRPr="002F4DE3">
        <w:rPr>
          <w:rFonts w:cstheme="minorHAnsi"/>
          <w:sz w:val="24"/>
          <w:szCs w:val="24"/>
          <w:lang w:val="en-US"/>
        </w:rPr>
        <w:t xml:space="preserve"> the</w:t>
      </w:r>
      <w:r w:rsidR="0036078A">
        <w:rPr>
          <w:rFonts w:cstheme="minorHAnsi"/>
          <w:sz w:val="24"/>
          <w:szCs w:val="24"/>
          <w:lang w:val="en-US"/>
        </w:rPr>
        <w:t xml:space="preserve"> mentioned</w:t>
      </w:r>
      <w:r w:rsidR="00AE4F8C" w:rsidRPr="002F4DE3">
        <w:rPr>
          <w:rFonts w:cstheme="minorHAnsi"/>
          <w:sz w:val="24"/>
          <w:szCs w:val="24"/>
          <w:lang w:val="en-US"/>
        </w:rPr>
        <w:t xml:space="preserve"> gaps in the life cycle environmental impacts of </w:t>
      </w:r>
      <w:r w:rsidR="00AE4F8C">
        <w:rPr>
          <w:rFonts w:cstheme="minorHAnsi"/>
          <w:sz w:val="24"/>
          <w:szCs w:val="24"/>
          <w:lang w:val="en-US"/>
        </w:rPr>
        <w:t>ASB</w:t>
      </w:r>
      <w:r w:rsidR="00AE4F8C" w:rsidRPr="002F4DE3">
        <w:rPr>
          <w:rFonts w:cstheme="minorHAnsi"/>
          <w:sz w:val="24"/>
          <w:szCs w:val="24"/>
          <w:lang w:val="en-US"/>
        </w:rPr>
        <w:t xml:space="preserve"> cell</w:t>
      </w:r>
      <w:r w:rsidR="00FD3185">
        <w:rPr>
          <w:rFonts w:cstheme="minorHAnsi"/>
          <w:sz w:val="24"/>
          <w:szCs w:val="24"/>
          <w:lang w:val="en-US"/>
        </w:rPr>
        <w:t xml:space="preserve"> production</w:t>
      </w:r>
      <w:r w:rsidR="00AE4F8C" w:rsidRPr="002F4DE3">
        <w:rPr>
          <w:rFonts w:cstheme="minorHAnsi"/>
          <w:sz w:val="24"/>
          <w:szCs w:val="24"/>
          <w:lang w:val="en-US"/>
        </w:rPr>
        <w:t xml:space="preserve">. </w:t>
      </w:r>
      <w:r w:rsidR="00FD3185">
        <w:rPr>
          <w:rFonts w:cstheme="minorHAnsi"/>
          <w:sz w:val="24"/>
          <w:szCs w:val="24"/>
          <w:lang w:val="en-US"/>
        </w:rPr>
        <w:t>N</w:t>
      </w:r>
      <w:r w:rsidR="00AE4F8C" w:rsidRPr="002F4DE3">
        <w:rPr>
          <w:rFonts w:cstheme="minorHAnsi"/>
          <w:sz w:val="24"/>
          <w:szCs w:val="24"/>
          <w:lang w:val="en-US"/>
        </w:rPr>
        <w:t xml:space="preserve">ew primary data </w:t>
      </w:r>
      <w:r w:rsidR="00B55351">
        <w:rPr>
          <w:rFonts w:cstheme="minorHAnsi"/>
          <w:sz w:val="24"/>
          <w:szCs w:val="24"/>
          <w:lang w:val="en-US"/>
        </w:rPr>
        <w:t xml:space="preserve">from laboratory </w:t>
      </w:r>
      <w:r w:rsidR="00AE4F8C" w:rsidRPr="002F4DE3">
        <w:rPr>
          <w:rFonts w:cstheme="minorHAnsi"/>
          <w:sz w:val="24"/>
          <w:szCs w:val="24"/>
          <w:lang w:val="en-US"/>
        </w:rPr>
        <w:t xml:space="preserve">scale studies for material and cell production </w:t>
      </w:r>
      <w:r w:rsidR="00B55351">
        <w:rPr>
          <w:rFonts w:cstheme="minorHAnsi"/>
          <w:sz w:val="24"/>
          <w:szCs w:val="24"/>
          <w:lang w:val="en-US"/>
        </w:rPr>
        <w:t xml:space="preserve">conducted by the authors </w:t>
      </w:r>
      <w:r w:rsidR="00AE4F8C" w:rsidRPr="002F4DE3">
        <w:rPr>
          <w:rFonts w:cstheme="minorHAnsi"/>
          <w:sz w:val="24"/>
          <w:szCs w:val="24"/>
          <w:lang w:val="en-US"/>
        </w:rPr>
        <w:t xml:space="preserve">were used. </w:t>
      </w:r>
      <w:r w:rsidR="00161788">
        <w:rPr>
          <w:rFonts w:cstheme="minorHAnsi"/>
          <w:sz w:val="24"/>
          <w:szCs w:val="24"/>
          <w:lang w:val="en-US"/>
        </w:rPr>
        <w:t>T</w:t>
      </w:r>
      <w:r w:rsidR="00161788" w:rsidRPr="00161788">
        <w:rPr>
          <w:rFonts w:cstheme="minorHAnsi"/>
          <w:sz w:val="24"/>
          <w:szCs w:val="24"/>
          <w:lang w:val="en-US"/>
        </w:rPr>
        <w:t xml:space="preserve">wo different synthesis methods for LATP and LLZO powders are analyzed and compared using LCA. </w:t>
      </w:r>
      <w:r w:rsidR="00873294">
        <w:rPr>
          <w:rFonts w:cstheme="minorHAnsi"/>
          <w:sz w:val="24"/>
          <w:szCs w:val="24"/>
          <w:lang w:val="en-US"/>
        </w:rPr>
        <w:t>A subsequent comparison with the liquid LiPF</w:t>
      </w:r>
      <w:r w:rsidR="00873294" w:rsidRPr="00DD4BD6">
        <w:rPr>
          <w:rFonts w:cstheme="minorHAnsi"/>
          <w:sz w:val="24"/>
          <w:szCs w:val="24"/>
          <w:vertAlign w:val="subscript"/>
          <w:lang w:val="en-US"/>
        </w:rPr>
        <w:t>6</w:t>
      </w:r>
      <w:r w:rsidR="00873294">
        <w:rPr>
          <w:rFonts w:cstheme="minorHAnsi"/>
          <w:sz w:val="24"/>
          <w:szCs w:val="24"/>
          <w:lang w:val="en-US"/>
        </w:rPr>
        <w:t xml:space="preserve"> (EC/DMC) electrolyte completes the picture. </w:t>
      </w:r>
      <w:r w:rsidR="00161788" w:rsidRPr="00161788">
        <w:rPr>
          <w:rFonts w:cstheme="minorHAnsi"/>
          <w:sz w:val="24"/>
          <w:szCs w:val="24"/>
          <w:lang w:val="en-US"/>
        </w:rPr>
        <w:t>Within the fixed framework of the model cell (Figure 1), all</w:t>
      </w:r>
      <w:r w:rsidR="00FD3185">
        <w:rPr>
          <w:rFonts w:cstheme="minorHAnsi"/>
          <w:sz w:val="24"/>
          <w:szCs w:val="24"/>
        </w:rPr>
        <w:t xml:space="preserve"> deviations in </w:t>
      </w:r>
      <w:r w:rsidR="00161788">
        <w:rPr>
          <w:rFonts w:cstheme="minorHAnsi"/>
          <w:sz w:val="24"/>
          <w:szCs w:val="24"/>
        </w:rPr>
        <w:t xml:space="preserve">the LCA </w:t>
      </w:r>
      <w:r w:rsidR="00FD3185">
        <w:rPr>
          <w:rFonts w:cstheme="minorHAnsi"/>
          <w:sz w:val="24"/>
          <w:szCs w:val="24"/>
        </w:rPr>
        <w:t xml:space="preserve">presented can be contributed to </w:t>
      </w:r>
      <w:r w:rsidR="00161788" w:rsidRPr="00161788">
        <w:rPr>
          <w:rFonts w:cstheme="minorHAnsi"/>
          <w:sz w:val="24"/>
          <w:szCs w:val="24"/>
        </w:rPr>
        <w:t>the effects of the specific production route of the cathode and electrolyte</w:t>
      </w:r>
      <w:r w:rsidR="00B55351">
        <w:rPr>
          <w:rFonts w:cstheme="minorHAnsi"/>
          <w:sz w:val="24"/>
          <w:szCs w:val="24"/>
        </w:rPr>
        <w:t xml:space="preserve"> and not to</w:t>
      </w:r>
      <w:r w:rsidR="007A1F86">
        <w:rPr>
          <w:rFonts w:cstheme="minorHAnsi"/>
          <w:sz w:val="24"/>
          <w:szCs w:val="24"/>
        </w:rPr>
        <w:t>o</w:t>
      </w:r>
      <w:r w:rsidR="00161788" w:rsidRPr="00161788">
        <w:rPr>
          <w:rFonts w:cstheme="minorHAnsi"/>
          <w:sz w:val="24"/>
          <w:szCs w:val="24"/>
        </w:rPr>
        <w:t xml:space="preserve"> different powder and component properties.</w:t>
      </w:r>
      <w:r w:rsidR="00161788">
        <w:rPr>
          <w:rFonts w:cstheme="minorHAnsi"/>
          <w:sz w:val="24"/>
          <w:szCs w:val="24"/>
        </w:rPr>
        <w:t xml:space="preserve"> </w:t>
      </w:r>
      <w:r w:rsidR="00161788" w:rsidRPr="00161788">
        <w:rPr>
          <w:rFonts w:cstheme="minorHAnsi"/>
          <w:sz w:val="24"/>
          <w:szCs w:val="24"/>
        </w:rPr>
        <w:t xml:space="preserve">The LCA results are used to identify the main contributors to the environmental impacts of </w:t>
      </w:r>
      <w:r w:rsidR="0013566C">
        <w:rPr>
          <w:rFonts w:cstheme="minorHAnsi"/>
          <w:sz w:val="24"/>
          <w:szCs w:val="24"/>
        </w:rPr>
        <w:t xml:space="preserve">ASB </w:t>
      </w:r>
      <w:r w:rsidR="00161788" w:rsidRPr="00161788">
        <w:rPr>
          <w:rFonts w:cstheme="minorHAnsi"/>
          <w:sz w:val="24"/>
          <w:szCs w:val="24"/>
        </w:rPr>
        <w:t>cell production and to identify strategies to reduce these impacts.</w:t>
      </w:r>
    </w:p>
    <w:p w14:paraId="03E85610" w14:textId="77777777" w:rsidR="00AE4F8C" w:rsidRPr="002145B0" w:rsidRDefault="00AE4F8C">
      <w:pPr>
        <w:rPr>
          <w:rFonts w:cstheme="minorHAnsi"/>
          <w:sz w:val="24"/>
          <w:szCs w:val="24"/>
        </w:rPr>
      </w:pPr>
    </w:p>
    <w:p w14:paraId="06DD81FE" w14:textId="678CE076" w:rsidR="0023063A" w:rsidRPr="0023063A" w:rsidRDefault="005A6F44" w:rsidP="0023063A">
      <w:pPr>
        <w:pStyle w:val="Listenabsatz"/>
        <w:numPr>
          <w:ilvl w:val="0"/>
          <w:numId w:val="2"/>
        </w:numPr>
        <w:rPr>
          <w:rFonts w:cstheme="minorHAnsi"/>
          <w:sz w:val="24"/>
          <w:szCs w:val="24"/>
        </w:rPr>
      </w:pPr>
      <w:r>
        <w:rPr>
          <w:rFonts w:cstheme="minorHAnsi"/>
          <w:sz w:val="24"/>
          <w:szCs w:val="24"/>
        </w:rPr>
        <w:t>L</w:t>
      </w:r>
      <w:r w:rsidR="00FD7DA7">
        <w:rPr>
          <w:rFonts w:cstheme="minorHAnsi"/>
          <w:sz w:val="24"/>
          <w:szCs w:val="24"/>
        </w:rPr>
        <w:t xml:space="preserve">ife </w:t>
      </w:r>
      <w:r>
        <w:rPr>
          <w:rFonts w:cstheme="minorHAnsi"/>
          <w:sz w:val="24"/>
          <w:szCs w:val="24"/>
        </w:rPr>
        <w:t>C</w:t>
      </w:r>
      <w:r w:rsidR="00FD7DA7">
        <w:rPr>
          <w:rFonts w:cstheme="minorHAnsi"/>
          <w:sz w:val="24"/>
          <w:szCs w:val="24"/>
        </w:rPr>
        <w:t xml:space="preserve">ycle </w:t>
      </w:r>
      <w:r>
        <w:rPr>
          <w:rFonts w:cstheme="minorHAnsi"/>
          <w:sz w:val="24"/>
          <w:szCs w:val="24"/>
        </w:rPr>
        <w:t>A</w:t>
      </w:r>
      <w:r w:rsidR="00FD7DA7">
        <w:rPr>
          <w:rFonts w:cstheme="minorHAnsi"/>
          <w:sz w:val="24"/>
          <w:szCs w:val="24"/>
        </w:rPr>
        <w:t>ssessment</w:t>
      </w:r>
      <w:r>
        <w:rPr>
          <w:rFonts w:cstheme="minorHAnsi"/>
          <w:sz w:val="24"/>
          <w:szCs w:val="24"/>
        </w:rPr>
        <w:t xml:space="preserve"> m</w:t>
      </w:r>
      <w:r w:rsidR="006F7BD1">
        <w:rPr>
          <w:rFonts w:cstheme="minorHAnsi"/>
          <w:sz w:val="24"/>
          <w:szCs w:val="24"/>
        </w:rPr>
        <w:t>e</w:t>
      </w:r>
      <w:r>
        <w:rPr>
          <w:rFonts w:cstheme="minorHAnsi"/>
          <w:sz w:val="24"/>
          <w:szCs w:val="24"/>
        </w:rPr>
        <w:t>thodology</w:t>
      </w:r>
    </w:p>
    <w:p w14:paraId="7272AC83" w14:textId="77777777" w:rsidR="005A6F44" w:rsidRPr="005A6F44" w:rsidRDefault="005A6F44" w:rsidP="0023063A">
      <w:pPr>
        <w:pStyle w:val="Listenabsatz"/>
        <w:ind w:left="1080"/>
        <w:rPr>
          <w:rFonts w:cstheme="minorHAnsi"/>
          <w:sz w:val="24"/>
          <w:szCs w:val="24"/>
          <w:lang w:val="de-DE"/>
        </w:rPr>
      </w:pPr>
    </w:p>
    <w:p w14:paraId="018C121F" w14:textId="29CE398D" w:rsidR="00010236" w:rsidRDefault="006A2C51" w:rsidP="00FC5A5F">
      <w:pPr>
        <w:jc w:val="both"/>
        <w:rPr>
          <w:rFonts w:cstheme="minorHAnsi"/>
          <w:sz w:val="24"/>
          <w:szCs w:val="24"/>
          <w:lang w:val="en-US"/>
        </w:rPr>
      </w:pPr>
      <w:r w:rsidRPr="003B2EC8">
        <w:rPr>
          <w:rFonts w:cstheme="minorHAnsi"/>
          <w:sz w:val="24"/>
          <w:szCs w:val="24"/>
          <w:lang w:val="en-US"/>
        </w:rPr>
        <w:t>LCA is a comprehensive method to assess environmental impacts of products and processes. According to the ISO standards</w:t>
      </w:r>
      <w:r w:rsidR="00756B44">
        <w:rPr>
          <w:rFonts w:cstheme="minorHAnsi"/>
          <w:sz w:val="24"/>
          <w:szCs w:val="24"/>
          <w:lang w:val="en-US"/>
        </w:rPr>
        <w:fldChar w:fldCharType="begin" w:fldLock="1"/>
      </w:r>
      <w:r w:rsidR="00C03BC4">
        <w:rPr>
          <w:rFonts w:cstheme="minorHAnsi"/>
          <w:sz w:val="24"/>
          <w:szCs w:val="24"/>
          <w:lang w:val="en-US"/>
        </w:rPr>
        <w:instrText>ADDIN CSL_CITATION {"citationItems":[{"id":"ITEM-1","itemData":{"author":[{"dropping-particle":"","family":"Standardization)","given":"I S O (International Organization for","non-dropping-particle":"","parse-names":false,"suffix":""}],"container-title":"Environmental Management","id":"ITEM-1","issue":"1","issued":{"date-parts":[["2006"]]},"page":"28","title":"ISO 14040: Environmental management—Life cycle assessment—Principles and framework","type":"article-journal","volume":"3"},"uris":["http://www.mendeley.com/documents/?uuid=37fbd0ef-cf6d-4bce-ab9e-cdbf7afc99c3"]},{"id":"ITEM-2","itemData":{"author":[{"dropping-particle":"","family":"Standardization","given":"International Organization for","non-dropping-particle":"","parse-names":false,"suffix":""}],"id":"ITEM-2","issued":{"date-parts":[["2006"]]},"publisher":"ISO Geneva","title":"Environmental management: life cycle assessment; requirements and guidelines","type":"book"},"uris":["http://www.mendeley.com/documents/?uuid=eb2c3a47-4ebb-4d41-851e-adec22d6b28a"]}],"mendeley":{"formattedCitation":"&lt;sup&gt;65,66&lt;/sup&gt;","plainTextFormattedCitation":"65,66","previouslyFormattedCitation":"&lt;sup&gt;64,65&lt;/sup&gt;"},"properties":{"noteIndex":0},"schema":"https://github.com/citation-style-language/schema/raw/master/csl-citation.json"}</w:instrText>
      </w:r>
      <w:r w:rsidR="00756B44">
        <w:rPr>
          <w:rFonts w:cstheme="minorHAnsi"/>
          <w:sz w:val="24"/>
          <w:szCs w:val="24"/>
          <w:lang w:val="en-US"/>
        </w:rPr>
        <w:fldChar w:fldCharType="separate"/>
      </w:r>
      <w:r w:rsidR="00C03BC4" w:rsidRPr="00C03BC4">
        <w:rPr>
          <w:rFonts w:cstheme="minorHAnsi"/>
          <w:noProof/>
          <w:sz w:val="24"/>
          <w:szCs w:val="24"/>
          <w:vertAlign w:val="superscript"/>
          <w:lang w:val="en-US"/>
        </w:rPr>
        <w:t>65,66</w:t>
      </w:r>
      <w:r w:rsidR="00756B44">
        <w:rPr>
          <w:rFonts w:cstheme="minorHAnsi"/>
          <w:sz w:val="24"/>
          <w:szCs w:val="24"/>
          <w:lang w:val="en-US"/>
        </w:rPr>
        <w:fldChar w:fldCharType="end"/>
      </w:r>
      <w:r w:rsidRPr="003B2EC8">
        <w:rPr>
          <w:rFonts w:cstheme="minorHAnsi"/>
          <w:sz w:val="24"/>
          <w:szCs w:val="24"/>
          <w:lang w:val="en-US"/>
        </w:rPr>
        <w:t xml:space="preserve">, LCA is subdivided into four steps. </w:t>
      </w:r>
      <w:r w:rsidR="009C5FAB">
        <w:rPr>
          <w:rFonts w:cstheme="minorHAnsi"/>
          <w:sz w:val="24"/>
          <w:szCs w:val="24"/>
          <w:lang w:val="en-US"/>
        </w:rPr>
        <w:t>T</w:t>
      </w:r>
      <w:r w:rsidRPr="003B2EC8">
        <w:rPr>
          <w:rFonts w:cstheme="minorHAnsi"/>
          <w:sz w:val="24"/>
          <w:szCs w:val="24"/>
          <w:lang w:val="en-US"/>
        </w:rPr>
        <w:t xml:space="preserve">he goal and scope definition </w:t>
      </w:r>
      <w:r w:rsidR="003B2EC8" w:rsidRPr="003B2EC8">
        <w:rPr>
          <w:rFonts w:cstheme="minorHAnsi"/>
          <w:sz w:val="24"/>
          <w:szCs w:val="24"/>
          <w:lang w:val="en-US"/>
        </w:rPr>
        <w:t>(</w:t>
      </w:r>
      <w:r w:rsidR="003B2EC8">
        <w:rPr>
          <w:rFonts w:cstheme="minorHAnsi"/>
          <w:sz w:val="24"/>
          <w:szCs w:val="24"/>
          <w:lang w:val="en-US"/>
        </w:rPr>
        <w:t xml:space="preserve">1) </w:t>
      </w:r>
      <w:r w:rsidR="009C5FAB">
        <w:rPr>
          <w:rFonts w:cstheme="minorHAnsi"/>
          <w:sz w:val="24"/>
          <w:szCs w:val="24"/>
          <w:lang w:val="en-US"/>
        </w:rPr>
        <w:t xml:space="preserve">describes </w:t>
      </w:r>
      <w:r w:rsidRPr="003B2EC8">
        <w:rPr>
          <w:rFonts w:cstheme="minorHAnsi"/>
          <w:sz w:val="24"/>
          <w:szCs w:val="24"/>
          <w:lang w:val="en-US"/>
        </w:rPr>
        <w:t xml:space="preserve">the </w:t>
      </w:r>
      <w:r w:rsidR="003B2EC8">
        <w:rPr>
          <w:rFonts w:cstheme="minorHAnsi"/>
          <w:sz w:val="24"/>
          <w:szCs w:val="24"/>
          <w:lang w:val="en-US"/>
        </w:rPr>
        <w:t>system</w:t>
      </w:r>
      <w:r w:rsidRPr="003B2EC8">
        <w:rPr>
          <w:rFonts w:cstheme="minorHAnsi"/>
          <w:sz w:val="24"/>
          <w:szCs w:val="24"/>
          <w:lang w:val="en-US"/>
        </w:rPr>
        <w:t xml:space="preserve">, the system boundaries, and the functional unit (FU) of the analysis. </w:t>
      </w:r>
      <w:r w:rsidR="009C5FAB">
        <w:rPr>
          <w:rFonts w:cstheme="minorHAnsi"/>
          <w:sz w:val="24"/>
          <w:szCs w:val="24"/>
          <w:lang w:val="en-US"/>
        </w:rPr>
        <w:t>T</w:t>
      </w:r>
      <w:r w:rsidRPr="003B2EC8">
        <w:rPr>
          <w:rFonts w:cstheme="minorHAnsi"/>
          <w:sz w:val="24"/>
          <w:szCs w:val="24"/>
          <w:lang w:val="en-US"/>
        </w:rPr>
        <w:t>he LCI</w:t>
      </w:r>
      <w:r w:rsidR="003B2EC8">
        <w:rPr>
          <w:rFonts w:cstheme="minorHAnsi"/>
          <w:sz w:val="24"/>
          <w:szCs w:val="24"/>
          <w:lang w:val="en-US"/>
        </w:rPr>
        <w:t xml:space="preserve"> (2)</w:t>
      </w:r>
      <w:r w:rsidR="009C5FAB">
        <w:rPr>
          <w:rFonts w:cstheme="minorHAnsi"/>
          <w:sz w:val="24"/>
          <w:szCs w:val="24"/>
          <w:lang w:val="en-US"/>
        </w:rPr>
        <w:t xml:space="preserve"> compiles </w:t>
      </w:r>
      <w:r w:rsidR="00FA1F36">
        <w:rPr>
          <w:rFonts w:cstheme="minorHAnsi"/>
          <w:sz w:val="24"/>
          <w:szCs w:val="24"/>
          <w:lang w:val="en-US"/>
        </w:rPr>
        <w:t xml:space="preserve">and quantifies </w:t>
      </w:r>
      <w:r w:rsidR="009C5FAB">
        <w:rPr>
          <w:rFonts w:cstheme="minorHAnsi"/>
          <w:sz w:val="24"/>
          <w:szCs w:val="24"/>
          <w:lang w:val="en-US"/>
        </w:rPr>
        <w:t>all</w:t>
      </w:r>
      <w:r w:rsidRPr="003B2EC8">
        <w:rPr>
          <w:rFonts w:cstheme="minorHAnsi"/>
          <w:sz w:val="24"/>
          <w:szCs w:val="24"/>
          <w:lang w:val="en-US"/>
        </w:rPr>
        <w:t xml:space="preserve"> material and energy inputs and their subsequent outputs </w:t>
      </w:r>
      <w:r w:rsidR="003B2EC8" w:rsidRPr="003B2EC8">
        <w:rPr>
          <w:rFonts w:cstheme="minorHAnsi"/>
          <w:sz w:val="24"/>
          <w:szCs w:val="24"/>
          <w:lang w:val="en-US"/>
        </w:rPr>
        <w:t>(e</w:t>
      </w:r>
      <w:r w:rsidR="003B2EC8">
        <w:rPr>
          <w:rFonts w:cstheme="minorHAnsi"/>
          <w:sz w:val="24"/>
          <w:szCs w:val="24"/>
          <w:lang w:val="en-US"/>
        </w:rPr>
        <w:t xml:space="preserve">.g., emissions, waste, waste heat) </w:t>
      </w:r>
      <w:r w:rsidR="00BE31E3" w:rsidRPr="00BE31E3">
        <w:rPr>
          <w:rFonts w:cstheme="minorHAnsi"/>
          <w:sz w:val="24"/>
          <w:szCs w:val="24"/>
          <w:lang w:val="en-US"/>
        </w:rPr>
        <w:t>on a single process scale</w:t>
      </w:r>
      <w:r w:rsidR="00BE31E3" w:rsidRPr="003B2EC8">
        <w:rPr>
          <w:rFonts w:cstheme="minorHAnsi"/>
          <w:sz w:val="24"/>
          <w:szCs w:val="24"/>
          <w:lang w:val="en-US"/>
        </w:rPr>
        <w:t xml:space="preserve"> </w:t>
      </w:r>
      <w:r w:rsidRPr="003B2EC8">
        <w:rPr>
          <w:rFonts w:cstheme="minorHAnsi"/>
          <w:sz w:val="24"/>
          <w:szCs w:val="24"/>
          <w:lang w:val="en-US"/>
        </w:rPr>
        <w:t xml:space="preserve">along the process chain considered. </w:t>
      </w:r>
      <w:r w:rsidR="00C338F6" w:rsidRPr="001E3763">
        <w:rPr>
          <w:rFonts w:cstheme="minorHAnsi"/>
          <w:sz w:val="24"/>
          <w:szCs w:val="24"/>
          <w:lang w:val="en-US"/>
        </w:rPr>
        <w:t xml:space="preserve">This includes for example the mining of the necessary materials and energy carriers, their transport and </w:t>
      </w:r>
      <w:r w:rsidR="00C338F6">
        <w:rPr>
          <w:rFonts w:cstheme="minorHAnsi"/>
          <w:sz w:val="24"/>
          <w:szCs w:val="24"/>
          <w:lang w:val="en-US"/>
        </w:rPr>
        <w:t>all the</w:t>
      </w:r>
      <w:r w:rsidR="00C338F6" w:rsidRPr="001E3763">
        <w:rPr>
          <w:rFonts w:cstheme="minorHAnsi"/>
          <w:sz w:val="24"/>
          <w:szCs w:val="24"/>
          <w:lang w:val="en-US"/>
        </w:rPr>
        <w:t xml:space="preserve"> production steps</w:t>
      </w:r>
      <w:r w:rsidR="00C338F6">
        <w:rPr>
          <w:rFonts w:cstheme="minorHAnsi"/>
          <w:sz w:val="24"/>
          <w:szCs w:val="24"/>
          <w:lang w:val="en-US"/>
        </w:rPr>
        <w:t xml:space="preserve"> required for the </w:t>
      </w:r>
      <w:r w:rsidR="00BE31E3">
        <w:rPr>
          <w:rFonts w:cstheme="minorHAnsi"/>
          <w:sz w:val="24"/>
          <w:szCs w:val="24"/>
          <w:lang w:val="en-US"/>
        </w:rPr>
        <w:t>investigated</w:t>
      </w:r>
      <w:r w:rsidR="00C338F6">
        <w:rPr>
          <w:rFonts w:cstheme="minorHAnsi"/>
          <w:sz w:val="24"/>
          <w:szCs w:val="24"/>
          <w:lang w:val="en-US"/>
        </w:rPr>
        <w:t xml:space="preserve"> system.</w:t>
      </w:r>
      <w:r w:rsidR="00C338F6" w:rsidRPr="003B2EC8">
        <w:rPr>
          <w:rFonts w:cstheme="minorHAnsi"/>
          <w:sz w:val="24"/>
          <w:szCs w:val="24"/>
          <w:lang w:val="en-US"/>
        </w:rPr>
        <w:t xml:space="preserve"> </w:t>
      </w:r>
      <w:r w:rsidR="003B2EC8" w:rsidRPr="003B2EC8">
        <w:rPr>
          <w:rFonts w:cstheme="minorHAnsi"/>
          <w:sz w:val="24"/>
          <w:szCs w:val="24"/>
          <w:lang w:val="en-US"/>
        </w:rPr>
        <w:t>T</w:t>
      </w:r>
      <w:r w:rsidRPr="003B2EC8">
        <w:rPr>
          <w:rFonts w:cstheme="minorHAnsi"/>
          <w:sz w:val="24"/>
          <w:szCs w:val="24"/>
          <w:lang w:val="en-US"/>
        </w:rPr>
        <w:t>he life cycle impact assessment (LCIA)</w:t>
      </w:r>
      <w:r w:rsidR="003B2EC8" w:rsidRPr="003B2EC8">
        <w:rPr>
          <w:rFonts w:cstheme="minorHAnsi"/>
          <w:sz w:val="24"/>
          <w:szCs w:val="24"/>
          <w:lang w:val="en-US"/>
        </w:rPr>
        <w:t xml:space="preserve"> </w:t>
      </w:r>
      <w:r w:rsidR="003B2EC8">
        <w:rPr>
          <w:rFonts w:cstheme="minorHAnsi"/>
          <w:sz w:val="24"/>
          <w:szCs w:val="24"/>
          <w:lang w:val="en-US"/>
        </w:rPr>
        <w:t>(3) evaluates</w:t>
      </w:r>
      <w:r w:rsidRPr="003B2EC8">
        <w:rPr>
          <w:rFonts w:cstheme="minorHAnsi"/>
          <w:sz w:val="24"/>
          <w:szCs w:val="24"/>
          <w:lang w:val="en-US"/>
        </w:rPr>
        <w:t xml:space="preserve"> the potential environmental impacts</w:t>
      </w:r>
      <w:r w:rsidR="00BE31E3">
        <w:rPr>
          <w:rFonts w:cstheme="minorHAnsi"/>
          <w:sz w:val="24"/>
          <w:szCs w:val="24"/>
          <w:lang w:val="en-US"/>
        </w:rPr>
        <w:t xml:space="preserve"> by translating the inputs and outputs gathered in the LCI into </w:t>
      </w:r>
      <w:r w:rsidR="00BE31E3" w:rsidRPr="00BE31E3">
        <w:rPr>
          <w:rFonts w:cstheme="minorHAnsi"/>
          <w:sz w:val="24"/>
          <w:szCs w:val="24"/>
          <w:lang w:val="en-US"/>
        </w:rPr>
        <w:t>environmental effects, so called impact categories</w:t>
      </w:r>
      <w:r w:rsidRPr="003B2EC8">
        <w:rPr>
          <w:rFonts w:cstheme="minorHAnsi"/>
          <w:sz w:val="24"/>
          <w:szCs w:val="24"/>
          <w:lang w:val="en-US"/>
        </w:rPr>
        <w:t xml:space="preserve">. </w:t>
      </w:r>
      <w:r w:rsidR="009C5FAB">
        <w:rPr>
          <w:rFonts w:cstheme="minorHAnsi"/>
          <w:sz w:val="24"/>
          <w:szCs w:val="24"/>
          <w:lang w:val="en-US"/>
        </w:rPr>
        <w:t>T</w:t>
      </w:r>
      <w:r w:rsidR="009C5FAB" w:rsidRPr="009C5FAB">
        <w:rPr>
          <w:rFonts w:cstheme="minorHAnsi"/>
          <w:sz w:val="24"/>
          <w:szCs w:val="24"/>
          <w:lang w:val="en-US"/>
        </w:rPr>
        <w:t xml:space="preserve">he final interpretation step </w:t>
      </w:r>
      <w:r w:rsidR="009C5FAB">
        <w:rPr>
          <w:rFonts w:cstheme="minorHAnsi"/>
          <w:sz w:val="24"/>
          <w:szCs w:val="24"/>
          <w:lang w:val="en-US"/>
        </w:rPr>
        <w:t>(4) summarizes</w:t>
      </w:r>
      <w:r w:rsidRPr="009C5FAB">
        <w:rPr>
          <w:rFonts w:cstheme="minorHAnsi"/>
          <w:sz w:val="24"/>
          <w:szCs w:val="24"/>
          <w:lang w:val="en-US"/>
        </w:rPr>
        <w:t xml:space="preserve"> the results and </w:t>
      </w:r>
      <w:r w:rsidR="009C5FAB">
        <w:rPr>
          <w:rFonts w:cstheme="minorHAnsi"/>
          <w:sz w:val="24"/>
          <w:szCs w:val="24"/>
          <w:lang w:val="en-US"/>
        </w:rPr>
        <w:t xml:space="preserve">draws </w:t>
      </w:r>
      <w:r w:rsidRPr="009C5FAB">
        <w:rPr>
          <w:rFonts w:cstheme="minorHAnsi"/>
          <w:sz w:val="24"/>
          <w:szCs w:val="24"/>
          <w:lang w:val="en-US"/>
        </w:rPr>
        <w:t xml:space="preserve">conclusions to </w:t>
      </w:r>
      <w:r w:rsidR="009C5FAB">
        <w:rPr>
          <w:rFonts w:cstheme="minorHAnsi"/>
          <w:sz w:val="24"/>
          <w:szCs w:val="24"/>
          <w:lang w:val="en-US"/>
        </w:rPr>
        <w:t xml:space="preserve">provide </w:t>
      </w:r>
      <w:r w:rsidRPr="009C5FAB">
        <w:rPr>
          <w:rFonts w:cstheme="minorHAnsi"/>
          <w:sz w:val="24"/>
          <w:szCs w:val="24"/>
          <w:lang w:val="en-US"/>
        </w:rPr>
        <w:t>recommendations for improvement.</w:t>
      </w:r>
    </w:p>
    <w:p w14:paraId="28574EAF" w14:textId="5166C1C1" w:rsidR="007123EF" w:rsidRDefault="00193961" w:rsidP="00FC5A5F">
      <w:pPr>
        <w:jc w:val="both"/>
        <w:rPr>
          <w:rFonts w:cstheme="minorHAnsi"/>
          <w:sz w:val="24"/>
          <w:szCs w:val="24"/>
          <w:lang w:val="en-US"/>
        </w:rPr>
      </w:pPr>
      <w:r w:rsidRPr="003B2EC8">
        <w:rPr>
          <w:rFonts w:cstheme="minorHAnsi"/>
          <w:sz w:val="24"/>
          <w:szCs w:val="24"/>
          <w:lang w:val="en-US"/>
        </w:rPr>
        <w:t xml:space="preserve">The GaBi </w:t>
      </w:r>
      <w:r w:rsidR="00DD4BD6">
        <w:rPr>
          <w:rFonts w:cstheme="minorHAnsi"/>
          <w:sz w:val="24"/>
          <w:szCs w:val="24"/>
          <w:lang w:val="en-US"/>
        </w:rPr>
        <w:t>10</w:t>
      </w:r>
      <w:r w:rsidR="00927E54">
        <w:rPr>
          <w:rFonts w:cstheme="minorHAnsi"/>
          <w:sz w:val="24"/>
          <w:szCs w:val="24"/>
          <w:lang w:val="en-US"/>
        </w:rPr>
        <w:t>.</w:t>
      </w:r>
      <w:r w:rsidR="00DD4BD6">
        <w:rPr>
          <w:rFonts w:cstheme="minorHAnsi"/>
          <w:sz w:val="24"/>
          <w:szCs w:val="24"/>
          <w:lang w:val="en-US"/>
        </w:rPr>
        <w:t>6</w:t>
      </w:r>
      <w:r w:rsidR="00DD4BD6" w:rsidRPr="003B2EC8">
        <w:rPr>
          <w:rFonts w:cstheme="minorHAnsi"/>
          <w:sz w:val="24"/>
          <w:szCs w:val="24"/>
          <w:lang w:val="en-US"/>
        </w:rPr>
        <w:t xml:space="preserve"> </w:t>
      </w:r>
      <w:r w:rsidRPr="003B2EC8">
        <w:rPr>
          <w:rFonts w:cstheme="minorHAnsi"/>
          <w:sz w:val="24"/>
          <w:szCs w:val="24"/>
          <w:lang w:val="en-US"/>
        </w:rPr>
        <w:t>software</w:t>
      </w:r>
      <w:r w:rsidR="007123EF">
        <w:rPr>
          <w:rFonts w:cstheme="minorHAnsi"/>
          <w:sz w:val="24"/>
          <w:szCs w:val="24"/>
          <w:lang w:val="en-US"/>
        </w:rPr>
        <w:fldChar w:fldCharType="begin" w:fldLock="1"/>
      </w:r>
      <w:r w:rsidR="00C03BC4">
        <w:rPr>
          <w:rFonts w:cstheme="minorHAnsi"/>
          <w:sz w:val="24"/>
          <w:szCs w:val="24"/>
          <w:lang w:val="en-US"/>
        </w:rPr>
        <w:instrText>ADDIN CSL_CITATION {"citationItems":[{"id":"ITEM-1","itemData":{"id":"ITEM-1","issued":{"date-parts":[["0"]]},"title":"Sphera Solutions GmbH. GaBi (Ganzheitliche Bilanzierung) version10.6. 2022 2022-03-01; Available from: https://gabi.sphera.com","type":"article-journal"},"uris":["http://www.mendeley.com/documents/?uuid=0e6efb71-4ef9-4bf4-bc39-9df54aab41a5"]}],"mendeley":{"formattedCitation":"&lt;sup&gt;67&lt;/sup&gt;","plainTextFormattedCitation":"67","previouslyFormattedCitation":"&lt;sup&gt;66&lt;/sup&gt;"},"properties":{"noteIndex":0},"schema":"https://github.com/citation-style-language/schema/raw/master/csl-citation.json"}</w:instrText>
      </w:r>
      <w:r w:rsidR="007123EF">
        <w:rPr>
          <w:rFonts w:cstheme="minorHAnsi"/>
          <w:sz w:val="24"/>
          <w:szCs w:val="24"/>
          <w:lang w:val="en-US"/>
        </w:rPr>
        <w:fldChar w:fldCharType="separate"/>
      </w:r>
      <w:r w:rsidR="00C03BC4" w:rsidRPr="00C03BC4">
        <w:rPr>
          <w:rFonts w:cstheme="minorHAnsi"/>
          <w:noProof/>
          <w:sz w:val="24"/>
          <w:szCs w:val="24"/>
          <w:vertAlign w:val="superscript"/>
          <w:lang w:val="en-US"/>
        </w:rPr>
        <w:t>67</w:t>
      </w:r>
      <w:r w:rsidR="007123EF">
        <w:rPr>
          <w:rFonts w:cstheme="minorHAnsi"/>
          <w:sz w:val="24"/>
          <w:szCs w:val="24"/>
          <w:lang w:val="en-US"/>
        </w:rPr>
        <w:fldChar w:fldCharType="end"/>
      </w:r>
      <w:r w:rsidRPr="003B2EC8">
        <w:rPr>
          <w:rFonts w:cstheme="minorHAnsi"/>
          <w:sz w:val="24"/>
          <w:szCs w:val="24"/>
          <w:lang w:val="en-US"/>
        </w:rPr>
        <w:t xml:space="preserve"> is used for modelling the process chains combined with the Ecoinvent 3.</w:t>
      </w:r>
      <w:r w:rsidR="00AA3821">
        <w:rPr>
          <w:rFonts w:cstheme="minorHAnsi"/>
          <w:sz w:val="24"/>
          <w:szCs w:val="24"/>
          <w:lang w:val="en-US"/>
        </w:rPr>
        <w:t>7.1</w:t>
      </w:r>
      <w:r w:rsidRPr="003B2EC8">
        <w:rPr>
          <w:rFonts w:cstheme="minorHAnsi"/>
          <w:sz w:val="24"/>
          <w:szCs w:val="24"/>
          <w:lang w:val="en-US"/>
        </w:rPr>
        <w:t xml:space="preserve"> database</w:t>
      </w:r>
      <w:r w:rsidR="007123EF">
        <w:rPr>
          <w:rFonts w:cstheme="minorHAnsi"/>
          <w:sz w:val="24"/>
          <w:szCs w:val="24"/>
          <w:lang w:val="en-US"/>
        </w:rPr>
        <w:fldChar w:fldCharType="begin" w:fldLock="1"/>
      </w:r>
      <w:r w:rsidR="00C03BC4">
        <w:rPr>
          <w:rFonts w:cstheme="minorHAnsi"/>
          <w:sz w:val="24"/>
          <w:szCs w:val="24"/>
          <w:lang w:val="en-US"/>
        </w:rPr>
        <w:instrText>ADDIN CSL_CITATION {"citationItems":[{"id":"ITEM-1","itemData":{"id":"ITEM-1","issued":{"date-parts":[["0"]]},"title":"Ecoinvent, Life Cycle Inventory Database Version 3.7.1. 2020, Swiss Center for Life Cycle Inventory: St. Gallen, Switzerland.","type":"article-journal"},"uris":["http://www.mendeley.com/documents/?uuid=c91962e2-9334-4f94-9312-5f84b04f699a"]}],"mendeley":{"formattedCitation":"&lt;sup&gt;68&lt;/sup&gt;","plainTextFormattedCitation":"68","previouslyFormattedCitation":"&lt;sup&gt;67&lt;/sup&gt;"},"properties":{"noteIndex":0},"schema":"https://github.com/citation-style-language/schema/raw/master/csl-citation.json"}</w:instrText>
      </w:r>
      <w:r w:rsidR="007123EF">
        <w:rPr>
          <w:rFonts w:cstheme="minorHAnsi"/>
          <w:sz w:val="24"/>
          <w:szCs w:val="24"/>
          <w:lang w:val="en-US"/>
        </w:rPr>
        <w:fldChar w:fldCharType="separate"/>
      </w:r>
      <w:r w:rsidR="00C03BC4" w:rsidRPr="00C03BC4">
        <w:rPr>
          <w:rFonts w:cstheme="minorHAnsi"/>
          <w:noProof/>
          <w:sz w:val="24"/>
          <w:szCs w:val="24"/>
          <w:vertAlign w:val="superscript"/>
          <w:lang w:val="en-US"/>
        </w:rPr>
        <w:t>68</w:t>
      </w:r>
      <w:r w:rsidR="007123EF">
        <w:rPr>
          <w:rFonts w:cstheme="minorHAnsi"/>
          <w:sz w:val="24"/>
          <w:szCs w:val="24"/>
          <w:lang w:val="en-US"/>
        </w:rPr>
        <w:fldChar w:fldCharType="end"/>
      </w:r>
      <w:r w:rsidRPr="003B2EC8">
        <w:rPr>
          <w:rFonts w:cstheme="minorHAnsi"/>
          <w:sz w:val="24"/>
          <w:szCs w:val="24"/>
          <w:lang w:val="en-US"/>
        </w:rPr>
        <w:t xml:space="preserve"> for background process data (e.g. supply of auxiliary material, </w:t>
      </w:r>
      <w:r w:rsidR="00010236">
        <w:rPr>
          <w:rFonts w:cstheme="minorHAnsi"/>
          <w:sz w:val="24"/>
          <w:szCs w:val="24"/>
          <w:lang w:val="en-US"/>
        </w:rPr>
        <w:lastRenderedPageBreak/>
        <w:t xml:space="preserve">supply of </w:t>
      </w:r>
      <w:r w:rsidRPr="003B2EC8">
        <w:rPr>
          <w:rFonts w:cstheme="minorHAnsi"/>
          <w:sz w:val="24"/>
          <w:szCs w:val="24"/>
          <w:lang w:val="en-US"/>
        </w:rPr>
        <w:t>energy, transport).</w:t>
      </w:r>
      <w:r w:rsidR="00792AD0">
        <w:rPr>
          <w:rFonts w:cstheme="minorHAnsi"/>
          <w:sz w:val="24"/>
          <w:szCs w:val="24"/>
          <w:lang w:val="en-US"/>
        </w:rPr>
        <w:t xml:space="preserve"> </w:t>
      </w:r>
      <w:r w:rsidR="007123EF">
        <w:rPr>
          <w:rFonts w:cstheme="minorHAnsi"/>
          <w:sz w:val="24"/>
          <w:szCs w:val="24"/>
          <w:lang w:val="en-US"/>
        </w:rPr>
        <w:t xml:space="preserve">Most of the primary LCI data of the </w:t>
      </w:r>
      <w:r w:rsidR="00E475E1">
        <w:rPr>
          <w:rFonts w:cstheme="minorHAnsi"/>
          <w:sz w:val="24"/>
          <w:szCs w:val="24"/>
          <w:lang w:val="en-US"/>
        </w:rPr>
        <w:t xml:space="preserve">model cell </w:t>
      </w:r>
      <w:r w:rsidR="007123EF">
        <w:rPr>
          <w:rFonts w:cstheme="minorHAnsi"/>
          <w:sz w:val="24"/>
          <w:szCs w:val="24"/>
          <w:lang w:val="en-US"/>
        </w:rPr>
        <w:t xml:space="preserve">production (so called foreground data) are provided by the </w:t>
      </w:r>
      <w:r w:rsidR="00864B13">
        <w:rPr>
          <w:rFonts w:cstheme="minorHAnsi"/>
          <w:sz w:val="24"/>
          <w:szCs w:val="24"/>
          <w:lang w:val="en-US"/>
        </w:rPr>
        <w:t>authors</w:t>
      </w:r>
      <w:r w:rsidR="007123EF">
        <w:rPr>
          <w:rFonts w:cstheme="minorHAnsi"/>
          <w:sz w:val="24"/>
          <w:szCs w:val="24"/>
          <w:lang w:val="en-US"/>
        </w:rPr>
        <w:t>. In addition, data already published by us</w:t>
      </w:r>
      <w:r w:rsidR="007123EF">
        <w:rPr>
          <w:rFonts w:cstheme="minorHAnsi"/>
          <w:sz w:val="24"/>
          <w:szCs w:val="24"/>
          <w:lang w:val="en-US"/>
        </w:rPr>
        <w:fldChar w:fldCharType="begin" w:fldLock="1"/>
      </w:r>
      <w:r w:rsidR="00C03BC4">
        <w:rPr>
          <w:rFonts w:cstheme="minorHAnsi"/>
          <w:sz w:val="24"/>
          <w:szCs w:val="24"/>
          <w:lang w:val="en-US"/>
        </w:rPr>
        <w:instrText>ADDIN CSL_CITATION {"citationItems":[{"id":"ITEM-1","itemData":{"DOI":"https://doi.org/10.1016/j.apenergy.2016.02.064","ISSN":"0306-2619","abstract":"In this investigation the environmental impacts of the manufacturing processes of a new all-solid-state battery (SSB) concept in a pouch bag housing were assessed using the Life Cycle Assessment (LCA) methodology for the first time. To do so, the different production steps were investigated in detail, based on actual laboratory scale production processes. All in- and outputs regarding material and energy flows were collected and assessed. As LCA investigations of products in an early state of research and development usually result in comparatively higher results than those of mature technologies in most impact categories, potential future improvements of production processes and efficiency were considered by adding two concepts to the investigation. Apart from the laboratory production which depicts the current workflow, an idealized laboratory production and a possible industrial production were portrayed as well. The results indicate that electricity consumption plays a big role due to a lot of high temperature production steps. It needs to be improved for future industrial production. Also enhanced battery performance can strongly influence the results. Overall the laboratory scale results indeed improve strongly when assuming a careful use of resources, which will likely be a predominant target for industrial production. These findings therefore highlight hotspots and give improvement targets for future developments. It can also be deducted, that a comparison to the results of competing technologies that have already reached a commercial stage is not recommended for early LCAs. To round things off a resource analysis was also conducted. It identifies the usage of lanthanum, lithium and zirconium oxide as critical, especially when taking laboratory production as a base. When looking at the scale up to industrial production parameters, lanthanum and lithium remain critical, zirconium oxide not.","author":[{"dropping-particle":"","family":"Troy","given":"Stefanie","non-dropping-particle":"","parse-names":false,"suffix":""},{"dropping-particle":"","family":"Schreiber","given":"Andrea","non-dropping-particle":"","parse-names":false,"suffix":""},{"dropping-particle":"","family":"Reppert","given":"Thorsten","non-dropping-particle":"","parse-names":false,"suffix":""},{"dropping-particle":"","family":"Gehrke","given":"Hans-Gregor","non-dropping-particle":"","parse-names":false,"suffix":""},{"dropping-particle":"","family":"Finsterbusch","given":"Martin","non-dropping-particle":"","parse-names":false,"suffix":""},{"dropping-particle":"","family":"Uhlenbruck","given":"Sven","non-dropping-particle":"","parse-names":false,"suffix":""},{"dropping-particle":"","family":"Stenzel","given":"Peter","non-dropping-particle":"","parse-names":false,"suffix":""}],"container-title":"Applied Energy","id":"ITEM-1","issued":{"date-parts":[["2016"]]},"page":"757-767","title":"Life Cycle Assessment and resource analysis of all-solid-state batteries","type":"article-journal","volume":"169"},"uris":["http://www.mendeley.com/documents/?uuid=51d7620a-7ca6-467e-9f1d-4daced193ac9"]}],"mendeley":{"formattedCitation":"&lt;sup&gt;47&lt;/sup&gt;","plainTextFormattedCitation":"47","previouslyFormattedCitation":"&lt;sup&gt;46&lt;/sup&gt;"},"properties":{"noteIndex":0},"schema":"https://github.com/citation-style-language/schema/raw/master/csl-citation.json"}</w:instrText>
      </w:r>
      <w:r w:rsidR="007123EF">
        <w:rPr>
          <w:rFonts w:cstheme="minorHAnsi"/>
          <w:sz w:val="24"/>
          <w:szCs w:val="24"/>
          <w:lang w:val="en-US"/>
        </w:rPr>
        <w:fldChar w:fldCharType="separate"/>
      </w:r>
      <w:r w:rsidR="00C03BC4" w:rsidRPr="00C03BC4">
        <w:rPr>
          <w:rFonts w:cstheme="minorHAnsi"/>
          <w:noProof/>
          <w:sz w:val="24"/>
          <w:szCs w:val="24"/>
          <w:vertAlign w:val="superscript"/>
          <w:lang w:val="en-US"/>
        </w:rPr>
        <w:t>47</w:t>
      </w:r>
      <w:r w:rsidR="007123EF">
        <w:rPr>
          <w:rFonts w:cstheme="minorHAnsi"/>
          <w:sz w:val="24"/>
          <w:szCs w:val="24"/>
          <w:lang w:val="en-US"/>
        </w:rPr>
        <w:fldChar w:fldCharType="end"/>
      </w:r>
      <w:r w:rsidR="007123EF">
        <w:rPr>
          <w:rFonts w:cstheme="minorHAnsi"/>
          <w:sz w:val="24"/>
          <w:szCs w:val="24"/>
          <w:lang w:val="en-US"/>
        </w:rPr>
        <w:t xml:space="preserve"> is used in some cases. </w:t>
      </w:r>
    </w:p>
    <w:p w14:paraId="1FD18757" w14:textId="1CAB1D24" w:rsidR="00F83C55" w:rsidRPr="002145B0" w:rsidRDefault="00193961" w:rsidP="002145B0">
      <w:pPr>
        <w:jc w:val="both"/>
        <w:rPr>
          <w:rFonts w:cstheme="minorHAnsi"/>
          <w:sz w:val="24"/>
          <w:szCs w:val="24"/>
          <w:lang w:val="en-US"/>
        </w:rPr>
      </w:pPr>
      <w:r w:rsidRPr="00BE31E3">
        <w:rPr>
          <w:rFonts w:cstheme="minorHAnsi"/>
          <w:sz w:val="24"/>
          <w:szCs w:val="24"/>
          <w:lang w:val="en-US"/>
        </w:rPr>
        <w:t xml:space="preserve">The </w:t>
      </w:r>
      <w:r w:rsidR="00197CCD">
        <w:rPr>
          <w:rFonts w:cstheme="minorHAnsi"/>
          <w:sz w:val="24"/>
          <w:szCs w:val="24"/>
          <w:lang w:val="en-US"/>
        </w:rPr>
        <w:t xml:space="preserve">following 18 </w:t>
      </w:r>
      <w:r w:rsidRPr="00BE31E3">
        <w:rPr>
          <w:rFonts w:cstheme="minorHAnsi"/>
          <w:sz w:val="24"/>
          <w:szCs w:val="24"/>
          <w:lang w:val="en-US"/>
        </w:rPr>
        <w:t xml:space="preserve">environmental impacts </w:t>
      </w:r>
      <w:r w:rsidR="00197CCD">
        <w:rPr>
          <w:rFonts w:cstheme="minorHAnsi"/>
          <w:sz w:val="24"/>
          <w:szCs w:val="24"/>
          <w:lang w:val="en-US"/>
        </w:rPr>
        <w:t>(</w:t>
      </w:r>
      <w:r w:rsidR="00DD4205">
        <w:rPr>
          <w:rFonts w:cstheme="minorHAnsi"/>
          <w:sz w:val="24"/>
          <w:szCs w:val="24"/>
          <w:lang w:val="en-US"/>
        </w:rPr>
        <w:fldChar w:fldCharType="begin"/>
      </w:r>
      <w:r w:rsidR="00DD4205">
        <w:rPr>
          <w:rFonts w:cstheme="minorHAnsi"/>
          <w:sz w:val="24"/>
          <w:szCs w:val="24"/>
          <w:lang w:val="en-US"/>
        </w:rPr>
        <w:instrText xml:space="preserve"> REF _Ref97552229 \h </w:instrText>
      </w:r>
      <w:r w:rsidR="00D22943">
        <w:rPr>
          <w:rFonts w:cstheme="minorHAnsi"/>
          <w:sz w:val="24"/>
          <w:szCs w:val="24"/>
          <w:lang w:val="en-US"/>
        </w:rPr>
        <w:instrText xml:space="preserve"> \* MERGEFORMAT </w:instrText>
      </w:r>
      <w:r w:rsidR="00DD4205">
        <w:rPr>
          <w:rFonts w:cstheme="minorHAnsi"/>
          <w:sz w:val="24"/>
          <w:szCs w:val="24"/>
          <w:lang w:val="en-US"/>
        </w:rPr>
      </w:r>
      <w:r w:rsidR="00DD4205">
        <w:rPr>
          <w:rFonts w:cstheme="minorHAnsi"/>
          <w:sz w:val="24"/>
          <w:szCs w:val="24"/>
          <w:lang w:val="en-US"/>
        </w:rPr>
        <w:fldChar w:fldCharType="separate"/>
      </w:r>
      <w:r w:rsidR="00DD4205">
        <w:t xml:space="preserve">Table </w:t>
      </w:r>
      <w:r w:rsidR="00DD4205">
        <w:rPr>
          <w:noProof/>
        </w:rPr>
        <w:t>1</w:t>
      </w:r>
      <w:r w:rsidR="00DD4205">
        <w:rPr>
          <w:rFonts w:cstheme="minorHAnsi"/>
          <w:sz w:val="24"/>
          <w:szCs w:val="24"/>
          <w:lang w:val="en-US"/>
        </w:rPr>
        <w:fldChar w:fldCharType="end"/>
      </w:r>
      <w:r w:rsidR="00197CCD">
        <w:rPr>
          <w:rFonts w:cstheme="minorHAnsi"/>
          <w:sz w:val="24"/>
          <w:szCs w:val="24"/>
          <w:lang w:val="en-US"/>
        </w:rPr>
        <w:t xml:space="preserve">) </w:t>
      </w:r>
      <w:r w:rsidRPr="00BE31E3">
        <w:rPr>
          <w:rFonts w:cstheme="minorHAnsi"/>
          <w:sz w:val="24"/>
          <w:szCs w:val="24"/>
          <w:lang w:val="en-US"/>
        </w:rPr>
        <w:t xml:space="preserve">are calculated using the </w:t>
      </w:r>
      <w:r w:rsidR="00EE7090" w:rsidRPr="00EE7090">
        <w:rPr>
          <w:rFonts w:cstheme="minorHAnsi"/>
          <w:sz w:val="24"/>
          <w:szCs w:val="24"/>
          <w:lang w:val="en-US"/>
        </w:rPr>
        <w:t>ReCiPe 2016 v1.1 Midpoint (</w:t>
      </w:r>
      <w:r w:rsidR="004504A5" w:rsidRPr="003B2EC8">
        <w:rPr>
          <w:rFonts w:cstheme="minorHAnsi"/>
          <w:sz w:val="24"/>
          <w:szCs w:val="24"/>
          <w:lang w:val="en-US"/>
        </w:rPr>
        <w:t>Hierarchist</w:t>
      </w:r>
      <w:r w:rsidR="00EE7090" w:rsidRPr="00EE7090">
        <w:rPr>
          <w:rFonts w:cstheme="minorHAnsi"/>
          <w:sz w:val="24"/>
          <w:szCs w:val="24"/>
          <w:lang w:val="en-US"/>
        </w:rPr>
        <w:t>)</w:t>
      </w:r>
      <w:r w:rsidR="00EE7090">
        <w:rPr>
          <w:rFonts w:cstheme="minorHAnsi"/>
          <w:sz w:val="24"/>
          <w:szCs w:val="24"/>
          <w:lang w:val="en-US"/>
        </w:rPr>
        <w:t xml:space="preserve"> methodology</w:t>
      </w:r>
      <w:r w:rsidR="00940631">
        <w:rPr>
          <w:rFonts w:cstheme="minorHAnsi"/>
          <w:sz w:val="24"/>
          <w:szCs w:val="24"/>
          <w:lang w:val="en-US"/>
        </w:rPr>
        <w:fldChar w:fldCharType="begin" w:fldLock="1"/>
      </w:r>
      <w:r w:rsidR="00C03BC4">
        <w:rPr>
          <w:rFonts w:cstheme="minorHAnsi"/>
          <w:sz w:val="24"/>
          <w:szCs w:val="24"/>
          <w:lang w:val="en-US"/>
        </w:rPr>
        <w:instrText>ADDIN CSL_CITATION {"citationItems":[{"id":"ITEM-1","itemData":{"DOI":"10.1007/s11367-016-1246-y","ISSN":"16147502","abstract":"Purpose: Life cycle impact assessment (LCIA) translates emissions and resource extractions into a limited number of environmental impact scores by means of so-called characterisation factors. There are two mainstream ways to derive characterisation factors, i.e. at midpoint level and at endpoint level. To further progress LCIA method development, we updated the ReCiPe2008 method to its version of 2016. This paper provides an overview of the key elements of the ReCiPe2016 method. Methods: We implemented human health, ecosystem quality and resource scarcity as three areas of protection. Endpoint characterisation factors, directly related to the areas of protection, were derived from midpoint characterisation factors with a constant mid-to-endpoint factor per impact category. We included 17 midpoint impact categories. Results and discussion: The update of ReCiPe provides characterisation factors that are representative for the global scale instead of the European scale, while maintaining the possibility for a number of impact categories to implement characterisation factors at a country and continental scale. We also expanded the number of environmental interventions and added impacts of water use on human health, impacts of water use and climate change on freshwater ecosystems and impacts of water use and tropospheric ozone formation on terrestrial ecosystems as novel damage pathways. Although significant effort has been put into the update of ReCiPe, there is still major improvement potential in the way impact pathways are modelled. Further improvements relate to a regionalisation of more impact categories, moving from local to global species extinction and adding more impact pathways. Conclusions: Life cycle impact assessment is a fast evolving field of research. ReCiPe2016 provides a state-of-the-art method to convert life cycle inventories to a limited number of life cycle impact scores on midpoint and endpoint level.","author":[{"dropping-particle":"","family":"Huijbregts","given":"Mark A.J.","non-dropping-particle":"","parse-names":false,"suffix":""},{"dropping-particle":"","family":"Steinmann","given":"Zoran J.N.","non-dropping-particle":"","parse-names":false,"suffix":""},{"dropping-particle":"","family":"Elshout","given":"Pieter M.F.","non-dropping-particle":"","parse-names":false,"suffix":""},{"dropping-particle":"","family":"Stam","given":"Gea","non-dropping-particle":"","parse-names":false,"suffix":""},{"dropping-particle":"","family":"Verones","given":"Francesca","non-dropping-particle":"","parse-names":false,"suffix":""},{"dropping-particle":"","family":"Vieira","given":"Marisa","non-dropping-particle":"","parse-names":false,"suffix":""},{"dropping-particle":"","family":"Zijp","given":"Michiel","non-dropping-particle":"","parse-names":false,"suffix":""},{"dropping-particle":"","family":"Hollander","given":"Anne","non-dropping-particle":"","parse-names":false,"suffix":""},{"dropping-particle":"","family":"Zelm","given":"Rosalie","non-dropping-particle":"van","parse-names":false,"suffix":""}],"container-title":"International Journal of Life Cycle Assessment","id":"ITEM-1","issue":"2","issued":{"date-parts":[["2017"]]},"page":"138-147","publisher":"The International Journal of Life Cycle Assessment","title":"ReCiPe2016: a harmonised life cycle impact assessment method at midpoint and endpoint level","type":"article-journal","volume":"22"},"uris":["http://www.mendeley.com/documents/?uuid=72e07dfe-d021-4159-99df-22dca296690b"]}],"mendeley":{"formattedCitation":"&lt;sup&gt;69&lt;/sup&gt;","plainTextFormattedCitation":"69","previouslyFormattedCitation":"&lt;sup&gt;68&lt;/sup&gt;"},"properties":{"noteIndex":0},"schema":"https://github.com/citation-style-language/schema/raw/master/csl-citation.json"}</w:instrText>
      </w:r>
      <w:r w:rsidR="00940631">
        <w:rPr>
          <w:rFonts w:cstheme="minorHAnsi"/>
          <w:sz w:val="24"/>
          <w:szCs w:val="24"/>
          <w:lang w:val="en-US"/>
        </w:rPr>
        <w:fldChar w:fldCharType="separate"/>
      </w:r>
      <w:r w:rsidR="00C03BC4" w:rsidRPr="00C03BC4">
        <w:rPr>
          <w:rFonts w:cstheme="minorHAnsi"/>
          <w:noProof/>
          <w:sz w:val="24"/>
          <w:szCs w:val="24"/>
          <w:vertAlign w:val="superscript"/>
          <w:lang w:val="en-US"/>
        </w:rPr>
        <w:t>69</w:t>
      </w:r>
      <w:r w:rsidR="00940631">
        <w:rPr>
          <w:rFonts w:cstheme="minorHAnsi"/>
          <w:sz w:val="24"/>
          <w:szCs w:val="24"/>
          <w:lang w:val="en-US"/>
        </w:rPr>
        <w:fldChar w:fldCharType="end"/>
      </w:r>
      <w:r w:rsidR="00EE7090">
        <w:rPr>
          <w:rFonts w:cstheme="minorHAnsi"/>
          <w:sz w:val="24"/>
          <w:szCs w:val="24"/>
          <w:lang w:val="en-US"/>
        </w:rPr>
        <w:t xml:space="preserve"> </w:t>
      </w:r>
      <w:r w:rsidRPr="00BE31E3">
        <w:rPr>
          <w:rFonts w:cstheme="minorHAnsi"/>
          <w:sz w:val="24"/>
          <w:szCs w:val="24"/>
          <w:lang w:val="en-US"/>
        </w:rPr>
        <w:t>implemented in the GaBi software</w:t>
      </w:r>
      <w:r w:rsidR="00AA3821">
        <w:rPr>
          <w:rFonts w:cstheme="minorHAnsi"/>
          <w:sz w:val="24"/>
          <w:szCs w:val="24"/>
          <w:lang w:val="en-US"/>
        </w:rPr>
        <w:t>.</w:t>
      </w:r>
    </w:p>
    <w:p w14:paraId="780241E5" w14:textId="06EDB864" w:rsidR="002145B0" w:rsidRDefault="002145B0" w:rsidP="002145B0">
      <w:pPr>
        <w:pStyle w:val="Beschriftung"/>
        <w:keepNext/>
      </w:pPr>
      <w:bookmarkStart w:id="20" w:name="_Ref97552229"/>
      <w:r>
        <w:t xml:space="preserve">Table </w:t>
      </w:r>
      <w:fldSimple w:instr=" SEQ Table \* ARABIC ">
        <w:r w:rsidR="008A57FA">
          <w:rPr>
            <w:noProof/>
          </w:rPr>
          <w:t>1</w:t>
        </w:r>
      </w:fldSimple>
      <w:bookmarkEnd w:id="20"/>
      <w:r>
        <w:t xml:space="preserve"> </w:t>
      </w:r>
      <w:r w:rsidRPr="008229F2">
        <w:t>Overview of investigated impact categories</w:t>
      </w:r>
    </w:p>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2268"/>
        <w:gridCol w:w="2121"/>
      </w:tblGrid>
      <w:tr w:rsidR="00197CCD" w14:paraId="71685325" w14:textId="77777777" w:rsidTr="002F570E">
        <w:tc>
          <w:tcPr>
            <w:tcW w:w="4673" w:type="dxa"/>
            <w:tcBorders>
              <w:top w:val="single" w:sz="4" w:space="0" w:color="auto"/>
              <w:bottom w:val="single" w:sz="4" w:space="0" w:color="auto"/>
            </w:tcBorders>
            <w:vAlign w:val="center"/>
          </w:tcPr>
          <w:p w14:paraId="63A44EF8" w14:textId="69ECAE0B" w:rsidR="00197CCD" w:rsidRPr="00197CCD" w:rsidRDefault="00197CCD" w:rsidP="00197CCD">
            <w:pPr>
              <w:pStyle w:val="Listenabsatz"/>
              <w:ind w:left="0"/>
              <w:jc w:val="center"/>
              <w:rPr>
                <w:rFonts w:cstheme="minorHAnsi"/>
                <w:b/>
                <w:bCs/>
                <w:lang w:val="en-US"/>
              </w:rPr>
            </w:pPr>
            <w:r w:rsidRPr="00197CCD">
              <w:rPr>
                <w:rFonts w:cstheme="minorHAnsi"/>
                <w:b/>
                <w:bCs/>
                <w:lang w:val="en-US"/>
              </w:rPr>
              <w:t>Impact category</w:t>
            </w:r>
          </w:p>
        </w:tc>
        <w:tc>
          <w:tcPr>
            <w:tcW w:w="2268" w:type="dxa"/>
            <w:tcBorders>
              <w:top w:val="single" w:sz="4" w:space="0" w:color="auto"/>
              <w:bottom w:val="single" w:sz="4" w:space="0" w:color="auto"/>
            </w:tcBorders>
            <w:vAlign w:val="center"/>
          </w:tcPr>
          <w:p w14:paraId="31766F70" w14:textId="4A087068" w:rsidR="00197CCD" w:rsidRPr="00197CCD" w:rsidRDefault="00197CCD" w:rsidP="00197CCD">
            <w:pPr>
              <w:pStyle w:val="Listenabsatz"/>
              <w:ind w:left="0"/>
              <w:jc w:val="center"/>
              <w:rPr>
                <w:rFonts w:cstheme="minorHAnsi"/>
                <w:b/>
                <w:bCs/>
                <w:lang w:val="en-US"/>
              </w:rPr>
            </w:pPr>
            <w:r w:rsidRPr="00197CCD">
              <w:rPr>
                <w:rFonts w:cstheme="minorHAnsi"/>
                <w:b/>
                <w:bCs/>
                <w:lang w:val="en-US"/>
              </w:rPr>
              <w:t>Abbreviation</w:t>
            </w:r>
          </w:p>
        </w:tc>
        <w:tc>
          <w:tcPr>
            <w:tcW w:w="2121" w:type="dxa"/>
            <w:tcBorders>
              <w:top w:val="single" w:sz="4" w:space="0" w:color="auto"/>
              <w:bottom w:val="single" w:sz="4" w:space="0" w:color="auto"/>
            </w:tcBorders>
            <w:vAlign w:val="center"/>
          </w:tcPr>
          <w:p w14:paraId="279DF262" w14:textId="7E54C9C2" w:rsidR="00197CCD" w:rsidRPr="00197CCD" w:rsidRDefault="00197CCD" w:rsidP="00197CCD">
            <w:pPr>
              <w:pStyle w:val="Listenabsatz"/>
              <w:ind w:left="0"/>
              <w:jc w:val="center"/>
              <w:rPr>
                <w:rFonts w:cstheme="minorHAnsi"/>
                <w:b/>
                <w:bCs/>
                <w:lang w:val="en-US"/>
              </w:rPr>
            </w:pPr>
            <w:r w:rsidRPr="00197CCD">
              <w:rPr>
                <w:rFonts w:cstheme="minorHAnsi"/>
                <w:b/>
                <w:bCs/>
                <w:lang w:val="en-US"/>
              </w:rPr>
              <w:t>Unit</w:t>
            </w:r>
          </w:p>
        </w:tc>
      </w:tr>
      <w:tr w:rsidR="00197CCD" w14:paraId="4128D6CE" w14:textId="77777777" w:rsidTr="002F570E">
        <w:tc>
          <w:tcPr>
            <w:tcW w:w="4673" w:type="dxa"/>
            <w:tcBorders>
              <w:top w:val="single" w:sz="4" w:space="0" w:color="auto"/>
            </w:tcBorders>
          </w:tcPr>
          <w:p w14:paraId="4A4A9F76" w14:textId="2985F599" w:rsidR="00197CCD" w:rsidRDefault="00197CCD" w:rsidP="00197CCD">
            <w:pPr>
              <w:pStyle w:val="Listenabsatz"/>
              <w:ind w:left="0"/>
              <w:jc w:val="center"/>
              <w:rPr>
                <w:rFonts w:cstheme="minorHAnsi"/>
                <w:sz w:val="24"/>
                <w:szCs w:val="24"/>
                <w:lang w:val="en-US"/>
              </w:rPr>
            </w:pPr>
            <w:r w:rsidRPr="00197CCD">
              <w:rPr>
                <w:rFonts w:ascii="Calibri" w:eastAsia="Times New Roman" w:hAnsi="Calibri" w:cs="Calibri"/>
                <w:color w:val="000000"/>
                <w:lang w:val="en-US" w:eastAsia="de-DE"/>
              </w:rPr>
              <w:t>Climate change, incl biogenic carbon</w:t>
            </w:r>
          </w:p>
        </w:tc>
        <w:tc>
          <w:tcPr>
            <w:tcW w:w="2268" w:type="dxa"/>
            <w:tcBorders>
              <w:top w:val="single" w:sz="4" w:space="0" w:color="auto"/>
            </w:tcBorders>
          </w:tcPr>
          <w:p w14:paraId="2BD456CC" w14:textId="11F3692C" w:rsidR="00197CCD" w:rsidRDefault="00197CCD" w:rsidP="00197CCD">
            <w:pPr>
              <w:pStyle w:val="Listenabsatz"/>
              <w:ind w:left="0"/>
              <w:jc w:val="center"/>
              <w:rPr>
                <w:rFonts w:cstheme="minorHAnsi"/>
                <w:sz w:val="24"/>
                <w:szCs w:val="24"/>
                <w:lang w:val="en-US"/>
              </w:rPr>
            </w:pPr>
            <w:r>
              <w:rPr>
                <w:rFonts w:cstheme="minorHAnsi"/>
                <w:sz w:val="24"/>
                <w:szCs w:val="24"/>
                <w:lang w:val="en-US"/>
              </w:rPr>
              <w:t>GWP</w:t>
            </w:r>
          </w:p>
        </w:tc>
        <w:tc>
          <w:tcPr>
            <w:tcW w:w="2121" w:type="dxa"/>
            <w:tcBorders>
              <w:top w:val="single" w:sz="4" w:space="0" w:color="auto"/>
            </w:tcBorders>
          </w:tcPr>
          <w:p w14:paraId="0C129D4A" w14:textId="474F3729" w:rsidR="00197CCD" w:rsidRDefault="00197CCD" w:rsidP="00197CCD">
            <w:pPr>
              <w:pStyle w:val="Listenabsatz"/>
              <w:ind w:left="0"/>
              <w:jc w:val="center"/>
              <w:rPr>
                <w:rFonts w:cstheme="minorHAnsi"/>
                <w:sz w:val="24"/>
                <w:szCs w:val="24"/>
                <w:lang w:val="en-US"/>
              </w:rPr>
            </w:pPr>
            <w:r w:rsidRPr="00197CCD">
              <w:rPr>
                <w:rFonts w:ascii="Calibri" w:eastAsia="Times New Roman" w:hAnsi="Calibri" w:cs="Calibri"/>
                <w:color w:val="000000"/>
                <w:lang w:val="en-US" w:eastAsia="de-DE"/>
              </w:rPr>
              <w:t>kg CO</w:t>
            </w:r>
            <w:r w:rsidRPr="00197CCD">
              <w:rPr>
                <w:rFonts w:ascii="Calibri" w:eastAsia="Times New Roman" w:hAnsi="Calibri" w:cs="Calibri"/>
                <w:color w:val="000000"/>
                <w:vertAlign w:val="subscript"/>
                <w:lang w:val="en-US" w:eastAsia="de-DE"/>
              </w:rPr>
              <w:t>2</w:t>
            </w:r>
            <w:r w:rsidRPr="00197CCD">
              <w:rPr>
                <w:rFonts w:ascii="Calibri" w:eastAsia="Times New Roman" w:hAnsi="Calibri" w:cs="Calibri"/>
                <w:color w:val="000000"/>
                <w:lang w:val="en-US" w:eastAsia="de-DE"/>
              </w:rPr>
              <w:t xml:space="preserve"> eq.</w:t>
            </w:r>
          </w:p>
        </w:tc>
      </w:tr>
      <w:tr w:rsidR="00197CCD" w14:paraId="2A1993EF" w14:textId="77777777" w:rsidTr="002F570E">
        <w:tc>
          <w:tcPr>
            <w:tcW w:w="4673" w:type="dxa"/>
          </w:tcPr>
          <w:p w14:paraId="56C57C25" w14:textId="4C33FF99" w:rsidR="00197CCD" w:rsidRDefault="00197CCD" w:rsidP="00197CCD">
            <w:pPr>
              <w:pStyle w:val="Listenabsatz"/>
              <w:ind w:left="0"/>
              <w:jc w:val="center"/>
              <w:rPr>
                <w:rFonts w:cstheme="minorHAnsi"/>
                <w:sz w:val="24"/>
                <w:szCs w:val="24"/>
                <w:lang w:val="en-US"/>
              </w:rPr>
            </w:pPr>
            <w:r w:rsidRPr="00197CCD">
              <w:rPr>
                <w:rFonts w:ascii="Calibri" w:eastAsia="Times New Roman" w:hAnsi="Calibri" w:cs="Calibri"/>
                <w:color w:val="000000"/>
                <w:lang w:val="en-US" w:eastAsia="de-DE"/>
              </w:rPr>
              <w:t xml:space="preserve"> Fine Particulate Matter Formation</w:t>
            </w:r>
          </w:p>
        </w:tc>
        <w:tc>
          <w:tcPr>
            <w:tcW w:w="2268" w:type="dxa"/>
          </w:tcPr>
          <w:p w14:paraId="71387313" w14:textId="3E5812F1" w:rsidR="00197CCD" w:rsidRDefault="00197CCD" w:rsidP="00197CCD">
            <w:pPr>
              <w:pStyle w:val="Listenabsatz"/>
              <w:ind w:left="0"/>
              <w:jc w:val="center"/>
              <w:rPr>
                <w:rFonts w:cstheme="minorHAnsi"/>
                <w:sz w:val="24"/>
                <w:szCs w:val="24"/>
                <w:lang w:val="en-US"/>
              </w:rPr>
            </w:pPr>
            <w:r>
              <w:rPr>
                <w:rFonts w:cstheme="minorHAnsi"/>
                <w:sz w:val="24"/>
                <w:szCs w:val="24"/>
                <w:lang w:val="en-US"/>
              </w:rPr>
              <w:t>PM</w:t>
            </w:r>
          </w:p>
        </w:tc>
        <w:tc>
          <w:tcPr>
            <w:tcW w:w="2121" w:type="dxa"/>
          </w:tcPr>
          <w:p w14:paraId="1DA3A5BA" w14:textId="13835F07" w:rsidR="00197CCD" w:rsidRDefault="00197CCD" w:rsidP="00197CCD">
            <w:pPr>
              <w:pStyle w:val="Listenabsatz"/>
              <w:ind w:left="0"/>
              <w:jc w:val="center"/>
              <w:rPr>
                <w:rFonts w:cstheme="minorHAnsi"/>
                <w:sz w:val="24"/>
                <w:szCs w:val="24"/>
                <w:lang w:val="en-US"/>
              </w:rPr>
            </w:pPr>
            <w:r w:rsidRPr="00197CCD">
              <w:rPr>
                <w:rFonts w:ascii="Calibri" w:eastAsia="Times New Roman" w:hAnsi="Calibri" w:cs="Calibri"/>
                <w:color w:val="000000"/>
                <w:lang w:val="en-US" w:eastAsia="de-DE"/>
              </w:rPr>
              <w:t>kg PM2.5 eq.</w:t>
            </w:r>
          </w:p>
        </w:tc>
      </w:tr>
      <w:tr w:rsidR="00197CCD" w14:paraId="67FC4AB8" w14:textId="77777777" w:rsidTr="002F570E">
        <w:tc>
          <w:tcPr>
            <w:tcW w:w="4673" w:type="dxa"/>
          </w:tcPr>
          <w:p w14:paraId="324CF69E" w14:textId="1B6ECFE1" w:rsidR="00197CCD" w:rsidRDefault="00197CCD" w:rsidP="00197CCD">
            <w:pPr>
              <w:pStyle w:val="Listenabsatz"/>
              <w:ind w:left="0"/>
              <w:jc w:val="center"/>
              <w:rPr>
                <w:rFonts w:cstheme="minorHAnsi"/>
                <w:sz w:val="24"/>
                <w:szCs w:val="24"/>
                <w:lang w:val="en-US"/>
              </w:rPr>
            </w:pPr>
            <w:r w:rsidRPr="00197CCD">
              <w:rPr>
                <w:rFonts w:ascii="Calibri" w:eastAsia="Times New Roman" w:hAnsi="Calibri" w:cs="Calibri"/>
                <w:color w:val="000000"/>
                <w:lang w:val="en-US" w:eastAsia="de-DE"/>
              </w:rPr>
              <w:t>Fossil depletion</w:t>
            </w:r>
          </w:p>
        </w:tc>
        <w:tc>
          <w:tcPr>
            <w:tcW w:w="2268" w:type="dxa"/>
          </w:tcPr>
          <w:p w14:paraId="4D9DC71E" w14:textId="2C7BA98E" w:rsidR="00197CCD" w:rsidRDefault="00197CCD" w:rsidP="00197CCD">
            <w:pPr>
              <w:pStyle w:val="Listenabsatz"/>
              <w:ind w:left="0"/>
              <w:jc w:val="center"/>
              <w:rPr>
                <w:rFonts w:cstheme="minorHAnsi"/>
                <w:sz w:val="24"/>
                <w:szCs w:val="24"/>
                <w:lang w:val="en-US"/>
              </w:rPr>
            </w:pPr>
            <w:r>
              <w:rPr>
                <w:rFonts w:cstheme="minorHAnsi"/>
                <w:sz w:val="24"/>
                <w:szCs w:val="24"/>
                <w:lang w:val="en-US"/>
              </w:rPr>
              <w:t>FD</w:t>
            </w:r>
          </w:p>
        </w:tc>
        <w:tc>
          <w:tcPr>
            <w:tcW w:w="2121" w:type="dxa"/>
          </w:tcPr>
          <w:p w14:paraId="38EC9AD2" w14:textId="25ACF105" w:rsidR="00197CCD" w:rsidRDefault="00197CCD" w:rsidP="00197CCD">
            <w:pPr>
              <w:pStyle w:val="Listenabsatz"/>
              <w:ind w:left="0"/>
              <w:jc w:val="center"/>
              <w:rPr>
                <w:rFonts w:cstheme="minorHAnsi"/>
                <w:sz w:val="24"/>
                <w:szCs w:val="24"/>
                <w:lang w:val="en-US"/>
              </w:rPr>
            </w:pPr>
            <w:r w:rsidRPr="00197CCD">
              <w:rPr>
                <w:rFonts w:ascii="Calibri" w:eastAsia="Times New Roman" w:hAnsi="Calibri" w:cs="Calibri"/>
                <w:color w:val="000000"/>
                <w:lang w:val="en-US" w:eastAsia="de-DE"/>
              </w:rPr>
              <w:t>kg oil eq.</w:t>
            </w:r>
          </w:p>
        </w:tc>
      </w:tr>
      <w:tr w:rsidR="00197CCD" w14:paraId="789B3D1C" w14:textId="77777777" w:rsidTr="002F570E">
        <w:tc>
          <w:tcPr>
            <w:tcW w:w="4673" w:type="dxa"/>
          </w:tcPr>
          <w:p w14:paraId="54CB6C47" w14:textId="6517AB97" w:rsidR="00197CCD" w:rsidRDefault="00197CCD" w:rsidP="00197CCD">
            <w:pPr>
              <w:pStyle w:val="Listenabsatz"/>
              <w:ind w:left="0"/>
              <w:jc w:val="center"/>
              <w:rPr>
                <w:rFonts w:cstheme="minorHAnsi"/>
                <w:sz w:val="24"/>
                <w:szCs w:val="24"/>
                <w:lang w:val="en-US"/>
              </w:rPr>
            </w:pPr>
            <w:r w:rsidRPr="00197CCD">
              <w:rPr>
                <w:rFonts w:ascii="Calibri" w:eastAsia="Times New Roman" w:hAnsi="Calibri" w:cs="Calibri"/>
                <w:color w:val="000000"/>
                <w:lang w:val="en-US" w:eastAsia="de-DE"/>
              </w:rPr>
              <w:t>Freshwater Consumption</w:t>
            </w:r>
          </w:p>
        </w:tc>
        <w:tc>
          <w:tcPr>
            <w:tcW w:w="2268" w:type="dxa"/>
          </w:tcPr>
          <w:p w14:paraId="1B05CE2A" w14:textId="418BC367" w:rsidR="00197CCD" w:rsidRDefault="00F9475E" w:rsidP="00197CCD">
            <w:pPr>
              <w:pStyle w:val="Listenabsatz"/>
              <w:ind w:left="0"/>
              <w:jc w:val="center"/>
              <w:rPr>
                <w:rFonts w:cstheme="minorHAnsi"/>
                <w:sz w:val="24"/>
                <w:szCs w:val="24"/>
                <w:lang w:val="en-US"/>
              </w:rPr>
            </w:pPr>
            <w:r>
              <w:rPr>
                <w:rFonts w:cstheme="minorHAnsi"/>
                <w:sz w:val="24"/>
                <w:szCs w:val="24"/>
                <w:lang w:val="en-US"/>
              </w:rPr>
              <w:t>Water</w:t>
            </w:r>
          </w:p>
        </w:tc>
        <w:tc>
          <w:tcPr>
            <w:tcW w:w="2121" w:type="dxa"/>
          </w:tcPr>
          <w:p w14:paraId="48C2EA17" w14:textId="3148F06B" w:rsidR="00197CCD" w:rsidRDefault="00197CCD" w:rsidP="00197CCD">
            <w:pPr>
              <w:pStyle w:val="Listenabsatz"/>
              <w:ind w:left="0"/>
              <w:jc w:val="center"/>
              <w:rPr>
                <w:rFonts w:cstheme="minorHAnsi"/>
                <w:sz w:val="24"/>
                <w:szCs w:val="24"/>
                <w:lang w:val="en-US"/>
              </w:rPr>
            </w:pPr>
            <w:r w:rsidRPr="00197CCD">
              <w:rPr>
                <w:rFonts w:ascii="Calibri" w:eastAsia="Times New Roman" w:hAnsi="Calibri" w:cs="Calibri"/>
                <w:color w:val="000000"/>
                <w:lang w:val="en-US" w:eastAsia="de-DE"/>
              </w:rPr>
              <w:t>m</w:t>
            </w:r>
            <w:r w:rsidRPr="00197CCD">
              <w:rPr>
                <w:rFonts w:ascii="Calibri" w:eastAsia="Times New Roman" w:hAnsi="Calibri" w:cs="Calibri"/>
                <w:color w:val="000000"/>
                <w:vertAlign w:val="superscript"/>
                <w:lang w:val="en-US" w:eastAsia="de-DE"/>
              </w:rPr>
              <w:t>3</w:t>
            </w:r>
          </w:p>
        </w:tc>
      </w:tr>
      <w:tr w:rsidR="00197CCD" w14:paraId="1825270B" w14:textId="77777777" w:rsidTr="002F570E">
        <w:tc>
          <w:tcPr>
            <w:tcW w:w="4673" w:type="dxa"/>
          </w:tcPr>
          <w:p w14:paraId="76844352" w14:textId="3DE8369F" w:rsidR="00197CCD" w:rsidRDefault="00197CCD" w:rsidP="00197CCD">
            <w:pPr>
              <w:pStyle w:val="Listenabsatz"/>
              <w:ind w:left="0"/>
              <w:jc w:val="center"/>
              <w:rPr>
                <w:rFonts w:cstheme="minorHAnsi"/>
                <w:sz w:val="24"/>
                <w:szCs w:val="24"/>
                <w:lang w:val="en-US"/>
              </w:rPr>
            </w:pPr>
            <w:r w:rsidRPr="00197CCD">
              <w:rPr>
                <w:rFonts w:ascii="Calibri" w:eastAsia="Times New Roman" w:hAnsi="Calibri" w:cs="Calibri"/>
                <w:color w:val="000000"/>
                <w:lang w:val="en-US" w:eastAsia="de-DE"/>
              </w:rPr>
              <w:t>Freshwater ecotoxicity</w:t>
            </w:r>
          </w:p>
        </w:tc>
        <w:tc>
          <w:tcPr>
            <w:tcW w:w="2268" w:type="dxa"/>
          </w:tcPr>
          <w:p w14:paraId="4B178D36" w14:textId="557F750C" w:rsidR="00197CCD" w:rsidRDefault="00F9475E" w:rsidP="00197CCD">
            <w:pPr>
              <w:pStyle w:val="Listenabsatz"/>
              <w:ind w:left="0"/>
              <w:jc w:val="center"/>
              <w:rPr>
                <w:rFonts w:cstheme="minorHAnsi"/>
                <w:sz w:val="24"/>
                <w:szCs w:val="24"/>
                <w:lang w:val="en-US"/>
              </w:rPr>
            </w:pPr>
            <w:r>
              <w:rPr>
                <w:rFonts w:cstheme="minorHAnsi"/>
                <w:sz w:val="24"/>
                <w:szCs w:val="24"/>
                <w:lang w:val="en-US"/>
              </w:rPr>
              <w:t>ET</w:t>
            </w:r>
            <w:r w:rsidRPr="00F9475E">
              <w:rPr>
                <w:rFonts w:cstheme="minorHAnsi"/>
                <w:sz w:val="24"/>
                <w:szCs w:val="24"/>
                <w:vertAlign w:val="subscript"/>
                <w:lang w:val="en-US"/>
              </w:rPr>
              <w:t>Freshwater</w:t>
            </w:r>
          </w:p>
        </w:tc>
        <w:tc>
          <w:tcPr>
            <w:tcW w:w="2121" w:type="dxa"/>
          </w:tcPr>
          <w:p w14:paraId="61912429" w14:textId="6FCCDC06" w:rsidR="00197CCD" w:rsidRDefault="00197CCD" w:rsidP="00197CCD">
            <w:pPr>
              <w:pStyle w:val="Listenabsatz"/>
              <w:ind w:left="0"/>
              <w:jc w:val="center"/>
              <w:rPr>
                <w:rFonts w:cstheme="minorHAnsi"/>
                <w:sz w:val="24"/>
                <w:szCs w:val="24"/>
                <w:lang w:val="en-US"/>
              </w:rPr>
            </w:pPr>
            <w:r w:rsidRPr="00197CCD">
              <w:rPr>
                <w:rFonts w:ascii="Calibri" w:eastAsia="Times New Roman" w:hAnsi="Calibri" w:cs="Calibri"/>
                <w:color w:val="000000"/>
                <w:lang w:val="en-US" w:eastAsia="de-DE"/>
              </w:rPr>
              <w:t>kg 1,4 DB eq.</w:t>
            </w:r>
          </w:p>
        </w:tc>
      </w:tr>
      <w:tr w:rsidR="00197CCD" w14:paraId="1AE63B2F" w14:textId="77777777" w:rsidTr="002F570E">
        <w:tc>
          <w:tcPr>
            <w:tcW w:w="4673" w:type="dxa"/>
          </w:tcPr>
          <w:p w14:paraId="645784EB" w14:textId="5C818E6A" w:rsidR="00197CCD" w:rsidRDefault="00197CCD" w:rsidP="00197CCD">
            <w:pPr>
              <w:pStyle w:val="Listenabsatz"/>
              <w:ind w:left="0"/>
              <w:jc w:val="center"/>
              <w:rPr>
                <w:rFonts w:cstheme="minorHAnsi"/>
                <w:sz w:val="24"/>
                <w:szCs w:val="24"/>
                <w:lang w:val="en-US"/>
              </w:rPr>
            </w:pPr>
            <w:r w:rsidRPr="00197CCD">
              <w:rPr>
                <w:rFonts w:ascii="Calibri" w:eastAsia="Times New Roman" w:hAnsi="Calibri" w:cs="Calibri"/>
                <w:color w:val="000000"/>
                <w:lang w:val="en-US" w:eastAsia="de-DE"/>
              </w:rPr>
              <w:t>Freshwater Eutrophication</w:t>
            </w:r>
          </w:p>
        </w:tc>
        <w:tc>
          <w:tcPr>
            <w:tcW w:w="2268" w:type="dxa"/>
          </w:tcPr>
          <w:p w14:paraId="0C9326DB" w14:textId="40AF0632" w:rsidR="00197CCD" w:rsidRDefault="00197CCD" w:rsidP="00197CCD">
            <w:pPr>
              <w:pStyle w:val="Listenabsatz"/>
              <w:ind w:left="0"/>
              <w:jc w:val="center"/>
              <w:rPr>
                <w:rFonts w:cstheme="minorHAnsi"/>
                <w:sz w:val="24"/>
                <w:szCs w:val="24"/>
                <w:lang w:val="en-US"/>
              </w:rPr>
            </w:pPr>
            <w:r>
              <w:rPr>
                <w:rFonts w:cstheme="minorHAnsi"/>
                <w:sz w:val="24"/>
                <w:szCs w:val="24"/>
                <w:lang w:val="en-US"/>
              </w:rPr>
              <w:t>EP</w:t>
            </w:r>
            <w:r w:rsidR="0089407C" w:rsidRPr="0089407C">
              <w:rPr>
                <w:rFonts w:cstheme="minorHAnsi"/>
                <w:sz w:val="24"/>
                <w:szCs w:val="24"/>
                <w:vertAlign w:val="subscript"/>
                <w:lang w:val="en-US"/>
              </w:rPr>
              <w:t>Freshwater</w:t>
            </w:r>
          </w:p>
        </w:tc>
        <w:tc>
          <w:tcPr>
            <w:tcW w:w="2121" w:type="dxa"/>
          </w:tcPr>
          <w:p w14:paraId="0446603A" w14:textId="7A79EC18" w:rsidR="00197CCD" w:rsidRDefault="00197CCD" w:rsidP="00197CCD">
            <w:pPr>
              <w:pStyle w:val="Listenabsatz"/>
              <w:ind w:left="0"/>
              <w:jc w:val="center"/>
              <w:rPr>
                <w:rFonts w:cstheme="minorHAnsi"/>
                <w:sz w:val="24"/>
                <w:szCs w:val="24"/>
                <w:lang w:val="en-US"/>
              </w:rPr>
            </w:pPr>
            <w:r w:rsidRPr="00197CCD">
              <w:rPr>
                <w:rFonts w:ascii="Calibri" w:eastAsia="Times New Roman" w:hAnsi="Calibri" w:cs="Calibri"/>
                <w:color w:val="000000"/>
                <w:lang w:val="en-US" w:eastAsia="de-DE"/>
              </w:rPr>
              <w:t>kg P eq.</w:t>
            </w:r>
          </w:p>
        </w:tc>
      </w:tr>
      <w:tr w:rsidR="00197CCD" w14:paraId="76DD6FF1" w14:textId="77777777" w:rsidTr="002F570E">
        <w:tc>
          <w:tcPr>
            <w:tcW w:w="4673" w:type="dxa"/>
          </w:tcPr>
          <w:p w14:paraId="0D7930B3" w14:textId="7294AF11" w:rsidR="00197CCD" w:rsidRDefault="0089407C" w:rsidP="00197CCD">
            <w:pPr>
              <w:pStyle w:val="Listenabsatz"/>
              <w:ind w:left="0"/>
              <w:jc w:val="center"/>
              <w:rPr>
                <w:rFonts w:cstheme="minorHAnsi"/>
                <w:sz w:val="24"/>
                <w:szCs w:val="24"/>
                <w:lang w:val="en-US"/>
              </w:rPr>
            </w:pPr>
            <w:r w:rsidRPr="00197CCD">
              <w:rPr>
                <w:rFonts w:ascii="Calibri" w:eastAsia="Times New Roman" w:hAnsi="Calibri" w:cs="Calibri"/>
                <w:color w:val="000000"/>
                <w:lang w:val="en-US" w:eastAsia="de-DE"/>
              </w:rPr>
              <w:t>Human toxicity, cancer</w:t>
            </w:r>
          </w:p>
        </w:tc>
        <w:tc>
          <w:tcPr>
            <w:tcW w:w="2268" w:type="dxa"/>
          </w:tcPr>
          <w:p w14:paraId="7D4E0676" w14:textId="6C9718DD" w:rsidR="00197CCD" w:rsidRDefault="0089407C" w:rsidP="00197CCD">
            <w:pPr>
              <w:pStyle w:val="Listenabsatz"/>
              <w:ind w:left="0"/>
              <w:jc w:val="center"/>
              <w:rPr>
                <w:rFonts w:cstheme="minorHAnsi"/>
                <w:sz w:val="24"/>
                <w:szCs w:val="24"/>
                <w:lang w:val="en-US"/>
              </w:rPr>
            </w:pPr>
            <w:r>
              <w:rPr>
                <w:rFonts w:cstheme="minorHAnsi"/>
                <w:sz w:val="24"/>
                <w:szCs w:val="24"/>
                <w:lang w:val="en-US"/>
              </w:rPr>
              <w:t>HTP</w:t>
            </w:r>
            <w:r w:rsidRPr="0089407C">
              <w:rPr>
                <w:rFonts w:cstheme="minorHAnsi"/>
                <w:sz w:val="24"/>
                <w:szCs w:val="24"/>
                <w:vertAlign w:val="subscript"/>
                <w:lang w:val="en-US"/>
              </w:rPr>
              <w:t>cancer</w:t>
            </w:r>
          </w:p>
        </w:tc>
        <w:tc>
          <w:tcPr>
            <w:tcW w:w="2121" w:type="dxa"/>
          </w:tcPr>
          <w:p w14:paraId="355AC8FD" w14:textId="439AB587" w:rsidR="00197CCD" w:rsidRDefault="0089407C" w:rsidP="00197CCD">
            <w:pPr>
              <w:pStyle w:val="Listenabsatz"/>
              <w:ind w:left="0"/>
              <w:jc w:val="center"/>
              <w:rPr>
                <w:rFonts w:cstheme="minorHAnsi"/>
                <w:sz w:val="24"/>
                <w:szCs w:val="24"/>
                <w:lang w:val="en-US"/>
              </w:rPr>
            </w:pPr>
            <w:r w:rsidRPr="00197CCD">
              <w:rPr>
                <w:rFonts w:ascii="Calibri" w:eastAsia="Times New Roman" w:hAnsi="Calibri" w:cs="Calibri"/>
                <w:color w:val="000000"/>
                <w:lang w:val="en-US" w:eastAsia="de-DE"/>
              </w:rPr>
              <w:t>kg 1,4 DB eq.</w:t>
            </w:r>
          </w:p>
        </w:tc>
      </w:tr>
      <w:tr w:rsidR="00197CCD" w14:paraId="692F76E4" w14:textId="77777777" w:rsidTr="002F570E">
        <w:tc>
          <w:tcPr>
            <w:tcW w:w="4673" w:type="dxa"/>
          </w:tcPr>
          <w:p w14:paraId="281C6F2E" w14:textId="7D52F9BD" w:rsidR="00197CCD" w:rsidRDefault="0089407C" w:rsidP="00197CCD">
            <w:pPr>
              <w:pStyle w:val="Listenabsatz"/>
              <w:ind w:left="0"/>
              <w:jc w:val="center"/>
              <w:rPr>
                <w:rFonts w:cstheme="minorHAnsi"/>
                <w:sz w:val="24"/>
                <w:szCs w:val="24"/>
                <w:lang w:val="en-US"/>
              </w:rPr>
            </w:pPr>
            <w:r w:rsidRPr="00197CCD">
              <w:rPr>
                <w:rFonts w:ascii="Calibri" w:eastAsia="Times New Roman" w:hAnsi="Calibri" w:cs="Calibri"/>
                <w:color w:val="000000"/>
                <w:lang w:val="en-US" w:eastAsia="de-DE"/>
              </w:rPr>
              <w:t>Human toxicity, non-cancer</w:t>
            </w:r>
          </w:p>
        </w:tc>
        <w:tc>
          <w:tcPr>
            <w:tcW w:w="2268" w:type="dxa"/>
          </w:tcPr>
          <w:p w14:paraId="65E210A6" w14:textId="22A91AB1" w:rsidR="00197CCD" w:rsidRDefault="0089407C" w:rsidP="00197CCD">
            <w:pPr>
              <w:pStyle w:val="Listenabsatz"/>
              <w:ind w:left="0"/>
              <w:jc w:val="center"/>
              <w:rPr>
                <w:rFonts w:cstheme="minorHAnsi"/>
                <w:sz w:val="24"/>
                <w:szCs w:val="24"/>
                <w:lang w:val="en-US"/>
              </w:rPr>
            </w:pPr>
            <w:r>
              <w:rPr>
                <w:rFonts w:cstheme="minorHAnsi"/>
                <w:sz w:val="24"/>
                <w:szCs w:val="24"/>
                <w:lang w:val="en-US"/>
              </w:rPr>
              <w:t>HTP</w:t>
            </w:r>
            <w:r w:rsidRPr="0089407C">
              <w:rPr>
                <w:rFonts w:cstheme="minorHAnsi"/>
                <w:sz w:val="24"/>
                <w:szCs w:val="24"/>
                <w:vertAlign w:val="subscript"/>
                <w:lang w:val="en-US"/>
              </w:rPr>
              <w:t>non-cancer</w:t>
            </w:r>
          </w:p>
        </w:tc>
        <w:tc>
          <w:tcPr>
            <w:tcW w:w="2121" w:type="dxa"/>
          </w:tcPr>
          <w:p w14:paraId="2CA5A173" w14:textId="2132DD9A" w:rsidR="00197CCD" w:rsidRDefault="0089407C" w:rsidP="00197CCD">
            <w:pPr>
              <w:pStyle w:val="Listenabsatz"/>
              <w:ind w:left="0"/>
              <w:jc w:val="center"/>
              <w:rPr>
                <w:rFonts w:cstheme="minorHAnsi"/>
                <w:sz w:val="24"/>
                <w:szCs w:val="24"/>
                <w:lang w:val="en-US"/>
              </w:rPr>
            </w:pPr>
            <w:r w:rsidRPr="00197CCD">
              <w:rPr>
                <w:rFonts w:ascii="Calibri" w:eastAsia="Times New Roman" w:hAnsi="Calibri" w:cs="Calibri"/>
                <w:color w:val="000000"/>
                <w:lang w:val="en-US" w:eastAsia="de-DE"/>
              </w:rPr>
              <w:t>kg 1,4 DB eq.</w:t>
            </w:r>
          </w:p>
        </w:tc>
      </w:tr>
      <w:tr w:rsidR="00197CCD" w14:paraId="02714D2A" w14:textId="77777777" w:rsidTr="002F570E">
        <w:tc>
          <w:tcPr>
            <w:tcW w:w="4673" w:type="dxa"/>
          </w:tcPr>
          <w:p w14:paraId="5CF0F8EB" w14:textId="58F4E634" w:rsidR="00197CCD" w:rsidRDefault="0089407C" w:rsidP="00197CCD">
            <w:pPr>
              <w:pStyle w:val="Listenabsatz"/>
              <w:ind w:left="0"/>
              <w:jc w:val="center"/>
              <w:rPr>
                <w:rFonts w:cstheme="minorHAnsi"/>
                <w:sz w:val="24"/>
                <w:szCs w:val="24"/>
                <w:lang w:val="en-US"/>
              </w:rPr>
            </w:pPr>
            <w:r w:rsidRPr="00197CCD">
              <w:rPr>
                <w:rFonts w:ascii="Calibri" w:eastAsia="Times New Roman" w:hAnsi="Calibri" w:cs="Calibri"/>
                <w:color w:val="000000"/>
                <w:lang w:val="en-US" w:eastAsia="de-DE"/>
              </w:rPr>
              <w:t>Ionizing Radiation</w:t>
            </w:r>
          </w:p>
        </w:tc>
        <w:tc>
          <w:tcPr>
            <w:tcW w:w="2268" w:type="dxa"/>
          </w:tcPr>
          <w:p w14:paraId="238A4563" w14:textId="44502800" w:rsidR="00197CCD" w:rsidRDefault="0089407C" w:rsidP="00197CCD">
            <w:pPr>
              <w:pStyle w:val="Listenabsatz"/>
              <w:ind w:left="0"/>
              <w:jc w:val="center"/>
              <w:rPr>
                <w:rFonts w:cstheme="minorHAnsi"/>
                <w:sz w:val="24"/>
                <w:szCs w:val="24"/>
                <w:lang w:val="en-US"/>
              </w:rPr>
            </w:pPr>
            <w:r>
              <w:rPr>
                <w:rFonts w:cstheme="minorHAnsi"/>
                <w:sz w:val="24"/>
                <w:szCs w:val="24"/>
                <w:lang w:val="en-US"/>
              </w:rPr>
              <w:t>IR</w:t>
            </w:r>
          </w:p>
        </w:tc>
        <w:tc>
          <w:tcPr>
            <w:tcW w:w="2121" w:type="dxa"/>
          </w:tcPr>
          <w:p w14:paraId="0A949DAB" w14:textId="2F5D896E" w:rsidR="00197CCD" w:rsidRDefault="0089407C" w:rsidP="00197CCD">
            <w:pPr>
              <w:pStyle w:val="Listenabsatz"/>
              <w:ind w:left="0"/>
              <w:jc w:val="center"/>
              <w:rPr>
                <w:rFonts w:cstheme="minorHAnsi"/>
                <w:sz w:val="24"/>
                <w:szCs w:val="24"/>
                <w:lang w:val="en-US"/>
              </w:rPr>
            </w:pPr>
            <w:r w:rsidRPr="00197CCD">
              <w:rPr>
                <w:rFonts w:ascii="Calibri" w:eastAsia="Times New Roman" w:hAnsi="Calibri" w:cs="Calibri"/>
                <w:color w:val="000000"/>
                <w:lang w:val="en-US" w:eastAsia="de-DE"/>
              </w:rPr>
              <w:t>kBq Co-60 eq. to air</w:t>
            </w:r>
          </w:p>
        </w:tc>
      </w:tr>
      <w:tr w:rsidR="00197CCD" w14:paraId="20C7A0E5" w14:textId="77777777" w:rsidTr="002F570E">
        <w:tc>
          <w:tcPr>
            <w:tcW w:w="4673" w:type="dxa"/>
          </w:tcPr>
          <w:p w14:paraId="4FAA05E5" w14:textId="48723469" w:rsidR="00197CCD" w:rsidRDefault="0089407C" w:rsidP="00197CCD">
            <w:pPr>
              <w:pStyle w:val="Listenabsatz"/>
              <w:ind w:left="0"/>
              <w:jc w:val="center"/>
              <w:rPr>
                <w:rFonts w:cstheme="minorHAnsi"/>
                <w:sz w:val="24"/>
                <w:szCs w:val="24"/>
                <w:lang w:val="en-US"/>
              </w:rPr>
            </w:pPr>
            <w:r w:rsidRPr="00197CCD">
              <w:rPr>
                <w:rFonts w:ascii="Calibri" w:eastAsia="Times New Roman" w:hAnsi="Calibri" w:cs="Calibri"/>
                <w:color w:val="000000"/>
                <w:lang w:val="en-US" w:eastAsia="de-DE"/>
              </w:rPr>
              <w:t>Land use</w:t>
            </w:r>
          </w:p>
        </w:tc>
        <w:tc>
          <w:tcPr>
            <w:tcW w:w="2268" w:type="dxa"/>
          </w:tcPr>
          <w:p w14:paraId="48B10087" w14:textId="0B8B3F46" w:rsidR="00197CCD" w:rsidRDefault="00F9475E" w:rsidP="00197CCD">
            <w:pPr>
              <w:pStyle w:val="Listenabsatz"/>
              <w:ind w:left="0"/>
              <w:jc w:val="center"/>
              <w:rPr>
                <w:rFonts w:cstheme="minorHAnsi"/>
                <w:sz w:val="24"/>
                <w:szCs w:val="24"/>
                <w:lang w:val="en-US"/>
              </w:rPr>
            </w:pPr>
            <w:r>
              <w:rPr>
                <w:rFonts w:cstheme="minorHAnsi"/>
                <w:sz w:val="24"/>
                <w:szCs w:val="24"/>
                <w:lang w:val="en-US"/>
              </w:rPr>
              <w:t>Land</w:t>
            </w:r>
          </w:p>
        </w:tc>
        <w:tc>
          <w:tcPr>
            <w:tcW w:w="2121" w:type="dxa"/>
          </w:tcPr>
          <w:p w14:paraId="496E1FD2" w14:textId="5C15E2F6" w:rsidR="00197CCD" w:rsidRDefault="0089407C" w:rsidP="00197CCD">
            <w:pPr>
              <w:pStyle w:val="Listenabsatz"/>
              <w:ind w:left="0"/>
              <w:jc w:val="center"/>
              <w:rPr>
                <w:rFonts w:cstheme="minorHAnsi"/>
                <w:sz w:val="24"/>
                <w:szCs w:val="24"/>
                <w:lang w:val="en-US"/>
              </w:rPr>
            </w:pPr>
            <w:r w:rsidRPr="00197CCD">
              <w:rPr>
                <w:rFonts w:ascii="Calibri" w:eastAsia="Times New Roman" w:hAnsi="Calibri" w:cs="Calibri"/>
                <w:color w:val="000000"/>
                <w:lang w:val="en-US" w:eastAsia="de-DE"/>
              </w:rPr>
              <w:t>Annual crop eq.·y</w:t>
            </w:r>
          </w:p>
        </w:tc>
      </w:tr>
      <w:tr w:rsidR="00197CCD" w14:paraId="0D896AA6" w14:textId="77777777" w:rsidTr="002F570E">
        <w:tc>
          <w:tcPr>
            <w:tcW w:w="4673" w:type="dxa"/>
          </w:tcPr>
          <w:p w14:paraId="2574305C" w14:textId="66091931" w:rsidR="00197CCD" w:rsidRDefault="0089407C" w:rsidP="00197CCD">
            <w:pPr>
              <w:pStyle w:val="Listenabsatz"/>
              <w:ind w:left="0"/>
              <w:jc w:val="center"/>
              <w:rPr>
                <w:rFonts w:cstheme="minorHAnsi"/>
                <w:sz w:val="24"/>
                <w:szCs w:val="24"/>
                <w:lang w:val="en-US"/>
              </w:rPr>
            </w:pPr>
            <w:r w:rsidRPr="00197CCD">
              <w:rPr>
                <w:rFonts w:ascii="Calibri" w:eastAsia="Times New Roman" w:hAnsi="Calibri" w:cs="Calibri"/>
                <w:color w:val="000000"/>
                <w:lang w:val="en-US" w:eastAsia="de-DE"/>
              </w:rPr>
              <w:t>Marine ecotoxicity</w:t>
            </w:r>
          </w:p>
        </w:tc>
        <w:tc>
          <w:tcPr>
            <w:tcW w:w="2268" w:type="dxa"/>
          </w:tcPr>
          <w:p w14:paraId="756FF19D" w14:textId="0EA32BE4" w:rsidR="00197CCD" w:rsidRDefault="00F9475E" w:rsidP="00197CCD">
            <w:pPr>
              <w:pStyle w:val="Listenabsatz"/>
              <w:ind w:left="0"/>
              <w:jc w:val="center"/>
              <w:rPr>
                <w:rFonts w:cstheme="minorHAnsi"/>
                <w:sz w:val="24"/>
                <w:szCs w:val="24"/>
                <w:lang w:val="en-US"/>
              </w:rPr>
            </w:pPr>
            <w:r>
              <w:rPr>
                <w:rFonts w:cstheme="minorHAnsi"/>
                <w:sz w:val="24"/>
                <w:szCs w:val="24"/>
                <w:lang w:val="en-US"/>
              </w:rPr>
              <w:t>ET</w:t>
            </w:r>
            <w:r>
              <w:rPr>
                <w:rFonts w:cstheme="minorHAnsi"/>
                <w:sz w:val="24"/>
                <w:szCs w:val="24"/>
                <w:vertAlign w:val="subscript"/>
                <w:lang w:val="en-US"/>
              </w:rPr>
              <w:t>Marine</w:t>
            </w:r>
          </w:p>
        </w:tc>
        <w:tc>
          <w:tcPr>
            <w:tcW w:w="2121" w:type="dxa"/>
          </w:tcPr>
          <w:p w14:paraId="62951D14" w14:textId="581B4B46" w:rsidR="00197CCD" w:rsidRDefault="0089407C" w:rsidP="00197CCD">
            <w:pPr>
              <w:pStyle w:val="Listenabsatz"/>
              <w:ind w:left="0"/>
              <w:jc w:val="center"/>
              <w:rPr>
                <w:rFonts w:cstheme="minorHAnsi"/>
                <w:sz w:val="24"/>
                <w:szCs w:val="24"/>
                <w:lang w:val="en-US"/>
              </w:rPr>
            </w:pPr>
            <w:r w:rsidRPr="00197CCD">
              <w:rPr>
                <w:rFonts w:ascii="Calibri" w:eastAsia="Times New Roman" w:hAnsi="Calibri" w:cs="Calibri"/>
                <w:color w:val="000000"/>
                <w:lang w:val="en-US" w:eastAsia="de-DE"/>
              </w:rPr>
              <w:t>kg 1,4 DB eq.</w:t>
            </w:r>
          </w:p>
        </w:tc>
      </w:tr>
      <w:tr w:rsidR="00197CCD" w14:paraId="40790BAD" w14:textId="77777777" w:rsidTr="002F570E">
        <w:tc>
          <w:tcPr>
            <w:tcW w:w="4673" w:type="dxa"/>
          </w:tcPr>
          <w:p w14:paraId="6BCD28BC" w14:textId="1E3799E7" w:rsidR="00197CCD" w:rsidRDefault="0089407C" w:rsidP="00197CCD">
            <w:pPr>
              <w:pStyle w:val="Listenabsatz"/>
              <w:ind w:left="0"/>
              <w:jc w:val="center"/>
              <w:rPr>
                <w:rFonts w:cstheme="minorHAnsi"/>
                <w:sz w:val="24"/>
                <w:szCs w:val="24"/>
                <w:lang w:val="en-US"/>
              </w:rPr>
            </w:pPr>
            <w:r w:rsidRPr="00197CCD">
              <w:rPr>
                <w:rFonts w:ascii="Calibri" w:eastAsia="Times New Roman" w:hAnsi="Calibri" w:cs="Calibri"/>
                <w:color w:val="000000"/>
                <w:lang w:val="en-US" w:eastAsia="de-DE"/>
              </w:rPr>
              <w:t>Marine Eutrophication</w:t>
            </w:r>
          </w:p>
        </w:tc>
        <w:tc>
          <w:tcPr>
            <w:tcW w:w="2268" w:type="dxa"/>
          </w:tcPr>
          <w:p w14:paraId="38A0AA9C" w14:textId="33698EC4" w:rsidR="00197CCD" w:rsidRDefault="0089407C" w:rsidP="00197CCD">
            <w:pPr>
              <w:pStyle w:val="Listenabsatz"/>
              <w:ind w:left="0"/>
              <w:jc w:val="center"/>
              <w:rPr>
                <w:rFonts w:cstheme="minorHAnsi"/>
                <w:sz w:val="24"/>
                <w:szCs w:val="24"/>
                <w:lang w:val="en-US"/>
              </w:rPr>
            </w:pPr>
            <w:r>
              <w:rPr>
                <w:rFonts w:cstheme="minorHAnsi"/>
                <w:sz w:val="24"/>
                <w:szCs w:val="24"/>
                <w:lang w:val="en-US"/>
              </w:rPr>
              <w:t>EP</w:t>
            </w:r>
            <w:r w:rsidRPr="0089407C">
              <w:rPr>
                <w:rFonts w:cstheme="minorHAnsi"/>
                <w:sz w:val="24"/>
                <w:szCs w:val="24"/>
                <w:vertAlign w:val="subscript"/>
                <w:lang w:val="en-US"/>
              </w:rPr>
              <w:t>Marine</w:t>
            </w:r>
          </w:p>
        </w:tc>
        <w:tc>
          <w:tcPr>
            <w:tcW w:w="2121" w:type="dxa"/>
          </w:tcPr>
          <w:p w14:paraId="06BDF552" w14:textId="434E675F" w:rsidR="00197CCD" w:rsidRDefault="0089407C" w:rsidP="00197CCD">
            <w:pPr>
              <w:pStyle w:val="Listenabsatz"/>
              <w:ind w:left="0"/>
              <w:jc w:val="center"/>
              <w:rPr>
                <w:rFonts w:cstheme="minorHAnsi"/>
                <w:sz w:val="24"/>
                <w:szCs w:val="24"/>
                <w:lang w:val="en-US"/>
              </w:rPr>
            </w:pPr>
            <w:r w:rsidRPr="00197CCD">
              <w:rPr>
                <w:rFonts w:ascii="Calibri" w:eastAsia="Times New Roman" w:hAnsi="Calibri" w:cs="Calibri"/>
                <w:color w:val="000000"/>
                <w:lang w:val="en-US" w:eastAsia="de-DE"/>
              </w:rPr>
              <w:t>kg N eq.</w:t>
            </w:r>
          </w:p>
        </w:tc>
      </w:tr>
      <w:tr w:rsidR="00197CCD" w14:paraId="5E5FD756" w14:textId="77777777" w:rsidTr="002F570E">
        <w:tc>
          <w:tcPr>
            <w:tcW w:w="4673" w:type="dxa"/>
          </w:tcPr>
          <w:p w14:paraId="7EC1D139" w14:textId="2C06840E" w:rsidR="00197CCD" w:rsidRDefault="0089407C" w:rsidP="00197CCD">
            <w:pPr>
              <w:pStyle w:val="Listenabsatz"/>
              <w:ind w:left="0"/>
              <w:jc w:val="center"/>
              <w:rPr>
                <w:rFonts w:cstheme="minorHAnsi"/>
                <w:sz w:val="24"/>
                <w:szCs w:val="24"/>
                <w:lang w:val="en-US"/>
              </w:rPr>
            </w:pPr>
            <w:r w:rsidRPr="00197CCD">
              <w:rPr>
                <w:rFonts w:ascii="Calibri" w:eastAsia="Times New Roman" w:hAnsi="Calibri" w:cs="Calibri"/>
                <w:color w:val="000000"/>
                <w:lang w:val="en-US" w:eastAsia="de-DE"/>
              </w:rPr>
              <w:t>Metal depletion</w:t>
            </w:r>
          </w:p>
        </w:tc>
        <w:tc>
          <w:tcPr>
            <w:tcW w:w="2268" w:type="dxa"/>
          </w:tcPr>
          <w:p w14:paraId="6C846EB1" w14:textId="7B60CCDD" w:rsidR="00197CCD" w:rsidRDefault="0089407C" w:rsidP="00197CCD">
            <w:pPr>
              <w:pStyle w:val="Listenabsatz"/>
              <w:ind w:left="0"/>
              <w:jc w:val="center"/>
              <w:rPr>
                <w:rFonts w:cstheme="minorHAnsi"/>
                <w:sz w:val="24"/>
                <w:szCs w:val="24"/>
                <w:lang w:val="en-US"/>
              </w:rPr>
            </w:pPr>
            <w:r>
              <w:rPr>
                <w:rFonts w:cstheme="minorHAnsi"/>
                <w:sz w:val="24"/>
                <w:szCs w:val="24"/>
                <w:lang w:val="en-US"/>
              </w:rPr>
              <w:t>MD</w:t>
            </w:r>
          </w:p>
        </w:tc>
        <w:tc>
          <w:tcPr>
            <w:tcW w:w="2121" w:type="dxa"/>
          </w:tcPr>
          <w:p w14:paraId="2F97673A" w14:textId="57EC1A42" w:rsidR="00197CCD" w:rsidRDefault="0089407C" w:rsidP="00197CCD">
            <w:pPr>
              <w:pStyle w:val="Listenabsatz"/>
              <w:ind w:left="0"/>
              <w:jc w:val="center"/>
              <w:rPr>
                <w:rFonts w:cstheme="minorHAnsi"/>
                <w:sz w:val="24"/>
                <w:szCs w:val="24"/>
                <w:lang w:val="en-US"/>
              </w:rPr>
            </w:pPr>
            <w:r w:rsidRPr="00197CCD">
              <w:rPr>
                <w:rFonts w:ascii="Calibri" w:eastAsia="Times New Roman" w:hAnsi="Calibri" w:cs="Calibri"/>
                <w:color w:val="000000"/>
                <w:lang w:val="en-US" w:eastAsia="de-DE"/>
              </w:rPr>
              <w:t>kg Cu eq</w:t>
            </w:r>
            <w:r>
              <w:rPr>
                <w:rFonts w:ascii="Calibri" w:eastAsia="Times New Roman" w:hAnsi="Calibri" w:cs="Calibri"/>
                <w:color w:val="000000"/>
                <w:lang w:val="en-US" w:eastAsia="de-DE"/>
              </w:rPr>
              <w:t>.</w:t>
            </w:r>
          </w:p>
        </w:tc>
      </w:tr>
      <w:tr w:rsidR="00197CCD" w14:paraId="41E5925F" w14:textId="77777777" w:rsidTr="002F570E">
        <w:tc>
          <w:tcPr>
            <w:tcW w:w="4673" w:type="dxa"/>
          </w:tcPr>
          <w:p w14:paraId="1DD4F215" w14:textId="46BE847D" w:rsidR="00197CCD" w:rsidRDefault="0089407C" w:rsidP="00197CCD">
            <w:pPr>
              <w:pStyle w:val="Listenabsatz"/>
              <w:ind w:left="0"/>
              <w:jc w:val="center"/>
              <w:rPr>
                <w:rFonts w:cstheme="minorHAnsi"/>
                <w:sz w:val="24"/>
                <w:szCs w:val="24"/>
                <w:lang w:val="en-US"/>
              </w:rPr>
            </w:pPr>
            <w:r w:rsidRPr="00197CCD">
              <w:rPr>
                <w:rFonts w:ascii="Calibri" w:eastAsia="Times New Roman" w:hAnsi="Calibri" w:cs="Calibri"/>
                <w:color w:val="000000"/>
                <w:lang w:val="en-US" w:eastAsia="de-DE"/>
              </w:rPr>
              <w:t>Photochemical Ozone Formation, Ecosystems</w:t>
            </w:r>
          </w:p>
        </w:tc>
        <w:tc>
          <w:tcPr>
            <w:tcW w:w="2268" w:type="dxa"/>
          </w:tcPr>
          <w:p w14:paraId="0D57E26E" w14:textId="2E1C4DC2" w:rsidR="00197CCD" w:rsidRDefault="0089407C" w:rsidP="00197CCD">
            <w:pPr>
              <w:pStyle w:val="Listenabsatz"/>
              <w:ind w:left="0"/>
              <w:jc w:val="center"/>
              <w:rPr>
                <w:rFonts w:cstheme="minorHAnsi"/>
                <w:sz w:val="24"/>
                <w:szCs w:val="24"/>
                <w:lang w:val="en-US"/>
              </w:rPr>
            </w:pPr>
            <w:r>
              <w:rPr>
                <w:rFonts w:cstheme="minorHAnsi"/>
                <w:sz w:val="24"/>
                <w:szCs w:val="24"/>
                <w:lang w:val="en-US"/>
              </w:rPr>
              <w:t>POCP</w:t>
            </w:r>
            <w:r w:rsidRPr="0089407C">
              <w:rPr>
                <w:rFonts w:cstheme="minorHAnsi"/>
                <w:sz w:val="24"/>
                <w:szCs w:val="24"/>
                <w:vertAlign w:val="subscript"/>
                <w:lang w:val="en-US"/>
              </w:rPr>
              <w:t>Ecosystems</w:t>
            </w:r>
          </w:p>
        </w:tc>
        <w:tc>
          <w:tcPr>
            <w:tcW w:w="2121" w:type="dxa"/>
          </w:tcPr>
          <w:p w14:paraId="7F963E6B" w14:textId="0284B93E" w:rsidR="00197CCD" w:rsidRDefault="0089407C" w:rsidP="00197CCD">
            <w:pPr>
              <w:pStyle w:val="Listenabsatz"/>
              <w:ind w:left="0"/>
              <w:jc w:val="center"/>
              <w:rPr>
                <w:rFonts w:cstheme="minorHAnsi"/>
                <w:sz w:val="24"/>
                <w:szCs w:val="24"/>
                <w:lang w:val="en-US"/>
              </w:rPr>
            </w:pPr>
            <w:r w:rsidRPr="00197CCD">
              <w:rPr>
                <w:rFonts w:ascii="Calibri" w:eastAsia="Times New Roman" w:hAnsi="Calibri" w:cs="Calibri"/>
                <w:color w:val="000000"/>
                <w:lang w:val="en-US" w:eastAsia="de-DE"/>
              </w:rPr>
              <w:t>kg NO</w:t>
            </w:r>
            <w:r w:rsidRPr="00197CCD">
              <w:rPr>
                <w:rFonts w:ascii="Calibri" w:eastAsia="Times New Roman" w:hAnsi="Calibri" w:cs="Calibri"/>
                <w:color w:val="000000"/>
                <w:vertAlign w:val="subscript"/>
                <w:lang w:val="en-US" w:eastAsia="de-DE"/>
              </w:rPr>
              <w:t>x</w:t>
            </w:r>
            <w:r w:rsidRPr="00197CCD">
              <w:rPr>
                <w:rFonts w:ascii="Calibri" w:eastAsia="Times New Roman" w:hAnsi="Calibri" w:cs="Calibri"/>
                <w:color w:val="000000"/>
                <w:lang w:val="en-US" w:eastAsia="de-DE"/>
              </w:rPr>
              <w:t xml:space="preserve"> eq.</w:t>
            </w:r>
          </w:p>
        </w:tc>
      </w:tr>
      <w:tr w:rsidR="00197CCD" w14:paraId="242016A6" w14:textId="77777777" w:rsidTr="002F570E">
        <w:tc>
          <w:tcPr>
            <w:tcW w:w="4673" w:type="dxa"/>
          </w:tcPr>
          <w:p w14:paraId="1F2D17F6" w14:textId="7E8ADBBC" w:rsidR="00197CCD" w:rsidRDefault="0089407C" w:rsidP="00197CCD">
            <w:pPr>
              <w:pStyle w:val="Listenabsatz"/>
              <w:ind w:left="0"/>
              <w:jc w:val="center"/>
              <w:rPr>
                <w:rFonts w:cstheme="minorHAnsi"/>
                <w:sz w:val="24"/>
                <w:szCs w:val="24"/>
                <w:lang w:val="en-US"/>
              </w:rPr>
            </w:pPr>
            <w:r w:rsidRPr="00197CCD">
              <w:rPr>
                <w:rFonts w:ascii="Calibri" w:eastAsia="Times New Roman" w:hAnsi="Calibri" w:cs="Calibri"/>
                <w:color w:val="000000"/>
                <w:lang w:val="en-US" w:eastAsia="de-DE"/>
              </w:rPr>
              <w:t>Photochemical Ozone Formation, Human Health</w:t>
            </w:r>
          </w:p>
        </w:tc>
        <w:tc>
          <w:tcPr>
            <w:tcW w:w="2268" w:type="dxa"/>
          </w:tcPr>
          <w:p w14:paraId="1FFCFCDB" w14:textId="2FF5F6B5" w:rsidR="00197CCD" w:rsidRDefault="0089407C" w:rsidP="00197CCD">
            <w:pPr>
              <w:pStyle w:val="Listenabsatz"/>
              <w:ind w:left="0"/>
              <w:jc w:val="center"/>
              <w:rPr>
                <w:rFonts w:cstheme="minorHAnsi"/>
                <w:sz w:val="24"/>
                <w:szCs w:val="24"/>
                <w:lang w:val="en-US"/>
              </w:rPr>
            </w:pPr>
            <w:r>
              <w:rPr>
                <w:rFonts w:cstheme="minorHAnsi"/>
                <w:sz w:val="24"/>
                <w:szCs w:val="24"/>
                <w:lang w:val="en-US"/>
              </w:rPr>
              <w:t>POCP</w:t>
            </w:r>
            <w:r w:rsidRPr="00F9475E">
              <w:rPr>
                <w:rFonts w:cstheme="minorHAnsi"/>
                <w:sz w:val="24"/>
                <w:szCs w:val="24"/>
                <w:vertAlign w:val="subscript"/>
                <w:lang w:val="en-US"/>
              </w:rPr>
              <w:t>Human Health</w:t>
            </w:r>
          </w:p>
        </w:tc>
        <w:tc>
          <w:tcPr>
            <w:tcW w:w="2121" w:type="dxa"/>
          </w:tcPr>
          <w:p w14:paraId="477D11C9" w14:textId="38C3280F" w:rsidR="00197CCD" w:rsidRDefault="0089407C" w:rsidP="00197CCD">
            <w:pPr>
              <w:pStyle w:val="Listenabsatz"/>
              <w:ind w:left="0"/>
              <w:jc w:val="center"/>
              <w:rPr>
                <w:rFonts w:cstheme="minorHAnsi"/>
                <w:sz w:val="24"/>
                <w:szCs w:val="24"/>
                <w:lang w:val="en-US"/>
              </w:rPr>
            </w:pPr>
            <w:r w:rsidRPr="00197CCD">
              <w:rPr>
                <w:rFonts w:ascii="Calibri" w:eastAsia="Times New Roman" w:hAnsi="Calibri" w:cs="Calibri"/>
                <w:color w:val="000000"/>
                <w:lang w:val="en-US" w:eastAsia="de-DE"/>
              </w:rPr>
              <w:t>kg NO</w:t>
            </w:r>
            <w:r w:rsidRPr="00197CCD">
              <w:rPr>
                <w:rFonts w:ascii="Calibri" w:eastAsia="Times New Roman" w:hAnsi="Calibri" w:cs="Calibri"/>
                <w:color w:val="000000"/>
                <w:vertAlign w:val="subscript"/>
                <w:lang w:val="en-US" w:eastAsia="de-DE"/>
              </w:rPr>
              <w:t>x</w:t>
            </w:r>
            <w:r w:rsidRPr="00197CCD">
              <w:rPr>
                <w:rFonts w:ascii="Calibri" w:eastAsia="Times New Roman" w:hAnsi="Calibri" w:cs="Calibri"/>
                <w:color w:val="000000"/>
                <w:lang w:val="en-US" w:eastAsia="de-DE"/>
              </w:rPr>
              <w:t xml:space="preserve"> eq.</w:t>
            </w:r>
          </w:p>
        </w:tc>
      </w:tr>
      <w:tr w:rsidR="00197CCD" w14:paraId="15C9B325" w14:textId="77777777" w:rsidTr="002F570E">
        <w:tc>
          <w:tcPr>
            <w:tcW w:w="4673" w:type="dxa"/>
          </w:tcPr>
          <w:p w14:paraId="7E11B4D8" w14:textId="4261F9E9" w:rsidR="00197CCD" w:rsidRDefault="0089407C" w:rsidP="00197CCD">
            <w:pPr>
              <w:pStyle w:val="Listenabsatz"/>
              <w:ind w:left="0"/>
              <w:jc w:val="center"/>
              <w:rPr>
                <w:rFonts w:cstheme="minorHAnsi"/>
                <w:sz w:val="24"/>
                <w:szCs w:val="24"/>
                <w:lang w:val="en-US"/>
              </w:rPr>
            </w:pPr>
            <w:r w:rsidRPr="00197CCD">
              <w:rPr>
                <w:rFonts w:ascii="Calibri" w:eastAsia="Times New Roman" w:hAnsi="Calibri" w:cs="Calibri"/>
                <w:color w:val="000000"/>
                <w:lang w:val="en-US" w:eastAsia="de-DE"/>
              </w:rPr>
              <w:t>Stratospheric Ozone Depletion</w:t>
            </w:r>
          </w:p>
        </w:tc>
        <w:tc>
          <w:tcPr>
            <w:tcW w:w="2268" w:type="dxa"/>
          </w:tcPr>
          <w:p w14:paraId="0853BACF" w14:textId="21099AD1" w:rsidR="00197CCD" w:rsidRDefault="00F9475E" w:rsidP="00197CCD">
            <w:pPr>
              <w:pStyle w:val="Listenabsatz"/>
              <w:ind w:left="0"/>
              <w:jc w:val="center"/>
              <w:rPr>
                <w:rFonts w:cstheme="minorHAnsi"/>
                <w:sz w:val="24"/>
                <w:szCs w:val="24"/>
                <w:lang w:val="en-US"/>
              </w:rPr>
            </w:pPr>
            <w:r>
              <w:rPr>
                <w:rFonts w:cstheme="minorHAnsi"/>
                <w:sz w:val="24"/>
                <w:szCs w:val="24"/>
                <w:lang w:val="en-US"/>
              </w:rPr>
              <w:t>ODP</w:t>
            </w:r>
          </w:p>
        </w:tc>
        <w:tc>
          <w:tcPr>
            <w:tcW w:w="2121" w:type="dxa"/>
          </w:tcPr>
          <w:p w14:paraId="0F323FE3" w14:textId="7D8387FA" w:rsidR="00197CCD" w:rsidRDefault="0089407C" w:rsidP="00197CCD">
            <w:pPr>
              <w:pStyle w:val="Listenabsatz"/>
              <w:ind w:left="0"/>
              <w:jc w:val="center"/>
              <w:rPr>
                <w:rFonts w:cstheme="minorHAnsi"/>
                <w:sz w:val="24"/>
                <w:szCs w:val="24"/>
                <w:lang w:val="en-US"/>
              </w:rPr>
            </w:pPr>
            <w:r w:rsidRPr="00197CCD">
              <w:rPr>
                <w:rFonts w:ascii="Calibri" w:eastAsia="Times New Roman" w:hAnsi="Calibri" w:cs="Calibri"/>
                <w:color w:val="000000"/>
                <w:lang w:val="en-US" w:eastAsia="de-DE"/>
              </w:rPr>
              <w:t>kg CFC-11 eq</w:t>
            </w:r>
            <w:r>
              <w:rPr>
                <w:rFonts w:ascii="Calibri" w:eastAsia="Times New Roman" w:hAnsi="Calibri" w:cs="Calibri"/>
                <w:color w:val="000000"/>
                <w:lang w:val="en-US" w:eastAsia="de-DE"/>
              </w:rPr>
              <w:t>.</w:t>
            </w:r>
          </w:p>
        </w:tc>
      </w:tr>
      <w:tr w:rsidR="00197CCD" w14:paraId="52D280A3" w14:textId="77777777" w:rsidTr="002F570E">
        <w:tc>
          <w:tcPr>
            <w:tcW w:w="4673" w:type="dxa"/>
            <w:tcBorders>
              <w:bottom w:val="nil"/>
            </w:tcBorders>
          </w:tcPr>
          <w:p w14:paraId="75EA5773" w14:textId="7F372309" w:rsidR="00197CCD" w:rsidRDefault="0089407C" w:rsidP="00197CCD">
            <w:pPr>
              <w:pStyle w:val="Listenabsatz"/>
              <w:ind w:left="0"/>
              <w:jc w:val="center"/>
              <w:rPr>
                <w:rFonts w:cstheme="minorHAnsi"/>
                <w:sz w:val="24"/>
                <w:szCs w:val="24"/>
                <w:lang w:val="en-US"/>
              </w:rPr>
            </w:pPr>
            <w:r w:rsidRPr="00197CCD">
              <w:rPr>
                <w:rFonts w:ascii="Calibri" w:eastAsia="Times New Roman" w:hAnsi="Calibri" w:cs="Calibri"/>
                <w:color w:val="000000"/>
                <w:lang w:val="en-US" w:eastAsia="de-DE"/>
              </w:rPr>
              <w:t>Terrestrial Acidification</w:t>
            </w:r>
          </w:p>
        </w:tc>
        <w:tc>
          <w:tcPr>
            <w:tcW w:w="2268" w:type="dxa"/>
            <w:tcBorders>
              <w:bottom w:val="nil"/>
            </w:tcBorders>
          </w:tcPr>
          <w:p w14:paraId="3A29BBC8" w14:textId="7002BCDD" w:rsidR="00197CCD" w:rsidRDefault="00F9475E" w:rsidP="00197CCD">
            <w:pPr>
              <w:pStyle w:val="Listenabsatz"/>
              <w:ind w:left="0"/>
              <w:jc w:val="center"/>
              <w:rPr>
                <w:rFonts w:cstheme="minorHAnsi"/>
                <w:sz w:val="24"/>
                <w:szCs w:val="24"/>
                <w:lang w:val="en-US"/>
              </w:rPr>
            </w:pPr>
            <w:r>
              <w:rPr>
                <w:rFonts w:cstheme="minorHAnsi"/>
                <w:sz w:val="24"/>
                <w:szCs w:val="24"/>
                <w:lang w:val="en-US"/>
              </w:rPr>
              <w:t>AP</w:t>
            </w:r>
          </w:p>
        </w:tc>
        <w:tc>
          <w:tcPr>
            <w:tcW w:w="2121" w:type="dxa"/>
            <w:tcBorders>
              <w:bottom w:val="nil"/>
            </w:tcBorders>
          </w:tcPr>
          <w:p w14:paraId="6E15BBCC" w14:textId="331AEAF7" w:rsidR="00197CCD" w:rsidRDefault="0089407C" w:rsidP="00197CCD">
            <w:pPr>
              <w:pStyle w:val="Listenabsatz"/>
              <w:ind w:left="0"/>
              <w:jc w:val="center"/>
              <w:rPr>
                <w:rFonts w:cstheme="minorHAnsi"/>
                <w:sz w:val="24"/>
                <w:szCs w:val="24"/>
                <w:lang w:val="en-US"/>
              </w:rPr>
            </w:pPr>
            <w:r w:rsidRPr="00197CCD">
              <w:rPr>
                <w:rFonts w:ascii="Calibri" w:eastAsia="Times New Roman" w:hAnsi="Calibri" w:cs="Calibri"/>
                <w:color w:val="000000"/>
                <w:lang w:val="en-US" w:eastAsia="de-DE"/>
              </w:rPr>
              <w:t>kg SO</w:t>
            </w:r>
            <w:r w:rsidRPr="00197CCD">
              <w:rPr>
                <w:rFonts w:ascii="Calibri" w:eastAsia="Times New Roman" w:hAnsi="Calibri" w:cs="Calibri"/>
                <w:color w:val="000000"/>
                <w:vertAlign w:val="subscript"/>
                <w:lang w:val="en-US" w:eastAsia="de-DE"/>
              </w:rPr>
              <w:t>2</w:t>
            </w:r>
            <w:r w:rsidRPr="00197CCD">
              <w:rPr>
                <w:rFonts w:ascii="Calibri" w:eastAsia="Times New Roman" w:hAnsi="Calibri" w:cs="Calibri"/>
                <w:color w:val="000000"/>
                <w:lang w:val="en-US" w:eastAsia="de-DE"/>
              </w:rPr>
              <w:t xml:space="preserve"> eq.</w:t>
            </w:r>
          </w:p>
        </w:tc>
      </w:tr>
      <w:tr w:rsidR="0089407C" w14:paraId="0D2DDEEA" w14:textId="77777777" w:rsidTr="002F570E">
        <w:tc>
          <w:tcPr>
            <w:tcW w:w="4673" w:type="dxa"/>
            <w:tcBorders>
              <w:top w:val="nil"/>
              <w:bottom w:val="single" w:sz="4" w:space="0" w:color="auto"/>
            </w:tcBorders>
          </w:tcPr>
          <w:p w14:paraId="709DCD0C" w14:textId="0F3237D5" w:rsidR="0089407C" w:rsidRDefault="0089407C" w:rsidP="0089407C">
            <w:pPr>
              <w:pStyle w:val="Listenabsatz"/>
              <w:ind w:left="0"/>
              <w:jc w:val="center"/>
              <w:rPr>
                <w:rFonts w:cstheme="minorHAnsi"/>
                <w:sz w:val="24"/>
                <w:szCs w:val="24"/>
                <w:lang w:val="en-US"/>
              </w:rPr>
            </w:pPr>
            <w:r w:rsidRPr="00197CCD">
              <w:rPr>
                <w:rFonts w:ascii="Calibri" w:eastAsia="Times New Roman" w:hAnsi="Calibri" w:cs="Calibri"/>
                <w:color w:val="000000"/>
                <w:lang w:val="en-US" w:eastAsia="de-DE"/>
              </w:rPr>
              <w:t>Terrestrial ecotoxicity</w:t>
            </w:r>
          </w:p>
        </w:tc>
        <w:tc>
          <w:tcPr>
            <w:tcW w:w="2268" w:type="dxa"/>
            <w:tcBorders>
              <w:top w:val="nil"/>
              <w:bottom w:val="single" w:sz="4" w:space="0" w:color="auto"/>
            </w:tcBorders>
          </w:tcPr>
          <w:p w14:paraId="70D02B69" w14:textId="7F0C667C" w:rsidR="0089407C" w:rsidRDefault="00F9475E" w:rsidP="0089407C">
            <w:pPr>
              <w:pStyle w:val="Listenabsatz"/>
              <w:ind w:left="0"/>
              <w:jc w:val="center"/>
              <w:rPr>
                <w:rFonts w:cstheme="minorHAnsi"/>
                <w:sz w:val="24"/>
                <w:szCs w:val="24"/>
                <w:lang w:val="en-US"/>
              </w:rPr>
            </w:pPr>
            <w:r>
              <w:rPr>
                <w:rFonts w:cstheme="minorHAnsi"/>
                <w:sz w:val="24"/>
                <w:szCs w:val="24"/>
                <w:lang w:val="en-US"/>
              </w:rPr>
              <w:t>ET</w:t>
            </w:r>
            <w:r w:rsidRPr="00F9475E">
              <w:rPr>
                <w:rFonts w:cstheme="minorHAnsi"/>
                <w:sz w:val="24"/>
                <w:szCs w:val="24"/>
                <w:vertAlign w:val="subscript"/>
                <w:lang w:val="en-US"/>
              </w:rPr>
              <w:t>Terrestrial</w:t>
            </w:r>
          </w:p>
        </w:tc>
        <w:tc>
          <w:tcPr>
            <w:tcW w:w="2121" w:type="dxa"/>
            <w:tcBorders>
              <w:top w:val="nil"/>
              <w:bottom w:val="single" w:sz="4" w:space="0" w:color="auto"/>
            </w:tcBorders>
          </w:tcPr>
          <w:p w14:paraId="7D1E4444" w14:textId="5DB5F42E" w:rsidR="0089407C" w:rsidRDefault="0089407C" w:rsidP="0089407C">
            <w:pPr>
              <w:pStyle w:val="Listenabsatz"/>
              <w:ind w:left="0"/>
              <w:jc w:val="center"/>
              <w:rPr>
                <w:rFonts w:cstheme="minorHAnsi"/>
                <w:sz w:val="24"/>
                <w:szCs w:val="24"/>
                <w:lang w:val="en-US"/>
              </w:rPr>
            </w:pPr>
            <w:r w:rsidRPr="00197CCD">
              <w:rPr>
                <w:rFonts w:ascii="Calibri" w:eastAsia="Times New Roman" w:hAnsi="Calibri" w:cs="Calibri"/>
                <w:color w:val="000000"/>
                <w:lang w:val="en-US" w:eastAsia="de-DE"/>
              </w:rPr>
              <w:t>kg 1,4 DB eq.</w:t>
            </w:r>
          </w:p>
        </w:tc>
      </w:tr>
    </w:tbl>
    <w:p w14:paraId="2AAD702A" w14:textId="77777777" w:rsidR="00197CCD" w:rsidRDefault="00197CCD" w:rsidP="00EE7090">
      <w:pPr>
        <w:pStyle w:val="Listenabsatz"/>
        <w:ind w:left="0"/>
        <w:jc w:val="both"/>
        <w:rPr>
          <w:rFonts w:cstheme="minorHAnsi"/>
          <w:sz w:val="24"/>
          <w:szCs w:val="24"/>
          <w:lang w:val="en-US"/>
        </w:rPr>
      </w:pPr>
    </w:p>
    <w:p w14:paraId="24F1DF75" w14:textId="6E165861" w:rsidR="00926D6C" w:rsidRDefault="00926D6C" w:rsidP="00926D6C">
      <w:pPr>
        <w:pStyle w:val="Listenabsatz"/>
        <w:ind w:left="0"/>
        <w:jc w:val="both"/>
        <w:rPr>
          <w:rFonts w:cstheme="minorHAnsi"/>
          <w:sz w:val="24"/>
          <w:szCs w:val="24"/>
          <w:lang w:val="en-US"/>
        </w:rPr>
      </w:pPr>
    </w:p>
    <w:p w14:paraId="6A496903" w14:textId="1E0D3A3B" w:rsidR="00926D6C" w:rsidRPr="002F4DE3" w:rsidRDefault="00CE653B" w:rsidP="002F4DE3">
      <w:pPr>
        <w:pStyle w:val="Listenabsatz"/>
        <w:numPr>
          <w:ilvl w:val="1"/>
          <w:numId w:val="2"/>
        </w:numPr>
        <w:jc w:val="both"/>
        <w:rPr>
          <w:rFonts w:cstheme="minorHAnsi"/>
          <w:sz w:val="24"/>
          <w:szCs w:val="24"/>
          <w:lang w:val="en-US"/>
        </w:rPr>
      </w:pPr>
      <w:r w:rsidRPr="002F4DE3">
        <w:rPr>
          <w:rFonts w:cstheme="minorHAnsi"/>
          <w:sz w:val="24"/>
          <w:szCs w:val="24"/>
          <w:lang w:val="en-US"/>
        </w:rPr>
        <w:t>Goal and scope</w:t>
      </w:r>
    </w:p>
    <w:p w14:paraId="5DD968CB" w14:textId="58FE381B" w:rsidR="00CE653B" w:rsidRPr="00CE653B" w:rsidRDefault="00CE653B" w:rsidP="00FC5A5F">
      <w:pPr>
        <w:jc w:val="both"/>
        <w:rPr>
          <w:rFonts w:cstheme="minorHAnsi"/>
          <w:sz w:val="24"/>
          <w:szCs w:val="24"/>
          <w:lang w:val="en-US"/>
        </w:rPr>
      </w:pPr>
      <w:r w:rsidRPr="00D3268F">
        <w:rPr>
          <w:rFonts w:cstheme="minorHAnsi"/>
          <w:sz w:val="24"/>
          <w:szCs w:val="24"/>
          <w:lang w:val="en-US"/>
        </w:rPr>
        <w:t xml:space="preserve">The </w:t>
      </w:r>
      <w:r w:rsidR="00DB1DD2">
        <w:rPr>
          <w:rFonts w:cstheme="minorHAnsi"/>
          <w:sz w:val="24"/>
          <w:szCs w:val="24"/>
          <w:lang w:val="en-US"/>
        </w:rPr>
        <w:t>objective of the study</w:t>
      </w:r>
      <w:r w:rsidRPr="00D3268F">
        <w:rPr>
          <w:rFonts w:cstheme="minorHAnsi"/>
          <w:sz w:val="24"/>
          <w:szCs w:val="24"/>
          <w:lang w:val="en-US"/>
        </w:rPr>
        <w:t xml:space="preserve"> is to </w:t>
      </w:r>
      <w:r w:rsidR="00DB1DD2">
        <w:rPr>
          <w:rFonts w:cstheme="minorHAnsi"/>
          <w:sz w:val="24"/>
          <w:szCs w:val="24"/>
          <w:lang w:val="en-US"/>
        </w:rPr>
        <w:t>evaluate</w:t>
      </w:r>
      <w:r w:rsidR="00DB1DD2" w:rsidRPr="00D3268F">
        <w:rPr>
          <w:rFonts w:cstheme="minorHAnsi"/>
          <w:sz w:val="24"/>
          <w:szCs w:val="24"/>
          <w:lang w:val="en-US"/>
        </w:rPr>
        <w:t xml:space="preserve"> </w:t>
      </w:r>
      <w:r w:rsidRPr="00D3268F">
        <w:rPr>
          <w:rFonts w:cstheme="minorHAnsi"/>
          <w:sz w:val="24"/>
          <w:szCs w:val="24"/>
          <w:lang w:val="en-US"/>
        </w:rPr>
        <w:t xml:space="preserve">the environmental impacts </w:t>
      </w:r>
      <w:r w:rsidR="00DB1DD2">
        <w:rPr>
          <w:rFonts w:cstheme="minorHAnsi"/>
          <w:sz w:val="24"/>
          <w:szCs w:val="24"/>
          <w:lang w:val="en-US"/>
        </w:rPr>
        <w:t>associated with</w:t>
      </w:r>
      <w:r w:rsidRPr="00D3268F">
        <w:rPr>
          <w:rFonts w:cstheme="minorHAnsi"/>
          <w:sz w:val="24"/>
          <w:szCs w:val="24"/>
          <w:lang w:val="en-US"/>
        </w:rPr>
        <w:t xml:space="preserve"> the </w:t>
      </w:r>
      <w:r w:rsidR="00DB1DD2">
        <w:rPr>
          <w:rFonts w:cstheme="minorHAnsi"/>
          <w:sz w:val="24"/>
          <w:szCs w:val="24"/>
          <w:lang w:val="en-US"/>
        </w:rPr>
        <w:t>fabrications</w:t>
      </w:r>
      <w:r w:rsidR="00DB1DD2" w:rsidRPr="00D3268F">
        <w:rPr>
          <w:rFonts w:cstheme="minorHAnsi"/>
          <w:sz w:val="24"/>
          <w:szCs w:val="24"/>
          <w:lang w:val="en-US"/>
        </w:rPr>
        <w:t xml:space="preserve"> </w:t>
      </w:r>
      <w:r w:rsidRPr="00D3268F">
        <w:rPr>
          <w:rFonts w:cstheme="minorHAnsi"/>
          <w:sz w:val="24"/>
          <w:szCs w:val="24"/>
          <w:lang w:val="en-US"/>
        </w:rPr>
        <w:t xml:space="preserve">of </w:t>
      </w:r>
      <w:r w:rsidR="00DB1DD2">
        <w:rPr>
          <w:rFonts w:cstheme="minorHAnsi"/>
          <w:sz w:val="24"/>
          <w:szCs w:val="24"/>
          <w:lang w:val="en-US"/>
        </w:rPr>
        <w:t>a</w:t>
      </w:r>
      <w:r w:rsidR="00DB1DD2" w:rsidRPr="00D3268F">
        <w:rPr>
          <w:rFonts w:cstheme="minorHAnsi"/>
          <w:sz w:val="24"/>
          <w:szCs w:val="24"/>
          <w:lang w:val="en-US"/>
        </w:rPr>
        <w:t xml:space="preserve"> 5 cm </w:t>
      </w:r>
      <w:r w:rsidR="00DB1DD2">
        <w:rPr>
          <w:rFonts w:cstheme="minorHAnsi"/>
          <w:sz w:val="24"/>
          <w:szCs w:val="24"/>
          <w:lang w:val="en-US"/>
        </w:rPr>
        <w:t>x</w:t>
      </w:r>
      <w:r w:rsidR="00DB1DD2" w:rsidRPr="00D3268F">
        <w:rPr>
          <w:rFonts w:cstheme="minorHAnsi"/>
          <w:sz w:val="24"/>
          <w:szCs w:val="24"/>
          <w:lang w:val="en-US"/>
        </w:rPr>
        <w:t xml:space="preserve"> 5 cm</w:t>
      </w:r>
      <w:r w:rsidR="00DB1DD2">
        <w:rPr>
          <w:rFonts w:cstheme="minorHAnsi"/>
          <w:sz w:val="24"/>
          <w:szCs w:val="24"/>
          <w:lang w:val="en-US"/>
        </w:rPr>
        <w:t xml:space="preserve"> </w:t>
      </w:r>
      <w:r w:rsidR="00D3268F">
        <w:rPr>
          <w:rFonts w:cstheme="minorHAnsi"/>
          <w:sz w:val="24"/>
          <w:szCs w:val="24"/>
          <w:lang w:val="en-US"/>
        </w:rPr>
        <w:t>model</w:t>
      </w:r>
      <w:r w:rsidRPr="00D3268F">
        <w:rPr>
          <w:rFonts w:cstheme="minorHAnsi"/>
          <w:sz w:val="24"/>
          <w:szCs w:val="24"/>
          <w:lang w:val="en-US"/>
        </w:rPr>
        <w:t xml:space="preserve"> cell. The cell setup</w:t>
      </w:r>
      <w:r w:rsidR="007A1F86">
        <w:rPr>
          <w:rFonts w:cstheme="minorHAnsi"/>
          <w:sz w:val="24"/>
          <w:szCs w:val="24"/>
          <w:lang w:val="en-US"/>
        </w:rPr>
        <w:t xml:space="preserve"> taken as FU</w:t>
      </w:r>
      <w:r w:rsidRPr="00D3268F">
        <w:rPr>
          <w:rFonts w:cstheme="minorHAnsi"/>
          <w:sz w:val="24"/>
          <w:szCs w:val="24"/>
          <w:lang w:val="en-US"/>
        </w:rPr>
        <w:t xml:space="preserve"> (</w:t>
      </w:r>
      <w:r w:rsidR="00CC6C31" w:rsidRPr="00D3268F">
        <w:rPr>
          <w:rFonts w:cstheme="minorHAnsi"/>
          <w:sz w:val="24"/>
          <w:szCs w:val="24"/>
          <w:lang w:val="en-US"/>
        </w:rPr>
        <w:fldChar w:fldCharType="begin"/>
      </w:r>
      <w:r w:rsidR="00CC6C31" w:rsidRPr="00D3268F">
        <w:rPr>
          <w:rFonts w:cstheme="minorHAnsi"/>
          <w:sz w:val="24"/>
          <w:szCs w:val="24"/>
          <w:lang w:val="en-US"/>
        </w:rPr>
        <w:instrText xml:space="preserve"> REF _Ref97110015 \h </w:instrText>
      </w:r>
      <w:r w:rsidR="00FC5A5F" w:rsidRPr="00D3268F">
        <w:rPr>
          <w:rFonts w:cstheme="minorHAnsi"/>
          <w:sz w:val="24"/>
          <w:szCs w:val="24"/>
          <w:lang w:val="en-US"/>
        </w:rPr>
        <w:instrText xml:space="preserve"> \* MERGEFORMAT </w:instrText>
      </w:r>
      <w:r w:rsidR="00CC6C31" w:rsidRPr="00D3268F">
        <w:rPr>
          <w:rFonts w:cstheme="minorHAnsi"/>
          <w:sz w:val="24"/>
          <w:szCs w:val="24"/>
          <w:lang w:val="en-US"/>
        </w:rPr>
      </w:r>
      <w:r w:rsidR="00CC6C31" w:rsidRPr="00D3268F">
        <w:rPr>
          <w:rFonts w:cstheme="minorHAnsi"/>
          <w:sz w:val="24"/>
          <w:szCs w:val="24"/>
          <w:lang w:val="en-US"/>
        </w:rPr>
        <w:fldChar w:fldCharType="separate"/>
      </w:r>
      <w:r w:rsidR="00CC6C31" w:rsidRPr="00D3268F">
        <w:t xml:space="preserve">Figure </w:t>
      </w:r>
      <w:r w:rsidR="00CC6C31" w:rsidRPr="00D3268F">
        <w:rPr>
          <w:noProof/>
        </w:rPr>
        <w:t>1</w:t>
      </w:r>
      <w:r w:rsidR="00CC6C31" w:rsidRPr="00D3268F">
        <w:rPr>
          <w:rFonts w:cstheme="minorHAnsi"/>
          <w:sz w:val="24"/>
          <w:szCs w:val="24"/>
          <w:lang w:val="en-US"/>
        </w:rPr>
        <w:fldChar w:fldCharType="end"/>
      </w:r>
      <w:r w:rsidRPr="00D3268F">
        <w:rPr>
          <w:rFonts w:cstheme="minorHAnsi"/>
          <w:sz w:val="24"/>
          <w:szCs w:val="24"/>
          <w:lang w:val="en-US"/>
        </w:rPr>
        <w:t>) used for the calculations of a lab</w:t>
      </w:r>
      <w:r w:rsidR="00DB1DD2">
        <w:rPr>
          <w:rFonts w:cstheme="minorHAnsi"/>
          <w:sz w:val="24"/>
          <w:szCs w:val="24"/>
          <w:lang w:val="en-US"/>
        </w:rPr>
        <w:t>oratory</w:t>
      </w:r>
      <w:r w:rsidR="00B630FA" w:rsidRPr="00D3268F">
        <w:rPr>
          <w:rFonts w:cstheme="minorHAnsi"/>
          <w:sz w:val="24"/>
          <w:szCs w:val="24"/>
          <w:lang w:val="en-US"/>
        </w:rPr>
        <w:t>-</w:t>
      </w:r>
      <w:r w:rsidRPr="00D3268F">
        <w:rPr>
          <w:rFonts w:cstheme="minorHAnsi"/>
          <w:sz w:val="24"/>
          <w:szCs w:val="24"/>
          <w:lang w:val="en-US"/>
        </w:rPr>
        <w:t xml:space="preserve">scale production contains a 100 µm </w:t>
      </w:r>
      <w:r w:rsidR="00CD0783" w:rsidRPr="00D3268F">
        <w:rPr>
          <w:rFonts w:cstheme="minorHAnsi"/>
          <w:sz w:val="24"/>
          <w:szCs w:val="24"/>
          <w:lang w:val="en-US"/>
        </w:rPr>
        <w:t>mixed cathode</w:t>
      </w:r>
      <w:r w:rsidRPr="00D3268F">
        <w:rPr>
          <w:rFonts w:cstheme="minorHAnsi"/>
          <w:sz w:val="24"/>
          <w:szCs w:val="24"/>
          <w:lang w:val="en-US"/>
        </w:rPr>
        <w:t xml:space="preserve"> (0.00876 g/cm</w:t>
      </w:r>
      <w:r w:rsidRPr="00D3268F">
        <w:rPr>
          <w:rFonts w:cstheme="minorHAnsi"/>
          <w:sz w:val="24"/>
          <w:szCs w:val="24"/>
          <w:vertAlign w:val="superscript"/>
          <w:lang w:val="en-US"/>
        </w:rPr>
        <w:t>2</w:t>
      </w:r>
      <w:r w:rsidRPr="00D3268F">
        <w:rPr>
          <w:rFonts w:cstheme="minorHAnsi"/>
          <w:sz w:val="24"/>
          <w:szCs w:val="24"/>
          <w:lang w:val="en-US"/>
        </w:rPr>
        <w:t xml:space="preserve"> LATP and 0.03325 g/cm</w:t>
      </w:r>
      <w:r w:rsidRPr="00D3268F">
        <w:rPr>
          <w:rFonts w:cstheme="minorHAnsi"/>
          <w:sz w:val="24"/>
          <w:szCs w:val="24"/>
          <w:vertAlign w:val="superscript"/>
          <w:lang w:val="en-US"/>
        </w:rPr>
        <w:t>2</w:t>
      </w:r>
      <w:r w:rsidRPr="00D3268F">
        <w:rPr>
          <w:rFonts w:cstheme="minorHAnsi"/>
          <w:sz w:val="24"/>
          <w:szCs w:val="24"/>
          <w:lang w:val="en-US"/>
        </w:rPr>
        <w:t xml:space="preserve"> </w:t>
      </w:r>
      <w:r w:rsidR="00CF4DF8">
        <w:rPr>
          <w:rFonts w:cstheme="minorHAnsi"/>
          <w:sz w:val="24"/>
          <w:szCs w:val="24"/>
          <w:lang w:val="en-US"/>
        </w:rPr>
        <w:t>NMC 622</w:t>
      </w:r>
      <w:r w:rsidRPr="00D3268F">
        <w:rPr>
          <w:rFonts w:cstheme="minorHAnsi"/>
          <w:sz w:val="24"/>
          <w:szCs w:val="24"/>
          <w:lang w:val="en-US"/>
        </w:rPr>
        <w:t>), a 10 µm LLZ</w:t>
      </w:r>
      <w:r w:rsidR="006667B7" w:rsidRPr="00D3268F">
        <w:rPr>
          <w:rFonts w:cstheme="minorHAnsi"/>
          <w:sz w:val="24"/>
          <w:szCs w:val="24"/>
          <w:lang w:val="en-US"/>
        </w:rPr>
        <w:t>O</w:t>
      </w:r>
      <w:r w:rsidRPr="00D3268F">
        <w:rPr>
          <w:rFonts w:cstheme="minorHAnsi"/>
          <w:sz w:val="24"/>
          <w:szCs w:val="24"/>
          <w:lang w:val="en-US"/>
        </w:rPr>
        <w:t xml:space="preserve"> electrolyte layer </w:t>
      </w:r>
      <w:r w:rsidR="00B630FA" w:rsidRPr="00D3268F">
        <w:rPr>
          <w:rFonts w:cstheme="minorHAnsi"/>
          <w:sz w:val="24"/>
          <w:szCs w:val="24"/>
          <w:lang w:val="en-US"/>
        </w:rPr>
        <w:t>(0.005107 g/cm</w:t>
      </w:r>
      <w:r w:rsidR="00B630FA" w:rsidRPr="00D3268F">
        <w:rPr>
          <w:rFonts w:cstheme="minorHAnsi"/>
          <w:sz w:val="24"/>
          <w:szCs w:val="24"/>
          <w:vertAlign w:val="superscript"/>
          <w:lang w:val="en-US"/>
        </w:rPr>
        <w:t>2</w:t>
      </w:r>
      <w:r w:rsidR="00B630FA" w:rsidRPr="00D3268F">
        <w:rPr>
          <w:rFonts w:cstheme="minorHAnsi"/>
          <w:sz w:val="24"/>
          <w:szCs w:val="24"/>
          <w:lang w:val="en-US"/>
        </w:rPr>
        <w:t xml:space="preserve">) </w:t>
      </w:r>
      <w:r w:rsidRPr="00D3268F">
        <w:rPr>
          <w:rFonts w:cstheme="minorHAnsi"/>
          <w:sz w:val="24"/>
          <w:szCs w:val="24"/>
          <w:lang w:val="en-US"/>
        </w:rPr>
        <w:t>and a 10 µm lithium film</w:t>
      </w:r>
      <w:r w:rsidR="00B630FA" w:rsidRPr="00D3268F">
        <w:rPr>
          <w:rFonts w:cstheme="minorHAnsi"/>
          <w:sz w:val="24"/>
          <w:szCs w:val="24"/>
          <w:lang w:val="en-US"/>
        </w:rPr>
        <w:t xml:space="preserve"> (0.00053 g/cm</w:t>
      </w:r>
      <w:r w:rsidR="00B630FA" w:rsidRPr="00D3268F">
        <w:rPr>
          <w:rFonts w:cstheme="minorHAnsi"/>
          <w:sz w:val="24"/>
          <w:szCs w:val="24"/>
          <w:vertAlign w:val="superscript"/>
          <w:lang w:val="en-US"/>
        </w:rPr>
        <w:t>2</w:t>
      </w:r>
      <w:r w:rsidR="00B630FA" w:rsidRPr="00D3268F">
        <w:rPr>
          <w:rFonts w:cstheme="minorHAnsi"/>
          <w:sz w:val="24"/>
          <w:szCs w:val="24"/>
          <w:lang w:val="en-US"/>
        </w:rPr>
        <w:t>).</w:t>
      </w:r>
      <w:r w:rsidRPr="00D3268F">
        <w:rPr>
          <w:rFonts w:cstheme="minorHAnsi"/>
          <w:sz w:val="24"/>
          <w:szCs w:val="24"/>
          <w:lang w:val="en-US"/>
        </w:rPr>
        <w:t xml:space="preserve"> </w:t>
      </w:r>
      <w:r w:rsidR="00736E78" w:rsidRPr="00D3268F">
        <w:rPr>
          <w:rFonts w:cstheme="minorHAnsi"/>
          <w:sz w:val="24"/>
          <w:szCs w:val="24"/>
          <w:lang w:val="en-US"/>
        </w:rPr>
        <w:t xml:space="preserve">As current collectors </w:t>
      </w:r>
      <w:r w:rsidRPr="00D3268F">
        <w:rPr>
          <w:rFonts w:cstheme="minorHAnsi"/>
          <w:sz w:val="24"/>
          <w:szCs w:val="24"/>
          <w:lang w:val="en-US"/>
        </w:rPr>
        <w:t xml:space="preserve">10 µm </w:t>
      </w:r>
      <w:r w:rsidR="00736E78" w:rsidRPr="00D3268F">
        <w:rPr>
          <w:rFonts w:cstheme="minorHAnsi"/>
          <w:sz w:val="24"/>
          <w:szCs w:val="24"/>
          <w:lang w:val="en-US"/>
        </w:rPr>
        <w:t xml:space="preserve">aluminum </w:t>
      </w:r>
      <w:r w:rsidR="001845CB" w:rsidRPr="00D3268F">
        <w:rPr>
          <w:rFonts w:cstheme="minorHAnsi"/>
          <w:sz w:val="24"/>
          <w:szCs w:val="24"/>
          <w:lang w:val="en-US"/>
        </w:rPr>
        <w:t>(0.0027 g/cm</w:t>
      </w:r>
      <w:r w:rsidR="001845CB" w:rsidRPr="00D3268F">
        <w:rPr>
          <w:rFonts w:cstheme="minorHAnsi"/>
          <w:sz w:val="24"/>
          <w:szCs w:val="24"/>
          <w:vertAlign w:val="superscript"/>
          <w:lang w:val="en-US"/>
        </w:rPr>
        <w:t>2</w:t>
      </w:r>
      <w:r w:rsidR="001845CB" w:rsidRPr="00D3268F">
        <w:rPr>
          <w:rFonts w:cstheme="minorHAnsi"/>
          <w:sz w:val="24"/>
          <w:szCs w:val="24"/>
          <w:lang w:val="en-US"/>
        </w:rPr>
        <w:t>)</w:t>
      </w:r>
      <w:r w:rsidR="001845CB" w:rsidRPr="00D3268F">
        <w:rPr>
          <w:rFonts w:cstheme="minorHAnsi"/>
          <w:sz w:val="24"/>
          <w:szCs w:val="24"/>
          <w:vertAlign w:val="superscript"/>
          <w:lang w:val="en-US"/>
        </w:rPr>
        <w:t xml:space="preserve"> </w:t>
      </w:r>
      <w:r w:rsidRPr="00D3268F">
        <w:rPr>
          <w:rFonts w:cstheme="minorHAnsi"/>
          <w:sz w:val="24"/>
          <w:szCs w:val="24"/>
          <w:lang w:val="en-US"/>
        </w:rPr>
        <w:t xml:space="preserve">and </w:t>
      </w:r>
      <w:r w:rsidR="00736E78" w:rsidRPr="00D3268F">
        <w:rPr>
          <w:rFonts w:cstheme="minorHAnsi"/>
          <w:sz w:val="24"/>
          <w:szCs w:val="24"/>
          <w:lang w:val="en-US"/>
        </w:rPr>
        <w:t xml:space="preserve">copper </w:t>
      </w:r>
      <w:r w:rsidRPr="00D3268F">
        <w:rPr>
          <w:rFonts w:cstheme="minorHAnsi"/>
          <w:sz w:val="24"/>
          <w:szCs w:val="24"/>
          <w:lang w:val="en-US"/>
        </w:rPr>
        <w:t xml:space="preserve">films </w:t>
      </w:r>
      <w:r w:rsidR="001845CB" w:rsidRPr="00D3268F">
        <w:rPr>
          <w:rFonts w:cstheme="minorHAnsi"/>
          <w:sz w:val="24"/>
          <w:szCs w:val="24"/>
          <w:lang w:val="en-US"/>
        </w:rPr>
        <w:t>(0.00892 g/cm</w:t>
      </w:r>
      <w:r w:rsidR="001845CB" w:rsidRPr="00D3268F">
        <w:rPr>
          <w:rFonts w:cstheme="minorHAnsi"/>
          <w:sz w:val="24"/>
          <w:szCs w:val="24"/>
          <w:vertAlign w:val="superscript"/>
          <w:lang w:val="en-US"/>
        </w:rPr>
        <w:t>2</w:t>
      </w:r>
      <w:r w:rsidR="001845CB" w:rsidRPr="00D3268F">
        <w:rPr>
          <w:rFonts w:cstheme="minorHAnsi"/>
          <w:sz w:val="24"/>
          <w:szCs w:val="24"/>
          <w:lang w:val="en-US"/>
        </w:rPr>
        <w:t>)</w:t>
      </w:r>
      <w:r w:rsidR="001845CB" w:rsidRPr="00D3268F">
        <w:rPr>
          <w:rFonts w:cstheme="minorHAnsi"/>
          <w:sz w:val="24"/>
          <w:szCs w:val="24"/>
          <w:vertAlign w:val="superscript"/>
          <w:lang w:val="en-US"/>
        </w:rPr>
        <w:t xml:space="preserve"> </w:t>
      </w:r>
      <w:r w:rsidRPr="00D3268F">
        <w:rPr>
          <w:rFonts w:cstheme="minorHAnsi"/>
          <w:sz w:val="24"/>
          <w:szCs w:val="24"/>
          <w:lang w:val="en-US"/>
        </w:rPr>
        <w:t xml:space="preserve">are used. </w:t>
      </w:r>
      <w:r w:rsidR="00060BFB" w:rsidRPr="00060BFB">
        <w:rPr>
          <w:rFonts w:cstheme="minorHAnsi"/>
          <w:sz w:val="24"/>
          <w:szCs w:val="24"/>
          <w:lang w:val="en-US"/>
        </w:rPr>
        <w:t>Some results are also shown on a 1 kg basis</w:t>
      </w:r>
      <w:r w:rsidR="00DA7DBA">
        <w:rPr>
          <w:rFonts w:cstheme="minorHAnsi"/>
          <w:sz w:val="24"/>
          <w:szCs w:val="24"/>
          <w:lang w:val="en-US"/>
        </w:rPr>
        <w:t xml:space="preserve"> for </w:t>
      </w:r>
      <w:r w:rsidR="003F5B61">
        <w:rPr>
          <w:rFonts w:cstheme="minorHAnsi"/>
          <w:sz w:val="24"/>
          <w:szCs w:val="24"/>
          <w:lang w:val="en-US"/>
        </w:rPr>
        <w:t xml:space="preserve">ease of </w:t>
      </w:r>
      <w:r w:rsidR="00DA7DBA">
        <w:rPr>
          <w:rFonts w:cstheme="minorHAnsi"/>
          <w:sz w:val="24"/>
          <w:szCs w:val="24"/>
          <w:lang w:val="en-US"/>
        </w:rPr>
        <w:t xml:space="preserve">comparison, but the large differences in density </w:t>
      </w:r>
      <w:r w:rsidR="003F5B61">
        <w:rPr>
          <w:rFonts w:cstheme="minorHAnsi"/>
          <w:sz w:val="24"/>
          <w:szCs w:val="24"/>
          <w:lang w:val="en-US"/>
        </w:rPr>
        <w:t xml:space="preserve">must </w:t>
      </w:r>
      <w:r w:rsidR="00DA7DBA">
        <w:rPr>
          <w:rFonts w:cstheme="minorHAnsi"/>
          <w:sz w:val="24"/>
          <w:szCs w:val="24"/>
          <w:lang w:val="en-US"/>
        </w:rPr>
        <w:t>be kept in mind</w:t>
      </w:r>
      <w:r w:rsidR="00060BFB">
        <w:rPr>
          <w:rFonts w:cstheme="minorHAnsi"/>
          <w:sz w:val="24"/>
          <w:szCs w:val="24"/>
          <w:lang w:val="en-US"/>
        </w:rPr>
        <w:t xml:space="preserve">. </w:t>
      </w:r>
      <w:r w:rsidR="00ED3D97" w:rsidRPr="00ED3D97">
        <w:rPr>
          <w:rFonts w:cstheme="minorHAnsi"/>
          <w:sz w:val="24"/>
          <w:szCs w:val="24"/>
          <w:lang w:val="en-US"/>
        </w:rPr>
        <w:t xml:space="preserve">The focus is on </w:t>
      </w:r>
      <w:r w:rsidR="00ED3D97">
        <w:rPr>
          <w:rFonts w:cstheme="minorHAnsi"/>
          <w:sz w:val="24"/>
          <w:szCs w:val="24"/>
          <w:lang w:val="en-US"/>
        </w:rPr>
        <w:t>the analysis and comparison of the t</w:t>
      </w:r>
      <w:r w:rsidR="000A679C" w:rsidRPr="000A679C">
        <w:rPr>
          <w:rFonts w:cstheme="minorHAnsi"/>
          <w:sz w:val="24"/>
          <w:szCs w:val="24"/>
          <w:lang w:val="en-US"/>
        </w:rPr>
        <w:t>wo synthetic routes</w:t>
      </w:r>
      <w:r w:rsidR="002217CC">
        <w:rPr>
          <w:rFonts w:cstheme="minorHAnsi"/>
          <w:sz w:val="24"/>
          <w:szCs w:val="24"/>
          <w:lang w:val="en-US"/>
        </w:rPr>
        <w:t xml:space="preserve"> </w:t>
      </w:r>
      <w:r w:rsidR="000A679C" w:rsidRPr="000A679C">
        <w:rPr>
          <w:rFonts w:cstheme="minorHAnsi"/>
          <w:sz w:val="24"/>
          <w:szCs w:val="24"/>
          <w:lang w:val="en-US"/>
        </w:rPr>
        <w:t>for LLZO and LATP</w:t>
      </w:r>
      <w:r w:rsidR="003F5B61">
        <w:rPr>
          <w:rFonts w:cstheme="minorHAnsi"/>
          <w:sz w:val="24"/>
          <w:szCs w:val="24"/>
          <w:lang w:val="en-US"/>
        </w:rPr>
        <w:t>,</w:t>
      </w:r>
      <w:r w:rsidR="002217CC">
        <w:rPr>
          <w:rFonts w:cstheme="minorHAnsi"/>
          <w:sz w:val="24"/>
          <w:szCs w:val="24"/>
          <w:lang w:val="en-US"/>
        </w:rPr>
        <w:t xml:space="preserve"> </w:t>
      </w:r>
      <w:r w:rsidR="002217CC" w:rsidRPr="002217CC">
        <w:rPr>
          <w:rFonts w:cstheme="minorHAnsi"/>
          <w:sz w:val="24"/>
          <w:szCs w:val="24"/>
          <w:lang w:val="en-US"/>
        </w:rPr>
        <w:t xml:space="preserve">as described </w:t>
      </w:r>
      <w:r w:rsidR="00CC6C31">
        <w:rPr>
          <w:rFonts w:cstheme="minorHAnsi"/>
          <w:sz w:val="24"/>
          <w:szCs w:val="24"/>
          <w:lang w:val="en-US"/>
        </w:rPr>
        <w:t>in</w:t>
      </w:r>
      <w:r w:rsidR="00060BFB">
        <w:rPr>
          <w:rFonts w:cstheme="minorHAnsi"/>
          <w:sz w:val="24"/>
          <w:szCs w:val="24"/>
          <w:lang w:val="en-US"/>
        </w:rPr>
        <w:fldChar w:fldCharType="begin"/>
      </w:r>
      <w:r w:rsidR="00060BFB">
        <w:rPr>
          <w:rFonts w:cstheme="minorHAnsi"/>
          <w:sz w:val="24"/>
          <w:szCs w:val="24"/>
          <w:lang w:val="en-US"/>
        </w:rPr>
        <w:instrText xml:space="preserve"> REF _Ref97118908 \h </w:instrText>
      </w:r>
      <w:r w:rsidR="00FC5A5F">
        <w:rPr>
          <w:rFonts w:cstheme="minorHAnsi"/>
          <w:sz w:val="24"/>
          <w:szCs w:val="24"/>
          <w:lang w:val="en-US"/>
        </w:rPr>
        <w:instrText xml:space="preserve"> \* MERGEFORMAT </w:instrText>
      </w:r>
      <w:r w:rsidR="00060BFB">
        <w:rPr>
          <w:rFonts w:cstheme="minorHAnsi"/>
          <w:sz w:val="24"/>
          <w:szCs w:val="24"/>
          <w:lang w:val="en-US"/>
        </w:rPr>
      </w:r>
      <w:r w:rsidR="00060BFB">
        <w:rPr>
          <w:rFonts w:cstheme="minorHAnsi"/>
          <w:sz w:val="24"/>
          <w:szCs w:val="24"/>
          <w:lang w:val="en-US"/>
        </w:rPr>
        <w:fldChar w:fldCharType="separate"/>
      </w:r>
      <w:r w:rsidR="00060BFB">
        <w:t xml:space="preserve">Figure </w:t>
      </w:r>
      <w:r w:rsidR="00060BFB">
        <w:rPr>
          <w:noProof/>
        </w:rPr>
        <w:t>4</w:t>
      </w:r>
      <w:r w:rsidR="00060BFB">
        <w:rPr>
          <w:rFonts w:cstheme="minorHAnsi"/>
          <w:sz w:val="24"/>
          <w:szCs w:val="24"/>
          <w:lang w:val="en-US"/>
        </w:rPr>
        <w:fldChar w:fldCharType="end"/>
      </w:r>
      <w:r w:rsidR="000A679C" w:rsidRPr="000A679C">
        <w:rPr>
          <w:rFonts w:cstheme="minorHAnsi"/>
          <w:sz w:val="24"/>
          <w:szCs w:val="24"/>
          <w:lang w:val="en-US"/>
        </w:rPr>
        <w:t>.</w:t>
      </w:r>
    </w:p>
    <w:p w14:paraId="314BD161" w14:textId="4163D01D" w:rsidR="00CE653B" w:rsidRDefault="00CE653B" w:rsidP="00FC5A5F">
      <w:pPr>
        <w:jc w:val="both"/>
        <w:rPr>
          <w:rFonts w:cstheme="minorHAnsi"/>
          <w:sz w:val="24"/>
          <w:szCs w:val="24"/>
          <w:lang w:val="en-US"/>
        </w:rPr>
      </w:pPr>
      <w:r w:rsidRPr="00CE653B">
        <w:rPr>
          <w:rFonts w:cstheme="minorHAnsi"/>
          <w:sz w:val="24"/>
          <w:szCs w:val="24"/>
          <w:lang w:val="en-US"/>
        </w:rPr>
        <w:t>The assessment follows the cradle-to-gate approach</w:t>
      </w:r>
      <w:r w:rsidR="00F83C55">
        <w:rPr>
          <w:rFonts w:cstheme="minorHAnsi"/>
          <w:sz w:val="24"/>
          <w:szCs w:val="24"/>
          <w:lang w:val="en-US"/>
        </w:rPr>
        <w:t xml:space="preserve"> (</w:t>
      </w:r>
      <w:r w:rsidR="00F83C55">
        <w:rPr>
          <w:rFonts w:cstheme="minorHAnsi"/>
          <w:sz w:val="24"/>
          <w:szCs w:val="24"/>
          <w:lang w:val="en-US"/>
        </w:rPr>
        <w:fldChar w:fldCharType="begin"/>
      </w:r>
      <w:r w:rsidR="00F83C55">
        <w:rPr>
          <w:rFonts w:cstheme="minorHAnsi"/>
          <w:sz w:val="24"/>
          <w:szCs w:val="24"/>
          <w:lang w:val="en-US"/>
        </w:rPr>
        <w:instrText xml:space="preserve"> REF _Ref97641549 \h </w:instrText>
      </w:r>
      <w:r w:rsidR="00FC5A5F">
        <w:rPr>
          <w:rFonts w:cstheme="minorHAnsi"/>
          <w:sz w:val="24"/>
          <w:szCs w:val="24"/>
          <w:lang w:val="en-US"/>
        </w:rPr>
        <w:instrText xml:space="preserve"> \* MERGEFORMAT </w:instrText>
      </w:r>
      <w:r w:rsidR="00F83C55">
        <w:rPr>
          <w:rFonts w:cstheme="minorHAnsi"/>
          <w:sz w:val="24"/>
          <w:szCs w:val="24"/>
          <w:lang w:val="en-US"/>
        </w:rPr>
      </w:r>
      <w:r w:rsidR="00F83C55">
        <w:rPr>
          <w:rFonts w:cstheme="minorHAnsi"/>
          <w:sz w:val="24"/>
          <w:szCs w:val="24"/>
          <w:lang w:val="en-US"/>
        </w:rPr>
        <w:fldChar w:fldCharType="separate"/>
      </w:r>
      <w:r w:rsidR="00F83C55">
        <w:t xml:space="preserve">Figure </w:t>
      </w:r>
      <w:r w:rsidR="00F83C55">
        <w:rPr>
          <w:noProof/>
        </w:rPr>
        <w:t>2</w:t>
      </w:r>
      <w:r w:rsidR="00F83C55">
        <w:rPr>
          <w:rFonts w:cstheme="minorHAnsi"/>
          <w:sz w:val="24"/>
          <w:szCs w:val="24"/>
          <w:lang w:val="en-US"/>
        </w:rPr>
        <w:fldChar w:fldCharType="end"/>
      </w:r>
      <w:r w:rsidR="00F83C55">
        <w:rPr>
          <w:rFonts w:cstheme="minorHAnsi"/>
          <w:sz w:val="24"/>
          <w:szCs w:val="24"/>
          <w:lang w:val="en-US"/>
        </w:rPr>
        <w:t>)</w:t>
      </w:r>
      <w:r w:rsidR="000530C1">
        <w:rPr>
          <w:rFonts w:cstheme="minorHAnsi"/>
          <w:sz w:val="24"/>
          <w:szCs w:val="24"/>
          <w:lang w:val="en-US"/>
        </w:rPr>
        <w:t>. A</w:t>
      </w:r>
      <w:r w:rsidRPr="00CE653B">
        <w:rPr>
          <w:rFonts w:cstheme="minorHAnsi"/>
          <w:sz w:val="24"/>
          <w:szCs w:val="24"/>
          <w:lang w:val="en-US"/>
        </w:rPr>
        <w:t xml:space="preserve">ll material </w:t>
      </w:r>
      <w:r w:rsidR="000530C1">
        <w:rPr>
          <w:rFonts w:cstheme="minorHAnsi"/>
          <w:sz w:val="24"/>
          <w:szCs w:val="24"/>
          <w:lang w:val="en-US"/>
        </w:rPr>
        <w:t>and energy flows</w:t>
      </w:r>
      <w:r w:rsidRPr="00CE653B">
        <w:rPr>
          <w:rFonts w:cstheme="minorHAnsi"/>
          <w:sz w:val="24"/>
          <w:szCs w:val="24"/>
          <w:lang w:val="en-US"/>
        </w:rPr>
        <w:t xml:space="preserve"> used for the production are included, also the release of emissions on-site. Upstream production and handling processes are </w:t>
      </w:r>
      <w:r w:rsidR="000530C1">
        <w:rPr>
          <w:rFonts w:cstheme="minorHAnsi"/>
          <w:sz w:val="24"/>
          <w:szCs w:val="24"/>
          <w:lang w:val="en-US"/>
        </w:rPr>
        <w:t>considered</w:t>
      </w:r>
      <w:r w:rsidRPr="00CE653B">
        <w:rPr>
          <w:rFonts w:cstheme="minorHAnsi"/>
          <w:sz w:val="24"/>
          <w:szCs w:val="24"/>
          <w:lang w:val="en-US"/>
        </w:rPr>
        <w:t xml:space="preserve"> by using the inventory database Ecoinvent 3.</w:t>
      </w:r>
      <w:r w:rsidR="000530C1">
        <w:rPr>
          <w:rFonts w:cstheme="minorHAnsi"/>
          <w:sz w:val="24"/>
          <w:szCs w:val="24"/>
          <w:lang w:val="en-US"/>
        </w:rPr>
        <w:t>7</w:t>
      </w:r>
      <w:r w:rsidRPr="00CE653B">
        <w:rPr>
          <w:rFonts w:cstheme="minorHAnsi"/>
          <w:sz w:val="24"/>
          <w:szCs w:val="24"/>
          <w:lang w:val="en-US"/>
        </w:rPr>
        <w:t>.</w:t>
      </w:r>
      <w:r w:rsidR="000530C1">
        <w:rPr>
          <w:rFonts w:cstheme="minorHAnsi"/>
          <w:sz w:val="24"/>
          <w:szCs w:val="24"/>
          <w:lang w:val="en-US"/>
        </w:rPr>
        <w:t xml:space="preserve">1. </w:t>
      </w:r>
      <w:r w:rsidR="006F2FED" w:rsidRPr="006F2FED">
        <w:rPr>
          <w:rFonts w:cstheme="minorHAnsi"/>
          <w:sz w:val="24"/>
          <w:szCs w:val="24"/>
          <w:lang w:val="en-US"/>
        </w:rPr>
        <w:t>The air-tight sealing of the battery in an aluminum-coated polyethylene bag is not considere</w:t>
      </w:r>
      <w:r w:rsidR="00C1150C">
        <w:rPr>
          <w:rFonts w:cstheme="minorHAnsi"/>
          <w:sz w:val="24"/>
          <w:szCs w:val="24"/>
          <w:lang w:val="en-US"/>
        </w:rPr>
        <w:t>d</w:t>
      </w:r>
      <w:r w:rsidR="007A79F4" w:rsidRPr="007A79F4">
        <w:rPr>
          <w:rFonts w:cstheme="minorHAnsi"/>
          <w:sz w:val="24"/>
          <w:szCs w:val="24"/>
          <w:lang w:val="en-US"/>
        </w:rPr>
        <w:t>.</w:t>
      </w:r>
      <w:r w:rsidR="006F2FED">
        <w:rPr>
          <w:rFonts w:cstheme="minorHAnsi"/>
          <w:sz w:val="24"/>
          <w:szCs w:val="24"/>
          <w:lang w:val="en-US"/>
        </w:rPr>
        <w:t xml:space="preserve"> </w:t>
      </w:r>
      <w:r w:rsidRPr="00CE653B">
        <w:rPr>
          <w:rFonts w:cstheme="minorHAnsi"/>
          <w:sz w:val="24"/>
          <w:szCs w:val="24"/>
          <w:lang w:val="en-US"/>
        </w:rPr>
        <w:t>The usage and recycling phases of the battery pouch are not included in the investigation.</w:t>
      </w:r>
    </w:p>
    <w:p w14:paraId="31D40BAC" w14:textId="4D11C45D" w:rsidR="002145B0" w:rsidRDefault="002145B0" w:rsidP="002145B0">
      <w:pPr>
        <w:keepNext/>
        <w:jc w:val="both"/>
      </w:pPr>
      <w:r>
        <w:rPr>
          <w:noProof/>
        </w:rPr>
        <w:lastRenderedPageBreak/>
        <w:drawing>
          <wp:inline distT="0" distB="0" distL="0" distR="0" wp14:anchorId="7506D89B" wp14:editId="22B0A327">
            <wp:extent cx="5399405" cy="2109470"/>
            <wp:effectExtent l="0" t="0" r="0" b="0"/>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9405" cy="2109470"/>
                    </a:xfrm>
                    <a:prstGeom prst="rect">
                      <a:avLst/>
                    </a:prstGeom>
                    <a:noFill/>
                  </pic:spPr>
                </pic:pic>
              </a:graphicData>
            </a:graphic>
          </wp:inline>
        </w:drawing>
      </w:r>
    </w:p>
    <w:p w14:paraId="20154004" w14:textId="2CBE9359" w:rsidR="00F41D79" w:rsidRPr="002F4DE3" w:rsidRDefault="002145B0" w:rsidP="002145B0">
      <w:pPr>
        <w:pStyle w:val="Beschriftung"/>
        <w:jc w:val="both"/>
        <w:rPr>
          <w:rFonts w:cstheme="minorHAnsi"/>
          <w:sz w:val="24"/>
          <w:szCs w:val="24"/>
          <w:lang w:val="en-US"/>
        </w:rPr>
      </w:pPr>
      <w:bookmarkStart w:id="21" w:name="_Ref97641549"/>
      <w:r>
        <w:t xml:space="preserve">Figure </w:t>
      </w:r>
      <w:fldSimple w:instr=" SEQ Figure \* ARABIC ">
        <w:r w:rsidR="008A57FA">
          <w:rPr>
            <w:noProof/>
          </w:rPr>
          <w:t>2</w:t>
        </w:r>
      </w:fldSimple>
      <w:bookmarkEnd w:id="21"/>
      <w:r>
        <w:t xml:space="preserve"> </w:t>
      </w:r>
      <w:r w:rsidRPr="00801C1A">
        <w:t>System boundary of the LCA</w:t>
      </w:r>
    </w:p>
    <w:p w14:paraId="3730A5D0" w14:textId="08BA01E5" w:rsidR="00FF126F" w:rsidRDefault="0004684F" w:rsidP="00FF126F">
      <w:pPr>
        <w:pStyle w:val="Listenabsatz"/>
        <w:numPr>
          <w:ilvl w:val="1"/>
          <w:numId w:val="2"/>
        </w:numPr>
        <w:jc w:val="both"/>
        <w:rPr>
          <w:rFonts w:cstheme="minorHAnsi"/>
          <w:sz w:val="24"/>
          <w:szCs w:val="24"/>
          <w:lang w:val="en-US"/>
        </w:rPr>
      </w:pPr>
      <w:r w:rsidRPr="002F4DE3">
        <w:rPr>
          <w:rFonts w:cstheme="minorHAnsi"/>
          <w:sz w:val="24"/>
          <w:szCs w:val="24"/>
          <w:lang w:val="en-US"/>
        </w:rPr>
        <w:t>Life cycle inventory (LCI)</w:t>
      </w:r>
    </w:p>
    <w:p w14:paraId="62E75C7F" w14:textId="60B4A68A" w:rsidR="00FF126F" w:rsidRDefault="00FF126F" w:rsidP="00FF126F">
      <w:pPr>
        <w:pStyle w:val="Listenabsatz"/>
        <w:numPr>
          <w:ilvl w:val="2"/>
          <w:numId w:val="2"/>
        </w:numPr>
        <w:jc w:val="both"/>
        <w:rPr>
          <w:rFonts w:cstheme="minorHAnsi"/>
          <w:sz w:val="24"/>
          <w:szCs w:val="24"/>
          <w:lang w:val="en-US"/>
        </w:rPr>
      </w:pPr>
      <w:r>
        <w:rPr>
          <w:rFonts w:cstheme="minorHAnsi"/>
          <w:sz w:val="24"/>
          <w:szCs w:val="24"/>
          <w:lang w:val="en-US"/>
        </w:rPr>
        <w:t>Cell production</w:t>
      </w:r>
    </w:p>
    <w:p w14:paraId="0D65F359" w14:textId="77777777" w:rsidR="00FF126F" w:rsidRPr="002F4DE3" w:rsidRDefault="00FF126F" w:rsidP="002F4DE3">
      <w:pPr>
        <w:pStyle w:val="Listenabsatz"/>
        <w:ind w:left="1080"/>
        <w:jc w:val="both"/>
        <w:rPr>
          <w:rFonts w:cstheme="minorHAnsi"/>
          <w:sz w:val="24"/>
          <w:szCs w:val="24"/>
          <w:lang w:val="en-US"/>
        </w:rPr>
      </w:pPr>
    </w:p>
    <w:p w14:paraId="3A09282B" w14:textId="2793F843" w:rsidR="0004684F" w:rsidRDefault="0004684F" w:rsidP="00FC5A5F">
      <w:pPr>
        <w:pStyle w:val="Listenabsatz"/>
        <w:ind w:left="0"/>
        <w:jc w:val="both"/>
        <w:rPr>
          <w:rFonts w:cstheme="minorHAnsi"/>
          <w:sz w:val="24"/>
          <w:szCs w:val="24"/>
          <w:lang w:val="en-US"/>
        </w:rPr>
      </w:pPr>
      <w:r w:rsidRPr="0004684F">
        <w:rPr>
          <w:rFonts w:cstheme="minorHAnsi"/>
          <w:sz w:val="24"/>
          <w:szCs w:val="24"/>
          <w:lang w:val="en-US"/>
        </w:rPr>
        <w:t xml:space="preserve">The production process of </w:t>
      </w:r>
      <w:r w:rsidR="00DA7DBA">
        <w:rPr>
          <w:rFonts w:cstheme="minorHAnsi"/>
          <w:sz w:val="24"/>
          <w:szCs w:val="24"/>
          <w:lang w:val="en-US"/>
        </w:rPr>
        <w:t>A</w:t>
      </w:r>
      <w:r w:rsidRPr="0004684F">
        <w:rPr>
          <w:rFonts w:cstheme="minorHAnsi"/>
          <w:sz w:val="24"/>
          <w:szCs w:val="24"/>
          <w:lang w:val="en-US"/>
        </w:rPr>
        <w:t>SB cells by tape casting consists of several different process steps</w:t>
      </w:r>
      <w:r w:rsidR="00402FDC">
        <w:rPr>
          <w:rFonts w:cstheme="minorHAnsi"/>
          <w:sz w:val="24"/>
          <w:szCs w:val="24"/>
          <w:lang w:val="en-US"/>
        </w:rPr>
        <w:t xml:space="preserve"> (</w:t>
      </w:r>
      <w:r w:rsidR="00CC6C31">
        <w:rPr>
          <w:rFonts w:cstheme="minorHAnsi"/>
          <w:sz w:val="24"/>
          <w:szCs w:val="24"/>
          <w:lang w:val="en-US"/>
        </w:rPr>
        <w:fldChar w:fldCharType="begin"/>
      </w:r>
      <w:r w:rsidR="00CC6C31">
        <w:rPr>
          <w:rFonts w:cstheme="minorHAnsi"/>
          <w:sz w:val="24"/>
          <w:szCs w:val="24"/>
          <w:lang w:val="en-US"/>
        </w:rPr>
        <w:instrText xml:space="preserve"> REF _Ref97118940 \h </w:instrText>
      </w:r>
      <w:r w:rsidR="00FC5A5F">
        <w:rPr>
          <w:rFonts w:cstheme="minorHAnsi"/>
          <w:sz w:val="24"/>
          <w:szCs w:val="24"/>
          <w:lang w:val="en-US"/>
        </w:rPr>
        <w:instrText xml:space="preserve"> \* MERGEFORMAT </w:instrText>
      </w:r>
      <w:r w:rsidR="00CC6C31">
        <w:rPr>
          <w:rFonts w:cstheme="minorHAnsi"/>
          <w:sz w:val="24"/>
          <w:szCs w:val="24"/>
          <w:lang w:val="en-US"/>
        </w:rPr>
      </w:r>
      <w:r w:rsidR="00CC6C31">
        <w:rPr>
          <w:rFonts w:cstheme="minorHAnsi"/>
          <w:sz w:val="24"/>
          <w:szCs w:val="24"/>
          <w:lang w:val="en-US"/>
        </w:rPr>
        <w:fldChar w:fldCharType="separate"/>
      </w:r>
      <w:r w:rsidR="00CC6C31">
        <w:t xml:space="preserve">Figure </w:t>
      </w:r>
      <w:r w:rsidR="00CC6C31">
        <w:rPr>
          <w:noProof/>
        </w:rPr>
        <w:t>3</w:t>
      </w:r>
      <w:r w:rsidR="00CC6C31">
        <w:rPr>
          <w:rFonts w:cstheme="minorHAnsi"/>
          <w:sz w:val="24"/>
          <w:szCs w:val="24"/>
          <w:lang w:val="en-US"/>
        </w:rPr>
        <w:fldChar w:fldCharType="end"/>
      </w:r>
      <w:r w:rsidR="00402FDC">
        <w:rPr>
          <w:rFonts w:cstheme="minorHAnsi"/>
          <w:sz w:val="24"/>
          <w:szCs w:val="24"/>
          <w:lang w:val="en-US"/>
        </w:rPr>
        <w:t>)</w:t>
      </w:r>
      <w:r w:rsidRPr="0004684F">
        <w:rPr>
          <w:rFonts w:cstheme="minorHAnsi"/>
          <w:sz w:val="24"/>
          <w:szCs w:val="24"/>
          <w:lang w:val="en-US"/>
        </w:rPr>
        <w:t>.</w:t>
      </w:r>
      <w:r>
        <w:rPr>
          <w:rFonts w:cstheme="minorHAnsi"/>
          <w:sz w:val="24"/>
          <w:szCs w:val="24"/>
          <w:lang w:val="en-US"/>
        </w:rPr>
        <w:t xml:space="preserve"> </w:t>
      </w:r>
      <w:r w:rsidR="00402FDC">
        <w:rPr>
          <w:rFonts w:cstheme="minorHAnsi"/>
          <w:sz w:val="24"/>
          <w:szCs w:val="24"/>
          <w:lang w:val="en-US"/>
        </w:rPr>
        <w:t xml:space="preserve">The four </w:t>
      </w:r>
      <w:r w:rsidR="00107923">
        <w:rPr>
          <w:rFonts w:cstheme="minorHAnsi"/>
          <w:sz w:val="24"/>
          <w:szCs w:val="24"/>
          <w:lang w:val="en-US"/>
        </w:rPr>
        <w:t>synthesis pathways for LLZO and LATP are shown in</w:t>
      </w:r>
      <w:r w:rsidR="004B7EBE">
        <w:rPr>
          <w:rFonts w:cstheme="minorHAnsi"/>
          <w:sz w:val="24"/>
          <w:szCs w:val="24"/>
          <w:lang w:val="en-US"/>
        </w:rPr>
        <w:t xml:space="preserve"> </w:t>
      </w:r>
      <w:r w:rsidR="00711F06">
        <w:rPr>
          <w:rFonts w:cstheme="minorHAnsi"/>
          <w:sz w:val="24"/>
          <w:szCs w:val="24"/>
          <w:lang w:val="en-US"/>
        </w:rPr>
        <w:fldChar w:fldCharType="begin"/>
      </w:r>
      <w:r w:rsidR="00711F06">
        <w:rPr>
          <w:rFonts w:cstheme="minorHAnsi"/>
          <w:sz w:val="24"/>
          <w:szCs w:val="24"/>
          <w:lang w:val="en-US"/>
        </w:rPr>
        <w:instrText xml:space="preserve"> REF _Ref97118908 \h </w:instrText>
      </w:r>
      <w:r w:rsidR="00FC5A5F">
        <w:rPr>
          <w:rFonts w:cstheme="minorHAnsi"/>
          <w:sz w:val="24"/>
          <w:szCs w:val="24"/>
          <w:lang w:val="en-US"/>
        </w:rPr>
        <w:instrText xml:space="preserve"> \* MERGEFORMAT </w:instrText>
      </w:r>
      <w:r w:rsidR="00711F06">
        <w:rPr>
          <w:rFonts w:cstheme="minorHAnsi"/>
          <w:sz w:val="24"/>
          <w:szCs w:val="24"/>
          <w:lang w:val="en-US"/>
        </w:rPr>
      </w:r>
      <w:r w:rsidR="00711F06">
        <w:rPr>
          <w:rFonts w:cstheme="minorHAnsi"/>
          <w:sz w:val="24"/>
          <w:szCs w:val="24"/>
          <w:lang w:val="en-US"/>
        </w:rPr>
        <w:fldChar w:fldCharType="separate"/>
      </w:r>
      <w:r w:rsidR="00711F06">
        <w:t xml:space="preserve">Figure </w:t>
      </w:r>
      <w:r w:rsidR="00711F06">
        <w:rPr>
          <w:noProof/>
        </w:rPr>
        <w:t>4</w:t>
      </w:r>
      <w:r w:rsidR="00711F06">
        <w:rPr>
          <w:rFonts w:cstheme="minorHAnsi"/>
          <w:sz w:val="24"/>
          <w:szCs w:val="24"/>
          <w:lang w:val="en-US"/>
        </w:rPr>
        <w:fldChar w:fldCharType="end"/>
      </w:r>
      <w:r w:rsidR="00107923">
        <w:rPr>
          <w:rFonts w:cstheme="minorHAnsi"/>
          <w:sz w:val="24"/>
          <w:szCs w:val="24"/>
          <w:lang w:val="en-US"/>
        </w:rPr>
        <w:t xml:space="preserve">. </w:t>
      </w:r>
      <w:r w:rsidRPr="0004684F">
        <w:rPr>
          <w:rFonts w:cstheme="minorHAnsi"/>
          <w:sz w:val="24"/>
          <w:szCs w:val="24"/>
          <w:lang w:val="en-US"/>
        </w:rPr>
        <w:t>Most of these processes are currently performed at a lab</w:t>
      </w:r>
      <w:r w:rsidR="006E0EFB">
        <w:rPr>
          <w:rFonts w:cstheme="minorHAnsi"/>
          <w:sz w:val="24"/>
          <w:szCs w:val="24"/>
          <w:lang w:val="en-US"/>
        </w:rPr>
        <w:t xml:space="preserve">oratory </w:t>
      </w:r>
      <w:r w:rsidRPr="0004684F">
        <w:rPr>
          <w:rFonts w:cstheme="minorHAnsi"/>
          <w:sz w:val="24"/>
          <w:szCs w:val="24"/>
          <w:lang w:val="en-US"/>
        </w:rPr>
        <w:t>scale</w:t>
      </w:r>
      <w:r w:rsidR="00402FDC">
        <w:rPr>
          <w:rFonts w:cstheme="minorHAnsi"/>
          <w:sz w:val="24"/>
          <w:szCs w:val="24"/>
          <w:lang w:val="en-US"/>
        </w:rPr>
        <w:t xml:space="preserve">. </w:t>
      </w:r>
      <w:r w:rsidR="00402FDC" w:rsidRPr="00402FDC">
        <w:rPr>
          <w:rFonts w:cstheme="minorHAnsi"/>
          <w:sz w:val="24"/>
          <w:szCs w:val="24"/>
          <w:lang w:val="en-US"/>
        </w:rPr>
        <w:t xml:space="preserve">Therefore, </w:t>
      </w:r>
      <w:r w:rsidR="006E0EFB">
        <w:rPr>
          <w:rFonts w:cstheme="minorHAnsi"/>
          <w:sz w:val="24"/>
          <w:szCs w:val="24"/>
          <w:lang w:val="en-US"/>
        </w:rPr>
        <w:t xml:space="preserve">the </w:t>
      </w:r>
      <w:r w:rsidR="00402FDC" w:rsidRPr="00402FDC">
        <w:rPr>
          <w:rFonts w:cstheme="minorHAnsi"/>
          <w:sz w:val="24"/>
          <w:szCs w:val="24"/>
          <w:lang w:val="en-US"/>
        </w:rPr>
        <w:t xml:space="preserve">energy and material consumption </w:t>
      </w:r>
      <w:r w:rsidR="008F531E">
        <w:rPr>
          <w:rFonts w:cstheme="minorHAnsi"/>
          <w:sz w:val="24"/>
          <w:szCs w:val="24"/>
          <w:lang w:val="en-US"/>
        </w:rPr>
        <w:t>(</w:t>
      </w:r>
      <w:r w:rsidR="005246E7">
        <w:rPr>
          <w:rFonts w:cstheme="minorHAnsi"/>
          <w:sz w:val="24"/>
          <w:szCs w:val="24"/>
          <w:lang w:val="en-US"/>
        </w:rPr>
        <w:fldChar w:fldCharType="begin"/>
      </w:r>
      <w:r w:rsidR="005246E7">
        <w:rPr>
          <w:rFonts w:cstheme="minorHAnsi"/>
          <w:sz w:val="24"/>
          <w:szCs w:val="24"/>
          <w:lang w:val="en-US"/>
        </w:rPr>
        <w:instrText xml:space="preserve"> REF _Ref97644014 \h </w:instrText>
      </w:r>
      <w:r w:rsidR="00FC5A5F">
        <w:rPr>
          <w:rFonts w:cstheme="minorHAnsi"/>
          <w:sz w:val="24"/>
          <w:szCs w:val="24"/>
          <w:lang w:val="en-US"/>
        </w:rPr>
        <w:instrText xml:space="preserve"> \* MERGEFORMAT </w:instrText>
      </w:r>
      <w:r w:rsidR="005246E7">
        <w:rPr>
          <w:rFonts w:cstheme="minorHAnsi"/>
          <w:sz w:val="24"/>
          <w:szCs w:val="24"/>
          <w:lang w:val="en-US"/>
        </w:rPr>
      </w:r>
      <w:r w:rsidR="005246E7">
        <w:rPr>
          <w:rFonts w:cstheme="minorHAnsi"/>
          <w:sz w:val="24"/>
          <w:szCs w:val="24"/>
          <w:lang w:val="en-US"/>
        </w:rPr>
        <w:fldChar w:fldCharType="separate"/>
      </w:r>
      <w:r w:rsidR="005246E7">
        <w:t xml:space="preserve">Table </w:t>
      </w:r>
      <w:r w:rsidR="005246E7">
        <w:rPr>
          <w:noProof/>
        </w:rPr>
        <w:t>2</w:t>
      </w:r>
      <w:r w:rsidR="005246E7">
        <w:rPr>
          <w:rFonts w:cstheme="minorHAnsi"/>
          <w:sz w:val="24"/>
          <w:szCs w:val="24"/>
          <w:lang w:val="en-US"/>
        </w:rPr>
        <w:fldChar w:fldCharType="end"/>
      </w:r>
      <w:r w:rsidR="008F531E">
        <w:rPr>
          <w:rFonts w:cstheme="minorHAnsi"/>
          <w:sz w:val="24"/>
          <w:szCs w:val="24"/>
          <w:lang w:val="en-US"/>
        </w:rPr>
        <w:t xml:space="preserve">) </w:t>
      </w:r>
      <w:r w:rsidR="00402FDC" w:rsidRPr="00402FDC">
        <w:rPr>
          <w:rFonts w:cstheme="minorHAnsi"/>
          <w:sz w:val="24"/>
          <w:szCs w:val="24"/>
          <w:lang w:val="en-US"/>
        </w:rPr>
        <w:t>and the emissions released have not yet been optimized.</w:t>
      </w:r>
    </w:p>
    <w:p w14:paraId="0A966669" w14:textId="5E58AE9D" w:rsidR="00F41D79" w:rsidRDefault="00F41D79" w:rsidP="0004684F">
      <w:pPr>
        <w:pStyle w:val="Listenabsatz"/>
        <w:ind w:left="0"/>
        <w:jc w:val="both"/>
        <w:rPr>
          <w:rFonts w:cstheme="minorHAnsi"/>
          <w:sz w:val="24"/>
          <w:szCs w:val="24"/>
          <w:lang w:val="en-US"/>
        </w:rPr>
      </w:pPr>
    </w:p>
    <w:p w14:paraId="2EB1ABB8" w14:textId="36623818" w:rsidR="002145B0" w:rsidRDefault="002145B0" w:rsidP="002145B0">
      <w:pPr>
        <w:pStyle w:val="Beschriftung"/>
        <w:keepNext/>
      </w:pPr>
      <w:bookmarkStart w:id="22" w:name="_Ref97644014"/>
      <w:r>
        <w:t xml:space="preserve">Table </w:t>
      </w:r>
      <w:fldSimple w:instr=" SEQ Table \* ARABIC ">
        <w:r w:rsidR="008A57FA">
          <w:rPr>
            <w:noProof/>
          </w:rPr>
          <w:t>2</w:t>
        </w:r>
      </w:fldSimple>
      <w:bookmarkEnd w:id="22"/>
      <w:r>
        <w:t xml:space="preserve"> </w:t>
      </w:r>
      <w:r w:rsidRPr="006567CD">
        <w:t xml:space="preserve">Materials required for one </w:t>
      </w:r>
      <w:r w:rsidR="00E475E1">
        <w:t>model cell</w:t>
      </w:r>
      <w:r w:rsidRPr="006567CD">
        <w:t xml:space="preserve"> with 25 cm</w:t>
      </w:r>
      <w:r w:rsidRPr="002145B0">
        <w:rPr>
          <w:vertAlign w:val="superscript"/>
        </w:rPr>
        <w:t>2</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7"/>
        <w:gridCol w:w="3772"/>
        <w:gridCol w:w="2263"/>
      </w:tblGrid>
      <w:tr w:rsidR="00363017" w14:paraId="65553D7B" w14:textId="77777777" w:rsidTr="00363017">
        <w:tc>
          <w:tcPr>
            <w:tcW w:w="3027" w:type="dxa"/>
            <w:tcBorders>
              <w:top w:val="single" w:sz="4" w:space="0" w:color="auto"/>
              <w:left w:val="nil"/>
              <w:bottom w:val="single" w:sz="4" w:space="0" w:color="auto"/>
              <w:right w:val="nil"/>
            </w:tcBorders>
            <w:hideMark/>
          </w:tcPr>
          <w:p w14:paraId="14EC8135" w14:textId="77777777" w:rsidR="00363017" w:rsidRDefault="00363017">
            <w:pPr>
              <w:spacing w:line="360" w:lineRule="auto"/>
              <w:jc w:val="center"/>
              <w:rPr>
                <w:rFonts w:ascii="Calibri" w:eastAsia="Times New Roman" w:hAnsi="Calibri" w:cs="Calibri"/>
                <w:b/>
                <w:bCs/>
                <w:color w:val="000000"/>
                <w:lang w:val="en-US" w:eastAsia="de-DE"/>
              </w:rPr>
            </w:pPr>
            <w:r>
              <w:rPr>
                <w:rFonts w:ascii="Calibri" w:eastAsia="Times New Roman" w:hAnsi="Calibri" w:cs="Calibri"/>
                <w:b/>
                <w:bCs/>
                <w:color w:val="000000"/>
                <w:lang w:val="en-US" w:eastAsia="de-DE"/>
              </w:rPr>
              <w:t>Material</w:t>
            </w:r>
          </w:p>
        </w:tc>
        <w:tc>
          <w:tcPr>
            <w:tcW w:w="3772" w:type="dxa"/>
            <w:tcBorders>
              <w:top w:val="single" w:sz="4" w:space="0" w:color="auto"/>
              <w:left w:val="nil"/>
              <w:bottom w:val="single" w:sz="4" w:space="0" w:color="auto"/>
              <w:right w:val="nil"/>
            </w:tcBorders>
            <w:hideMark/>
          </w:tcPr>
          <w:p w14:paraId="50258B78" w14:textId="77777777" w:rsidR="00363017" w:rsidRDefault="00363017">
            <w:pPr>
              <w:spacing w:line="360" w:lineRule="auto"/>
              <w:jc w:val="center"/>
              <w:rPr>
                <w:rFonts w:ascii="Calibri" w:eastAsia="Times New Roman" w:hAnsi="Calibri" w:cs="Calibri"/>
                <w:b/>
                <w:bCs/>
                <w:color w:val="000000"/>
                <w:lang w:val="en-US" w:eastAsia="de-DE"/>
              </w:rPr>
            </w:pPr>
            <w:r>
              <w:rPr>
                <w:rFonts w:ascii="Calibri" w:eastAsia="Times New Roman" w:hAnsi="Calibri" w:cs="Calibri"/>
                <w:b/>
                <w:bCs/>
                <w:color w:val="000000"/>
                <w:lang w:val="en-US" w:eastAsia="de-DE"/>
              </w:rPr>
              <w:t>Quantity</w:t>
            </w:r>
          </w:p>
        </w:tc>
        <w:tc>
          <w:tcPr>
            <w:tcW w:w="2263" w:type="dxa"/>
            <w:tcBorders>
              <w:top w:val="single" w:sz="4" w:space="0" w:color="auto"/>
              <w:left w:val="nil"/>
              <w:bottom w:val="single" w:sz="4" w:space="0" w:color="auto"/>
              <w:right w:val="nil"/>
            </w:tcBorders>
            <w:hideMark/>
          </w:tcPr>
          <w:p w14:paraId="4B6463CB" w14:textId="77777777" w:rsidR="00363017" w:rsidRDefault="00363017">
            <w:pPr>
              <w:spacing w:line="360" w:lineRule="auto"/>
              <w:jc w:val="center"/>
              <w:rPr>
                <w:rFonts w:ascii="Calibri" w:eastAsia="Times New Roman" w:hAnsi="Calibri" w:cs="Calibri"/>
                <w:b/>
                <w:bCs/>
                <w:color w:val="000000"/>
                <w:lang w:val="en-US" w:eastAsia="de-DE"/>
              </w:rPr>
            </w:pPr>
            <w:r>
              <w:rPr>
                <w:rFonts w:ascii="Calibri" w:eastAsia="Times New Roman" w:hAnsi="Calibri" w:cs="Calibri"/>
                <w:b/>
                <w:bCs/>
                <w:color w:val="000000"/>
                <w:lang w:val="en-US" w:eastAsia="de-DE"/>
              </w:rPr>
              <w:t>Thickness</w:t>
            </w:r>
          </w:p>
        </w:tc>
      </w:tr>
      <w:tr w:rsidR="00363017" w14:paraId="63953796" w14:textId="77777777" w:rsidTr="00363017">
        <w:tc>
          <w:tcPr>
            <w:tcW w:w="3027" w:type="dxa"/>
            <w:tcBorders>
              <w:top w:val="single" w:sz="4" w:space="0" w:color="auto"/>
              <w:left w:val="nil"/>
              <w:bottom w:val="nil"/>
              <w:right w:val="nil"/>
            </w:tcBorders>
            <w:hideMark/>
          </w:tcPr>
          <w:p w14:paraId="1224969E" w14:textId="5AA32E11" w:rsidR="00363017" w:rsidRDefault="00363017">
            <w:pPr>
              <w:spacing w:line="360" w:lineRule="auto"/>
              <w:jc w:val="center"/>
              <w:rPr>
                <w:rFonts w:ascii="Calibri" w:eastAsia="Times New Roman" w:hAnsi="Calibri" w:cs="Calibri"/>
                <w:color w:val="000000"/>
                <w:lang w:val="en-US" w:eastAsia="de-DE"/>
              </w:rPr>
            </w:pPr>
            <w:r>
              <w:rPr>
                <w:rFonts w:ascii="Calibri" w:eastAsia="Times New Roman" w:hAnsi="Calibri" w:cs="Calibri"/>
                <w:color w:val="000000"/>
                <w:lang w:val="en-US" w:eastAsia="de-DE"/>
              </w:rPr>
              <w:t xml:space="preserve">Mixed cathode </w:t>
            </w:r>
          </w:p>
        </w:tc>
        <w:tc>
          <w:tcPr>
            <w:tcW w:w="3772" w:type="dxa"/>
            <w:tcBorders>
              <w:top w:val="single" w:sz="4" w:space="0" w:color="auto"/>
              <w:left w:val="nil"/>
              <w:bottom w:val="nil"/>
              <w:right w:val="nil"/>
            </w:tcBorders>
            <w:hideMark/>
          </w:tcPr>
          <w:p w14:paraId="20B2D356" w14:textId="1BC3D910" w:rsidR="00363017" w:rsidRDefault="00363017">
            <w:pPr>
              <w:spacing w:line="360" w:lineRule="auto"/>
              <w:jc w:val="center"/>
              <w:rPr>
                <w:rFonts w:ascii="Calibri" w:eastAsia="Times New Roman" w:hAnsi="Calibri" w:cs="Calibri"/>
                <w:color w:val="000000"/>
                <w:lang w:val="en-US" w:eastAsia="de-DE"/>
              </w:rPr>
            </w:pPr>
            <w:r>
              <w:rPr>
                <w:rFonts w:ascii="Calibri" w:eastAsia="Times New Roman" w:hAnsi="Calibri" w:cs="Calibri"/>
                <w:color w:val="000000"/>
                <w:lang w:val="en-US" w:eastAsia="de-DE"/>
              </w:rPr>
              <w:t>0.226 g LATP</w:t>
            </w:r>
            <w:r>
              <w:rPr>
                <w:rFonts w:ascii="Calibri" w:eastAsia="Times New Roman" w:hAnsi="Calibri" w:cs="Calibri"/>
                <w:color w:val="000000"/>
                <w:lang w:val="en-US" w:eastAsia="de-DE"/>
              </w:rPr>
              <w:br/>
              <w:t xml:space="preserve">0.858 g </w:t>
            </w:r>
            <w:r w:rsidR="00CF4DF8">
              <w:rPr>
                <w:rFonts w:ascii="Calibri" w:eastAsia="Times New Roman" w:hAnsi="Calibri" w:cs="Calibri"/>
                <w:color w:val="000000"/>
                <w:lang w:val="en-US" w:eastAsia="de-DE"/>
              </w:rPr>
              <w:t>NMC 622</w:t>
            </w:r>
          </w:p>
        </w:tc>
        <w:tc>
          <w:tcPr>
            <w:tcW w:w="2263" w:type="dxa"/>
            <w:tcBorders>
              <w:top w:val="single" w:sz="4" w:space="0" w:color="auto"/>
              <w:left w:val="nil"/>
              <w:bottom w:val="nil"/>
              <w:right w:val="nil"/>
            </w:tcBorders>
            <w:hideMark/>
          </w:tcPr>
          <w:p w14:paraId="07625CF8" w14:textId="77777777" w:rsidR="00363017" w:rsidRDefault="00363017">
            <w:pPr>
              <w:spacing w:line="360" w:lineRule="auto"/>
              <w:jc w:val="center"/>
              <w:rPr>
                <w:rFonts w:ascii="Calibri" w:eastAsia="Times New Roman" w:hAnsi="Calibri" w:cs="Calibri"/>
                <w:color w:val="000000"/>
                <w:lang w:val="en-US" w:eastAsia="de-DE"/>
              </w:rPr>
            </w:pPr>
            <w:r>
              <w:rPr>
                <w:rFonts w:ascii="Calibri" w:eastAsia="Times New Roman" w:hAnsi="Calibri" w:cs="Calibri"/>
                <w:color w:val="000000"/>
                <w:lang w:val="en-US" w:eastAsia="de-DE"/>
              </w:rPr>
              <w:t>100 µm, 3 % offcut</w:t>
            </w:r>
          </w:p>
        </w:tc>
      </w:tr>
      <w:tr w:rsidR="00363017" w14:paraId="72481434" w14:textId="77777777" w:rsidTr="00363017">
        <w:tc>
          <w:tcPr>
            <w:tcW w:w="3027" w:type="dxa"/>
            <w:hideMark/>
          </w:tcPr>
          <w:p w14:paraId="6E8256BF" w14:textId="77777777" w:rsidR="00363017" w:rsidRDefault="00363017">
            <w:pPr>
              <w:spacing w:line="360" w:lineRule="auto"/>
              <w:jc w:val="center"/>
              <w:rPr>
                <w:rFonts w:ascii="Calibri" w:eastAsia="Times New Roman" w:hAnsi="Calibri" w:cs="Calibri"/>
                <w:color w:val="000000"/>
                <w:lang w:val="en-US" w:eastAsia="de-DE"/>
              </w:rPr>
            </w:pPr>
            <w:r>
              <w:rPr>
                <w:rFonts w:ascii="Calibri" w:eastAsia="Times New Roman" w:hAnsi="Calibri" w:cs="Calibri"/>
                <w:color w:val="000000"/>
                <w:lang w:val="en-US" w:eastAsia="de-DE"/>
              </w:rPr>
              <w:t>Separator LLZO</w:t>
            </w:r>
          </w:p>
        </w:tc>
        <w:tc>
          <w:tcPr>
            <w:tcW w:w="3772" w:type="dxa"/>
            <w:hideMark/>
          </w:tcPr>
          <w:p w14:paraId="1946D4C0" w14:textId="77777777" w:rsidR="00363017" w:rsidRDefault="00363017">
            <w:pPr>
              <w:spacing w:line="360" w:lineRule="auto"/>
              <w:jc w:val="center"/>
              <w:rPr>
                <w:rFonts w:ascii="Calibri" w:eastAsia="Times New Roman" w:hAnsi="Calibri" w:cs="Calibri"/>
                <w:color w:val="000000"/>
                <w:lang w:val="en-US" w:eastAsia="de-DE"/>
              </w:rPr>
            </w:pPr>
            <w:r>
              <w:rPr>
                <w:rFonts w:ascii="Calibri" w:eastAsia="Times New Roman" w:hAnsi="Calibri" w:cs="Calibri"/>
                <w:color w:val="000000"/>
                <w:lang w:val="en-US" w:eastAsia="de-DE"/>
              </w:rPr>
              <w:t>0.133 g</w:t>
            </w:r>
          </w:p>
        </w:tc>
        <w:tc>
          <w:tcPr>
            <w:tcW w:w="2263" w:type="dxa"/>
            <w:hideMark/>
          </w:tcPr>
          <w:p w14:paraId="4D5C8ADD" w14:textId="77777777" w:rsidR="00363017" w:rsidRDefault="00363017">
            <w:pPr>
              <w:spacing w:line="360" w:lineRule="auto"/>
              <w:jc w:val="center"/>
              <w:rPr>
                <w:rFonts w:ascii="Calibri" w:eastAsia="Times New Roman" w:hAnsi="Calibri" w:cs="Calibri"/>
                <w:color w:val="000000"/>
                <w:lang w:val="en-US" w:eastAsia="de-DE"/>
              </w:rPr>
            </w:pPr>
            <w:r>
              <w:rPr>
                <w:rFonts w:ascii="Calibri" w:eastAsia="Times New Roman" w:hAnsi="Calibri" w:cs="Calibri"/>
                <w:color w:val="000000"/>
                <w:lang w:eastAsia="de-DE"/>
              </w:rPr>
              <w:t>10 µm, 3 % offcut</w:t>
            </w:r>
          </w:p>
        </w:tc>
      </w:tr>
      <w:tr w:rsidR="00363017" w14:paraId="26587691" w14:textId="77777777" w:rsidTr="00363017">
        <w:tc>
          <w:tcPr>
            <w:tcW w:w="3027" w:type="dxa"/>
            <w:hideMark/>
          </w:tcPr>
          <w:p w14:paraId="523BF983" w14:textId="77777777" w:rsidR="00363017" w:rsidRDefault="00363017">
            <w:pPr>
              <w:spacing w:line="360" w:lineRule="auto"/>
              <w:jc w:val="center"/>
              <w:rPr>
                <w:rFonts w:ascii="Calibri" w:eastAsia="Times New Roman" w:hAnsi="Calibri" w:cs="Calibri"/>
                <w:color w:val="000000"/>
                <w:lang w:val="en-US" w:eastAsia="de-DE"/>
              </w:rPr>
            </w:pPr>
            <w:r>
              <w:rPr>
                <w:rFonts w:ascii="Calibri" w:eastAsia="Times New Roman" w:hAnsi="Calibri" w:cs="Calibri"/>
                <w:color w:val="000000"/>
                <w:lang w:val="en-US" w:eastAsia="de-DE"/>
              </w:rPr>
              <w:t>Carrier foil (PET)</w:t>
            </w:r>
          </w:p>
        </w:tc>
        <w:tc>
          <w:tcPr>
            <w:tcW w:w="3772" w:type="dxa"/>
            <w:hideMark/>
          </w:tcPr>
          <w:p w14:paraId="61E002B6" w14:textId="77777777" w:rsidR="00363017" w:rsidRDefault="00363017">
            <w:pPr>
              <w:spacing w:line="360" w:lineRule="auto"/>
              <w:jc w:val="center"/>
              <w:rPr>
                <w:rFonts w:ascii="Calibri" w:eastAsia="Times New Roman" w:hAnsi="Calibri" w:cs="Calibri"/>
                <w:color w:val="000000"/>
                <w:lang w:val="en-US" w:eastAsia="de-DE"/>
              </w:rPr>
            </w:pPr>
            <w:r>
              <w:rPr>
                <w:rFonts w:ascii="Calibri" w:eastAsia="Times New Roman" w:hAnsi="Calibri" w:cs="Calibri"/>
                <w:color w:val="000000"/>
                <w:lang w:val="en-US" w:eastAsia="de-DE"/>
              </w:rPr>
              <w:t xml:space="preserve">0.34 g </w:t>
            </w:r>
          </w:p>
        </w:tc>
        <w:tc>
          <w:tcPr>
            <w:tcW w:w="2263" w:type="dxa"/>
            <w:hideMark/>
          </w:tcPr>
          <w:p w14:paraId="69D4DE13" w14:textId="77777777" w:rsidR="00363017" w:rsidRDefault="00363017">
            <w:pPr>
              <w:spacing w:line="360" w:lineRule="auto"/>
              <w:jc w:val="center"/>
              <w:rPr>
                <w:rFonts w:ascii="Calibri" w:eastAsia="Times New Roman" w:hAnsi="Calibri" w:cs="Calibri"/>
                <w:color w:val="000000"/>
                <w:lang w:val="en-US" w:eastAsia="de-DE"/>
              </w:rPr>
            </w:pPr>
            <w:r>
              <w:rPr>
                <w:rFonts w:ascii="Calibri" w:eastAsia="Times New Roman" w:hAnsi="Calibri" w:cs="Calibri"/>
                <w:color w:val="000000"/>
                <w:lang w:val="en-US" w:eastAsia="de-DE"/>
              </w:rPr>
              <w:t>100 µm, 3 % offcut</w:t>
            </w:r>
          </w:p>
        </w:tc>
      </w:tr>
      <w:tr w:rsidR="00363017" w14:paraId="0EF808AE" w14:textId="77777777" w:rsidTr="00363017">
        <w:tc>
          <w:tcPr>
            <w:tcW w:w="3027" w:type="dxa"/>
            <w:hideMark/>
          </w:tcPr>
          <w:p w14:paraId="2AC94F3A" w14:textId="77777777" w:rsidR="00363017" w:rsidRDefault="00363017">
            <w:pPr>
              <w:spacing w:line="360" w:lineRule="auto"/>
              <w:jc w:val="center"/>
              <w:rPr>
                <w:rFonts w:ascii="Calibri" w:eastAsia="Times New Roman" w:hAnsi="Calibri" w:cs="Calibri"/>
                <w:color w:val="000000"/>
                <w:lang w:val="en-US" w:eastAsia="de-DE"/>
              </w:rPr>
            </w:pPr>
            <w:r>
              <w:rPr>
                <w:rFonts w:ascii="Calibri" w:eastAsia="Times New Roman" w:hAnsi="Calibri" w:cs="Calibri"/>
                <w:color w:val="000000"/>
                <w:lang w:val="en-US" w:eastAsia="de-DE"/>
              </w:rPr>
              <w:t>Li anode</w:t>
            </w:r>
          </w:p>
        </w:tc>
        <w:tc>
          <w:tcPr>
            <w:tcW w:w="3772" w:type="dxa"/>
            <w:hideMark/>
          </w:tcPr>
          <w:p w14:paraId="07F1208B" w14:textId="75F675A9" w:rsidR="00363017" w:rsidRDefault="00363017">
            <w:pPr>
              <w:spacing w:line="360" w:lineRule="auto"/>
              <w:jc w:val="center"/>
              <w:rPr>
                <w:rFonts w:ascii="Calibri" w:eastAsia="Times New Roman" w:hAnsi="Calibri" w:cs="Calibri"/>
                <w:color w:val="000000"/>
                <w:lang w:val="en-US" w:eastAsia="de-DE"/>
              </w:rPr>
            </w:pPr>
            <w:r>
              <w:rPr>
                <w:rFonts w:ascii="Calibri" w:eastAsia="Times New Roman" w:hAnsi="Calibri" w:cs="Calibri"/>
                <w:color w:val="000000"/>
                <w:lang w:val="en-US" w:eastAsia="de-DE"/>
              </w:rPr>
              <w:t>0.</w:t>
            </w:r>
            <w:r w:rsidR="007C4241">
              <w:rPr>
                <w:rFonts w:ascii="Calibri" w:eastAsia="Times New Roman" w:hAnsi="Calibri" w:cs="Calibri"/>
                <w:color w:val="000000"/>
                <w:lang w:val="en-US" w:eastAsia="de-DE"/>
              </w:rPr>
              <w:t xml:space="preserve">0138 </w:t>
            </w:r>
            <w:r>
              <w:rPr>
                <w:rFonts w:ascii="Calibri" w:eastAsia="Times New Roman" w:hAnsi="Calibri" w:cs="Calibri"/>
                <w:color w:val="000000"/>
                <w:lang w:val="en-US" w:eastAsia="de-DE"/>
              </w:rPr>
              <w:t>g</w:t>
            </w:r>
          </w:p>
        </w:tc>
        <w:tc>
          <w:tcPr>
            <w:tcW w:w="2263" w:type="dxa"/>
            <w:hideMark/>
          </w:tcPr>
          <w:p w14:paraId="487A1803" w14:textId="77777777" w:rsidR="00363017" w:rsidRDefault="00363017">
            <w:pPr>
              <w:spacing w:line="360" w:lineRule="auto"/>
              <w:jc w:val="center"/>
              <w:rPr>
                <w:rFonts w:ascii="Calibri" w:eastAsia="Times New Roman" w:hAnsi="Calibri" w:cs="Calibri"/>
                <w:color w:val="000000"/>
                <w:lang w:val="en-US" w:eastAsia="de-DE"/>
              </w:rPr>
            </w:pPr>
            <w:r>
              <w:rPr>
                <w:rFonts w:ascii="Calibri" w:eastAsia="Times New Roman" w:hAnsi="Calibri" w:cs="Calibri"/>
                <w:color w:val="000000"/>
                <w:lang w:val="en-US" w:eastAsia="de-DE"/>
              </w:rPr>
              <w:t>10 µm, 3 % offcut</w:t>
            </w:r>
          </w:p>
        </w:tc>
      </w:tr>
      <w:tr w:rsidR="00363017" w14:paraId="52F62774" w14:textId="77777777" w:rsidTr="00363017">
        <w:tc>
          <w:tcPr>
            <w:tcW w:w="3027" w:type="dxa"/>
            <w:hideMark/>
          </w:tcPr>
          <w:p w14:paraId="5C71A9AA" w14:textId="77777777" w:rsidR="00363017" w:rsidRDefault="00363017">
            <w:pPr>
              <w:spacing w:line="360" w:lineRule="auto"/>
              <w:jc w:val="center"/>
              <w:rPr>
                <w:rFonts w:ascii="Calibri" w:eastAsia="Times New Roman" w:hAnsi="Calibri" w:cs="Calibri"/>
                <w:color w:val="000000"/>
                <w:lang w:val="en-US" w:eastAsia="de-DE"/>
              </w:rPr>
            </w:pPr>
            <w:r>
              <w:rPr>
                <w:rFonts w:ascii="Calibri" w:eastAsia="Times New Roman" w:hAnsi="Calibri" w:cs="Calibri"/>
                <w:color w:val="000000"/>
                <w:lang w:val="en-US" w:eastAsia="de-DE"/>
              </w:rPr>
              <w:t>Al foil</w:t>
            </w:r>
          </w:p>
        </w:tc>
        <w:tc>
          <w:tcPr>
            <w:tcW w:w="3772" w:type="dxa"/>
            <w:hideMark/>
          </w:tcPr>
          <w:p w14:paraId="0F86D047" w14:textId="77777777" w:rsidR="00363017" w:rsidRDefault="00363017">
            <w:pPr>
              <w:spacing w:line="360" w:lineRule="auto"/>
              <w:jc w:val="center"/>
              <w:rPr>
                <w:rFonts w:ascii="Calibri" w:eastAsia="Times New Roman" w:hAnsi="Calibri" w:cs="Calibri"/>
                <w:color w:val="000000"/>
                <w:lang w:val="en-US" w:eastAsia="de-DE"/>
              </w:rPr>
            </w:pPr>
            <w:r>
              <w:rPr>
                <w:rFonts w:ascii="Calibri" w:eastAsia="Times New Roman" w:hAnsi="Calibri" w:cs="Calibri"/>
                <w:color w:val="000000"/>
                <w:lang w:val="en-US" w:eastAsia="de-DE"/>
              </w:rPr>
              <w:t>0.0695 g</w:t>
            </w:r>
          </w:p>
        </w:tc>
        <w:tc>
          <w:tcPr>
            <w:tcW w:w="2263" w:type="dxa"/>
            <w:hideMark/>
          </w:tcPr>
          <w:p w14:paraId="41F0EE63" w14:textId="77777777" w:rsidR="00363017" w:rsidRDefault="00363017">
            <w:pPr>
              <w:spacing w:line="360" w:lineRule="auto"/>
              <w:jc w:val="center"/>
              <w:rPr>
                <w:rFonts w:ascii="Calibri" w:eastAsia="Times New Roman" w:hAnsi="Calibri" w:cs="Calibri"/>
                <w:color w:val="000000"/>
                <w:lang w:val="en-US" w:eastAsia="de-DE"/>
              </w:rPr>
            </w:pPr>
            <w:r>
              <w:rPr>
                <w:rFonts w:ascii="Calibri" w:eastAsia="Times New Roman" w:hAnsi="Calibri" w:cs="Calibri"/>
                <w:color w:val="000000"/>
                <w:lang w:val="en-US" w:eastAsia="de-DE"/>
              </w:rPr>
              <w:t>10 µm, 3 % offcut</w:t>
            </w:r>
          </w:p>
        </w:tc>
      </w:tr>
      <w:tr w:rsidR="00363017" w14:paraId="67118FFE" w14:textId="77777777" w:rsidTr="00363017">
        <w:tc>
          <w:tcPr>
            <w:tcW w:w="3027" w:type="dxa"/>
            <w:hideMark/>
          </w:tcPr>
          <w:p w14:paraId="48545EAA" w14:textId="77777777" w:rsidR="00363017" w:rsidRDefault="00363017">
            <w:pPr>
              <w:spacing w:line="360" w:lineRule="auto"/>
              <w:jc w:val="center"/>
              <w:rPr>
                <w:rFonts w:ascii="Calibri" w:eastAsia="Times New Roman" w:hAnsi="Calibri" w:cs="Calibri"/>
                <w:color w:val="000000"/>
                <w:lang w:val="en-US" w:eastAsia="de-DE"/>
              </w:rPr>
            </w:pPr>
            <w:r>
              <w:rPr>
                <w:rFonts w:ascii="Calibri" w:eastAsia="Times New Roman" w:hAnsi="Calibri" w:cs="Calibri"/>
                <w:color w:val="000000"/>
                <w:lang w:val="en-US" w:eastAsia="de-DE"/>
              </w:rPr>
              <w:t>Cu foil</w:t>
            </w:r>
          </w:p>
        </w:tc>
        <w:tc>
          <w:tcPr>
            <w:tcW w:w="3772" w:type="dxa"/>
            <w:hideMark/>
          </w:tcPr>
          <w:p w14:paraId="67C06B35" w14:textId="77777777" w:rsidR="00363017" w:rsidRDefault="00363017">
            <w:pPr>
              <w:spacing w:line="360" w:lineRule="auto"/>
              <w:jc w:val="center"/>
              <w:rPr>
                <w:rFonts w:ascii="Calibri" w:eastAsia="Times New Roman" w:hAnsi="Calibri" w:cs="Calibri"/>
                <w:color w:val="000000"/>
                <w:lang w:val="en-US" w:eastAsia="de-DE"/>
              </w:rPr>
            </w:pPr>
            <w:r>
              <w:rPr>
                <w:rFonts w:ascii="Calibri" w:eastAsia="Times New Roman" w:hAnsi="Calibri" w:cs="Calibri"/>
                <w:color w:val="000000"/>
                <w:lang w:val="en-US" w:eastAsia="de-DE"/>
              </w:rPr>
              <w:t>0.23 g</w:t>
            </w:r>
          </w:p>
        </w:tc>
        <w:tc>
          <w:tcPr>
            <w:tcW w:w="2263" w:type="dxa"/>
            <w:hideMark/>
          </w:tcPr>
          <w:p w14:paraId="5BDDCD15" w14:textId="77777777" w:rsidR="00363017" w:rsidRDefault="00363017">
            <w:pPr>
              <w:spacing w:line="360" w:lineRule="auto"/>
              <w:jc w:val="center"/>
              <w:rPr>
                <w:rFonts w:ascii="Calibri" w:eastAsia="Times New Roman" w:hAnsi="Calibri" w:cs="Calibri"/>
                <w:color w:val="000000"/>
                <w:lang w:val="en-US" w:eastAsia="de-DE"/>
              </w:rPr>
            </w:pPr>
            <w:r>
              <w:rPr>
                <w:rFonts w:ascii="Calibri" w:eastAsia="Times New Roman" w:hAnsi="Calibri" w:cs="Calibri"/>
                <w:color w:val="000000"/>
                <w:lang w:val="en-US" w:eastAsia="de-DE"/>
              </w:rPr>
              <w:t>10 µm, 3 % offcut</w:t>
            </w:r>
          </w:p>
        </w:tc>
      </w:tr>
      <w:tr w:rsidR="00652254" w14:paraId="4744EFEA" w14:textId="77777777" w:rsidTr="00363017">
        <w:tc>
          <w:tcPr>
            <w:tcW w:w="3027" w:type="dxa"/>
          </w:tcPr>
          <w:p w14:paraId="4809ED4D" w14:textId="7E5AB24A" w:rsidR="00652254" w:rsidRDefault="00652254">
            <w:pPr>
              <w:spacing w:line="360" w:lineRule="auto"/>
              <w:jc w:val="center"/>
              <w:rPr>
                <w:rFonts w:ascii="Calibri" w:eastAsia="Times New Roman" w:hAnsi="Calibri" w:cs="Calibri"/>
                <w:color w:val="000000"/>
                <w:lang w:val="en-US" w:eastAsia="de-DE"/>
              </w:rPr>
            </w:pPr>
            <w:r>
              <w:rPr>
                <w:rFonts w:ascii="Calibri" w:eastAsia="Times New Roman" w:hAnsi="Calibri" w:cs="Calibri"/>
                <w:color w:val="000000"/>
                <w:lang w:val="en-US" w:eastAsia="de-DE"/>
              </w:rPr>
              <w:t>Argon</w:t>
            </w:r>
          </w:p>
        </w:tc>
        <w:tc>
          <w:tcPr>
            <w:tcW w:w="3772" w:type="dxa"/>
          </w:tcPr>
          <w:p w14:paraId="3FE18D72" w14:textId="50639DCD" w:rsidR="00652254" w:rsidRDefault="00652254">
            <w:pPr>
              <w:spacing w:line="360" w:lineRule="auto"/>
              <w:jc w:val="center"/>
              <w:rPr>
                <w:rFonts w:ascii="Calibri" w:eastAsia="Times New Roman" w:hAnsi="Calibri" w:cs="Calibri"/>
                <w:color w:val="000000"/>
                <w:lang w:val="en-US" w:eastAsia="de-DE"/>
              </w:rPr>
            </w:pPr>
            <w:r>
              <w:rPr>
                <w:rFonts w:ascii="Calibri" w:eastAsia="Times New Roman" w:hAnsi="Calibri" w:cs="Calibri"/>
                <w:color w:val="000000"/>
                <w:lang w:val="en-US" w:eastAsia="de-DE"/>
              </w:rPr>
              <w:t>0.4 l</w:t>
            </w:r>
          </w:p>
        </w:tc>
        <w:tc>
          <w:tcPr>
            <w:tcW w:w="2263" w:type="dxa"/>
          </w:tcPr>
          <w:p w14:paraId="4AFC2C86" w14:textId="77777777" w:rsidR="00652254" w:rsidRDefault="00652254">
            <w:pPr>
              <w:spacing w:line="360" w:lineRule="auto"/>
              <w:jc w:val="center"/>
              <w:rPr>
                <w:rFonts w:ascii="Calibri" w:eastAsia="Times New Roman" w:hAnsi="Calibri" w:cs="Calibri"/>
                <w:color w:val="000000"/>
                <w:lang w:val="en-US" w:eastAsia="de-DE"/>
              </w:rPr>
            </w:pPr>
          </w:p>
        </w:tc>
      </w:tr>
      <w:tr w:rsidR="00363017" w14:paraId="79581A87" w14:textId="77777777" w:rsidTr="00363017">
        <w:tc>
          <w:tcPr>
            <w:tcW w:w="3027" w:type="dxa"/>
            <w:hideMark/>
          </w:tcPr>
          <w:p w14:paraId="27CDFCA9" w14:textId="77777777" w:rsidR="00363017" w:rsidRDefault="00363017">
            <w:pPr>
              <w:spacing w:line="360" w:lineRule="auto"/>
              <w:jc w:val="center"/>
              <w:rPr>
                <w:rFonts w:ascii="Calibri" w:eastAsia="Times New Roman" w:hAnsi="Calibri" w:cs="Calibri"/>
                <w:color w:val="000000"/>
                <w:lang w:val="en-US" w:eastAsia="de-DE"/>
              </w:rPr>
            </w:pPr>
            <w:r>
              <w:rPr>
                <w:rFonts w:ascii="Calibri" w:eastAsia="Times New Roman" w:hAnsi="Calibri" w:cs="Calibri"/>
                <w:color w:val="000000"/>
                <w:lang w:val="en-US" w:eastAsia="de-DE"/>
              </w:rPr>
              <w:t>Electricity</w:t>
            </w:r>
          </w:p>
        </w:tc>
        <w:tc>
          <w:tcPr>
            <w:tcW w:w="3772" w:type="dxa"/>
            <w:hideMark/>
          </w:tcPr>
          <w:p w14:paraId="24629CC3" w14:textId="51CA41E0" w:rsidR="00363017" w:rsidRDefault="00652254">
            <w:pPr>
              <w:spacing w:line="360" w:lineRule="auto"/>
              <w:jc w:val="center"/>
              <w:rPr>
                <w:rFonts w:ascii="Calibri" w:eastAsia="Times New Roman" w:hAnsi="Calibri" w:cs="Calibri"/>
                <w:color w:val="000000"/>
                <w:lang w:val="en-US" w:eastAsia="de-DE"/>
              </w:rPr>
            </w:pPr>
            <w:r w:rsidRPr="00652254">
              <w:rPr>
                <w:rFonts w:ascii="Calibri" w:eastAsia="Times New Roman" w:hAnsi="Calibri" w:cs="Calibri"/>
                <w:color w:val="000000"/>
                <w:lang w:val="en-US" w:eastAsia="de-DE"/>
              </w:rPr>
              <w:t>0</w:t>
            </w:r>
            <w:r>
              <w:rPr>
                <w:rFonts w:ascii="Calibri" w:eastAsia="Times New Roman" w:hAnsi="Calibri" w:cs="Calibri"/>
                <w:color w:val="000000"/>
                <w:lang w:val="en-US" w:eastAsia="de-DE"/>
              </w:rPr>
              <w:t>.</w:t>
            </w:r>
            <w:r w:rsidR="00F368AE" w:rsidRPr="00652254">
              <w:rPr>
                <w:rFonts w:ascii="Calibri" w:eastAsia="Times New Roman" w:hAnsi="Calibri" w:cs="Calibri"/>
                <w:color w:val="000000"/>
                <w:lang w:val="en-US" w:eastAsia="de-DE"/>
              </w:rPr>
              <w:t>0</w:t>
            </w:r>
            <w:r w:rsidR="00F368AE">
              <w:rPr>
                <w:rFonts w:ascii="Calibri" w:eastAsia="Times New Roman" w:hAnsi="Calibri" w:cs="Calibri"/>
                <w:color w:val="000000"/>
                <w:lang w:val="en-US" w:eastAsia="de-DE"/>
              </w:rPr>
              <w:t>281 kWh</w:t>
            </w:r>
          </w:p>
        </w:tc>
        <w:tc>
          <w:tcPr>
            <w:tcW w:w="2263" w:type="dxa"/>
          </w:tcPr>
          <w:p w14:paraId="7624B59C" w14:textId="77777777" w:rsidR="00363017" w:rsidRDefault="00363017">
            <w:pPr>
              <w:spacing w:line="360" w:lineRule="auto"/>
              <w:jc w:val="center"/>
              <w:rPr>
                <w:rFonts w:ascii="Calibri" w:eastAsia="Times New Roman" w:hAnsi="Calibri" w:cs="Calibri"/>
                <w:color w:val="000000"/>
                <w:lang w:val="en-US" w:eastAsia="de-DE"/>
              </w:rPr>
            </w:pPr>
          </w:p>
        </w:tc>
      </w:tr>
    </w:tbl>
    <w:p w14:paraId="0B2FAD6E" w14:textId="2F45896E" w:rsidR="00F41D79" w:rsidRDefault="00F41D79" w:rsidP="00363017">
      <w:pPr>
        <w:pStyle w:val="Listenabsatz"/>
        <w:spacing w:after="360"/>
        <w:ind w:left="0"/>
        <w:jc w:val="both"/>
        <w:rPr>
          <w:rFonts w:cstheme="minorHAnsi"/>
          <w:sz w:val="24"/>
          <w:szCs w:val="24"/>
          <w:lang w:val="en-US"/>
        </w:rPr>
      </w:pPr>
    </w:p>
    <w:p w14:paraId="16D0B724" w14:textId="25955F62" w:rsidR="00072CFF" w:rsidRPr="00AB48F6" w:rsidRDefault="0004684F" w:rsidP="00FC5A5F">
      <w:pPr>
        <w:jc w:val="both"/>
        <w:rPr>
          <w:rFonts w:cstheme="minorHAnsi"/>
          <w:sz w:val="24"/>
          <w:szCs w:val="24"/>
          <w:lang w:val="en-US"/>
        </w:rPr>
      </w:pPr>
      <w:r w:rsidRPr="00AB48F6">
        <w:rPr>
          <w:rFonts w:cstheme="minorHAnsi"/>
          <w:sz w:val="24"/>
          <w:szCs w:val="24"/>
          <w:lang w:val="en-US"/>
        </w:rPr>
        <w:t xml:space="preserve">The production processes </w:t>
      </w:r>
      <w:r w:rsidR="006E0EFB">
        <w:rPr>
          <w:rFonts w:cstheme="minorHAnsi"/>
          <w:sz w:val="24"/>
          <w:szCs w:val="24"/>
          <w:lang w:val="en-US"/>
        </w:rPr>
        <w:t>start with</w:t>
      </w:r>
      <w:r w:rsidR="006E0EFB" w:rsidRPr="00AB48F6">
        <w:rPr>
          <w:rFonts w:cstheme="minorHAnsi"/>
          <w:sz w:val="24"/>
          <w:szCs w:val="24"/>
          <w:lang w:val="en-US"/>
        </w:rPr>
        <w:t xml:space="preserve"> </w:t>
      </w:r>
      <w:r w:rsidRPr="00AB48F6">
        <w:rPr>
          <w:rFonts w:cstheme="minorHAnsi"/>
          <w:sz w:val="24"/>
          <w:szCs w:val="24"/>
          <w:lang w:val="en-US"/>
        </w:rPr>
        <w:t xml:space="preserve">the </w:t>
      </w:r>
      <w:r w:rsidR="003F33CB">
        <w:rPr>
          <w:rFonts w:cstheme="minorHAnsi"/>
          <w:sz w:val="24"/>
          <w:szCs w:val="24"/>
          <w:lang w:val="en-US"/>
        </w:rPr>
        <w:t>LLZO and LATP powder</w:t>
      </w:r>
      <w:r w:rsidR="00072CFF">
        <w:rPr>
          <w:rFonts w:cstheme="minorHAnsi"/>
          <w:sz w:val="24"/>
          <w:szCs w:val="24"/>
          <w:lang w:val="en-US"/>
        </w:rPr>
        <w:t xml:space="preserve"> </w:t>
      </w:r>
      <w:r w:rsidR="00DA7DBA">
        <w:rPr>
          <w:rFonts w:cstheme="minorHAnsi"/>
          <w:sz w:val="24"/>
          <w:szCs w:val="24"/>
          <w:lang w:val="en-US"/>
        </w:rPr>
        <w:t>synthes</w:t>
      </w:r>
      <w:r w:rsidR="00311784">
        <w:rPr>
          <w:rFonts w:cstheme="minorHAnsi"/>
          <w:sz w:val="24"/>
          <w:szCs w:val="24"/>
          <w:lang w:val="en-US"/>
        </w:rPr>
        <w:t>e</w:t>
      </w:r>
      <w:r w:rsidR="00DA7DBA">
        <w:rPr>
          <w:rFonts w:cstheme="minorHAnsi"/>
          <w:sz w:val="24"/>
          <w:szCs w:val="24"/>
          <w:lang w:val="en-US"/>
        </w:rPr>
        <w:t>s</w:t>
      </w:r>
      <w:r w:rsidR="006E0EFB">
        <w:rPr>
          <w:rFonts w:cstheme="minorHAnsi"/>
          <w:sz w:val="24"/>
          <w:szCs w:val="24"/>
          <w:lang w:val="en-US"/>
        </w:rPr>
        <w:t>,</w:t>
      </w:r>
      <w:r w:rsidR="00DA7DBA">
        <w:rPr>
          <w:rFonts w:cstheme="minorHAnsi"/>
          <w:sz w:val="24"/>
          <w:szCs w:val="24"/>
          <w:lang w:val="en-US"/>
        </w:rPr>
        <w:t xml:space="preserve"> </w:t>
      </w:r>
      <w:r w:rsidR="003F33CB">
        <w:rPr>
          <w:rFonts w:cstheme="minorHAnsi"/>
          <w:sz w:val="24"/>
          <w:szCs w:val="24"/>
          <w:lang w:val="en-US"/>
        </w:rPr>
        <w:t xml:space="preserve">followed by </w:t>
      </w:r>
      <w:r w:rsidRPr="00AB48F6">
        <w:rPr>
          <w:rFonts w:cstheme="minorHAnsi"/>
          <w:sz w:val="24"/>
          <w:szCs w:val="24"/>
          <w:lang w:val="en-US"/>
        </w:rPr>
        <w:t xml:space="preserve">the </w:t>
      </w:r>
      <w:r w:rsidR="00DA7DBA">
        <w:rPr>
          <w:rFonts w:cstheme="minorHAnsi"/>
          <w:sz w:val="24"/>
          <w:szCs w:val="24"/>
          <w:lang w:val="en-US"/>
        </w:rPr>
        <w:t xml:space="preserve">preparation </w:t>
      </w:r>
      <w:r w:rsidR="00072CFF">
        <w:rPr>
          <w:rFonts w:cstheme="minorHAnsi"/>
          <w:sz w:val="24"/>
          <w:szCs w:val="24"/>
          <w:lang w:val="en-US"/>
        </w:rPr>
        <w:t xml:space="preserve">of the </w:t>
      </w:r>
      <w:r w:rsidRPr="00AB48F6">
        <w:rPr>
          <w:rFonts w:cstheme="minorHAnsi"/>
          <w:sz w:val="24"/>
          <w:szCs w:val="24"/>
          <w:lang w:val="en-US"/>
        </w:rPr>
        <w:t xml:space="preserve">different </w:t>
      </w:r>
      <w:r w:rsidR="004F0966" w:rsidRPr="00AB48F6">
        <w:rPr>
          <w:rFonts w:cstheme="minorHAnsi"/>
          <w:sz w:val="24"/>
          <w:szCs w:val="24"/>
          <w:lang w:val="en-US"/>
        </w:rPr>
        <w:t>slurri</w:t>
      </w:r>
      <w:r w:rsidR="004F0966">
        <w:rPr>
          <w:rFonts w:cstheme="minorHAnsi"/>
          <w:sz w:val="24"/>
          <w:szCs w:val="24"/>
          <w:lang w:val="en-US"/>
        </w:rPr>
        <w:t>es</w:t>
      </w:r>
      <w:r w:rsidR="00DA7DBA">
        <w:rPr>
          <w:rFonts w:cstheme="minorHAnsi"/>
          <w:sz w:val="24"/>
          <w:szCs w:val="24"/>
          <w:lang w:val="en-US"/>
        </w:rPr>
        <w:t xml:space="preserve"> for the individual </w:t>
      </w:r>
      <w:r w:rsidRPr="00AB48F6">
        <w:rPr>
          <w:rFonts w:cstheme="minorHAnsi"/>
          <w:sz w:val="24"/>
          <w:szCs w:val="24"/>
          <w:lang w:val="en-US"/>
        </w:rPr>
        <w:t xml:space="preserve">components. </w:t>
      </w:r>
      <w:r w:rsidR="007862D8">
        <w:rPr>
          <w:rFonts w:cstheme="minorHAnsi"/>
          <w:sz w:val="24"/>
          <w:szCs w:val="24"/>
          <w:lang w:val="en-US"/>
        </w:rPr>
        <w:t xml:space="preserve">For the separator slurry, </w:t>
      </w:r>
      <w:r w:rsidR="00072CFF" w:rsidRPr="00AB48F6">
        <w:rPr>
          <w:rFonts w:cstheme="minorHAnsi"/>
          <w:sz w:val="24"/>
          <w:szCs w:val="24"/>
          <w:lang w:val="en-US"/>
        </w:rPr>
        <w:t>LLZ</w:t>
      </w:r>
      <w:r w:rsidR="00072CFF">
        <w:rPr>
          <w:rFonts w:cstheme="minorHAnsi"/>
          <w:sz w:val="24"/>
          <w:szCs w:val="24"/>
          <w:lang w:val="en-US"/>
        </w:rPr>
        <w:t>O</w:t>
      </w:r>
      <w:r w:rsidR="00072CFF" w:rsidRPr="00AB48F6">
        <w:rPr>
          <w:rFonts w:cstheme="minorHAnsi"/>
          <w:sz w:val="24"/>
          <w:szCs w:val="24"/>
          <w:lang w:val="en-US"/>
        </w:rPr>
        <w:t xml:space="preserve"> powder is mixed with organic solvents and additives for dispersing, binding</w:t>
      </w:r>
      <w:r w:rsidR="005738E7">
        <w:rPr>
          <w:rFonts w:cstheme="minorHAnsi"/>
          <w:sz w:val="24"/>
          <w:szCs w:val="24"/>
          <w:lang w:val="en-US"/>
        </w:rPr>
        <w:t>,</w:t>
      </w:r>
      <w:r w:rsidR="00072CFF" w:rsidRPr="00AB48F6">
        <w:rPr>
          <w:rFonts w:cstheme="minorHAnsi"/>
          <w:sz w:val="24"/>
          <w:szCs w:val="24"/>
          <w:lang w:val="en-US"/>
        </w:rPr>
        <w:t xml:space="preserve"> and plasticizing in a planetary mixer </w:t>
      </w:r>
      <w:r w:rsidR="00F43251">
        <w:rPr>
          <w:rFonts w:cstheme="minorHAnsi"/>
          <w:sz w:val="24"/>
          <w:szCs w:val="24"/>
          <w:lang w:val="en-US"/>
        </w:rPr>
        <w:t xml:space="preserve">(1200 W) </w:t>
      </w:r>
      <w:r w:rsidR="00BF781E">
        <w:rPr>
          <w:rFonts w:cstheme="minorHAnsi"/>
          <w:sz w:val="24"/>
          <w:szCs w:val="24"/>
          <w:lang w:val="en-US"/>
        </w:rPr>
        <w:t>for two minutes</w:t>
      </w:r>
      <w:r w:rsidR="00072CFF" w:rsidRPr="00AB48F6">
        <w:rPr>
          <w:rFonts w:cstheme="minorHAnsi"/>
          <w:sz w:val="24"/>
          <w:szCs w:val="24"/>
          <w:lang w:val="en-US"/>
        </w:rPr>
        <w:t>. For the mixed-cathode slurry, the prepared L</w:t>
      </w:r>
      <w:r w:rsidR="00072CFF">
        <w:rPr>
          <w:rFonts w:cstheme="minorHAnsi"/>
          <w:sz w:val="24"/>
          <w:szCs w:val="24"/>
          <w:lang w:val="en-US"/>
        </w:rPr>
        <w:t>ATP</w:t>
      </w:r>
      <w:r w:rsidR="00072CFF" w:rsidRPr="00AB48F6">
        <w:rPr>
          <w:rFonts w:cstheme="minorHAnsi"/>
          <w:sz w:val="24"/>
          <w:szCs w:val="24"/>
          <w:lang w:val="en-US"/>
        </w:rPr>
        <w:t xml:space="preserve"> powder </w:t>
      </w:r>
      <w:r w:rsidR="001826E4">
        <w:rPr>
          <w:rFonts w:cstheme="minorHAnsi"/>
          <w:sz w:val="24"/>
          <w:szCs w:val="24"/>
          <w:lang w:val="en-US"/>
        </w:rPr>
        <w:t xml:space="preserve">and </w:t>
      </w:r>
      <w:r w:rsidR="00CF4DF8">
        <w:rPr>
          <w:rFonts w:cstheme="minorHAnsi"/>
          <w:sz w:val="24"/>
          <w:szCs w:val="24"/>
          <w:lang w:val="en-US"/>
        </w:rPr>
        <w:t>NMC 622</w:t>
      </w:r>
      <w:r w:rsidR="001826E4">
        <w:rPr>
          <w:rFonts w:cstheme="minorHAnsi"/>
          <w:sz w:val="24"/>
          <w:szCs w:val="24"/>
          <w:lang w:val="en-US"/>
        </w:rPr>
        <w:t xml:space="preserve"> </w:t>
      </w:r>
      <w:r w:rsidR="00072CFF" w:rsidRPr="00AB48F6">
        <w:rPr>
          <w:rFonts w:cstheme="minorHAnsi"/>
          <w:sz w:val="24"/>
          <w:szCs w:val="24"/>
          <w:lang w:val="en-US"/>
        </w:rPr>
        <w:t xml:space="preserve">are mixed at a weight ratio of </w:t>
      </w:r>
      <w:r w:rsidR="001826E4">
        <w:rPr>
          <w:rFonts w:cstheme="minorHAnsi"/>
          <w:sz w:val="24"/>
          <w:szCs w:val="24"/>
          <w:lang w:val="en-US"/>
        </w:rPr>
        <w:t>2</w:t>
      </w:r>
      <w:r w:rsidR="00C375FF">
        <w:rPr>
          <w:rFonts w:cstheme="minorHAnsi"/>
          <w:sz w:val="24"/>
          <w:szCs w:val="24"/>
          <w:lang w:val="en-US"/>
        </w:rPr>
        <w:t>0</w:t>
      </w:r>
      <w:r w:rsidR="00072CFF" w:rsidRPr="00AB48F6">
        <w:rPr>
          <w:rFonts w:cstheme="minorHAnsi"/>
          <w:sz w:val="24"/>
          <w:szCs w:val="24"/>
          <w:lang w:val="en-US"/>
        </w:rPr>
        <w:t>:</w:t>
      </w:r>
      <w:r w:rsidR="001826E4">
        <w:rPr>
          <w:rFonts w:cstheme="minorHAnsi"/>
          <w:sz w:val="24"/>
          <w:szCs w:val="24"/>
          <w:lang w:val="en-US"/>
        </w:rPr>
        <w:t>8</w:t>
      </w:r>
      <w:r w:rsidR="00C375FF">
        <w:rPr>
          <w:rFonts w:cstheme="minorHAnsi"/>
          <w:sz w:val="24"/>
          <w:szCs w:val="24"/>
          <w:lang w:val="en-US"/>
        </w:rPr>
        <w:t>0</w:t>
      </w:r>
      <w:r w:rsidR="00072CFF" w:rsidRPr="00AB48F6">
        <w:rPr>
          <w:rFonts w:cstheme="minorHAnsi"/>
          <w:sz w:val="24"/>
          <w:szCs w:val="24"/>
          <w:lang w:val="en-US"/>
        </w:rPr>
        <w:t xml:space="preserve">. After that, the mixture is processed </w:t>
      </w:r>
      <w:r w:rsidR="006E0EFB">
        <w:rPr>
          <w:rFonts w:cstheme="minorHAnsi"/>
          <w:sz w:val="24"/>
          <w:szCs w:val="24"/>
          <w:lang w:val="en-US"/>
        </w:rPr>
        <w:t xml:space="preserve">in </w:t>
      </w:r>
      <w:r w:rsidR="00072CFF" w:rsidRPr="00AB48F6">
        <w:rPr>
          <w:rFonts w:cstheme="minorHAnsi"/>
          <w:sz w:val="24"/>
          <w:szCs w:val="24"/>
          <w:lang w:val="en-US"/>
        </w:rPr>
        <w:t>the same way as the LLZ</w:t>
      </w:r>
      <w:r w:rsidR="00072CFF">
        <w:rPr>
          <w:rFonts w:cstheme="minorHAnsi"/>
          <w:sz w:val="24"/>
          <w:szCs w:val="24"/>
          <w:lang w:val="en-US"/>
        </w:rPr>
        <w:t>O</w:t>
      </w:r>
      <w:r w:rsidR="00072CFF" w:rsidRPr="00AB48F6">
        <w:rPr>
          <w:rFonts w:cstheme="minorHAnsi"/>
          <w:sz w:val="24"/>
          <w:szCs w:val="24"/>
          <w:lang w:val="en-US"/>
        </w:rPr>
        <w:t xml:space="preserve"> powder for the electrolyte slurry above. The energy require</w:t>
      </w:r>
      <w:r w:rsidR="006E0EFB">
        <w:rPr>
          <w:rFonts w:cstheme="minorHAnsi"/>
          <w:sz w:val="24"/>
          <w:szCs w:val="24"/>
          <w:lang w:val="en-US"/>
        </w:rPr>
        <w:t>d</w:t>
      </w:r>
      <w:r w:rsidR="00072CFF" w:rsidRPr="00AB48F6">
        <w:rPr>
          <w:rFonts w:cstheme="minorHAnsi"/>
          <w:sz w:val="24"/>
          <w:szCs w:val="24"/>
          <w:lang w:val="en-US"/>
        </w:rPr>
        <w:t xml:space="preserve"> for </w:t>
      </w:r>
      <w:r w:rsidR="002F53B7">
        <w:rPr>
          <w:rFonts w:cstheme="minorHAnsi"/>
          <w:sz w:val="24"/>
          <w:szCs w:val="24"/>
          <w:lang w:val="en-US"/>
        </w:rPr>
        <w:t>the</w:t>
      </w:r>
      <w:r w:rsidR="00072CFF" w:rsidRPr="00AB48F6">
        <w:rPr>
          <w:rFonts w:cstheme="minorHAnsi"/>
          <w:sz w:val="24"/>
          <w:szCs w:val="24"/>
          <w:lang w:val="en-US"/>
        </w:rPr>
        <w:t xml:space="preserve"> mixing processes </w:t>
      </w:r>
      <w:r w:rsidR="006E0EFB">
        <w:rPr>
          <w:rFonts w:cstheme="minorHAnsi"/>
          <w:sz w:val="24"/>
          <w:szCs w:val="24"/>
          <w:lang w:val="en-US"/>
        </w:rPr>
        <w:t xml:space="preserve">is </w:t>
      </w:r>
      <w:r w:rsidR="00C20A81">
        <w:rPr>
          <w:rFonts w:cstheme="minorHAnsi"/>
          <w:sz w:val="24"/>
          <w:szCs w:val="24"/>
          <w:lang w:val="en-US"/>
        </w:rPr>
        <w:t>considered</w:t>
      </w:r>
      <w:r w:rsidR="00072CFF" w:rsidRPr="00AB48F6">
        <w:rPr>
          <w:rFonts w:cstheme="minorHAnsi"/>
          <w:sz w:val="24"/>
          <w:szCs w:val="24"/>
          <w:lang w:val="en-US"/>
        </w:rPr>
        <w:t xml:space="preserve">. </w:t>
      </w:r>
    </w:p>
    <w:p w14:paraId="3169AF1A" w14:textId="62205653" w:rsidR="002145B0" w:rsidRDefault="0064613E" w:rsidP="00FC5A5F">
      <w:pPr>
        <w:autoSpaceDE w:val="0"/>
        <w:autoSpaceDN w:val="0"/>
        <w:adjustRightInd w:val="0"/>
        <w:spacing w:after="0" w:line="240" w:lineRule="auto"/>
        <w:jc w:val="both"/>
        <w:rPr>
          <w:rFonts w:cstheme="minorHAnsi"/>
          <w:sz w:val="24"/>
          <w:szCs w:val="24"/>
          <w:lang w:val="en-US"/>
        </w:rPr>
      </w:pPr>
      <w:r w:rsidRPr="0064613E">
        <w:rPr>
          <w:rFonts w:cstheme="minorHAnsi"/>
          <w:sz w:val="24"/>
          <w:szCs w:val="24"/>
          <w:lang w:val="en-US"/>
        </w:rPr>
        <w:lastRenderedPageBreak/>
        <w:t xml:space="preserve">Following </w:t>
      </w:r>
      <w:r w:rsidR="007862D8">
        <w:rPr>
          <w:rFonts w:cstheme="minorHAnsi"/>
          <w:sz w:val="24"/>
          <w:szCs w:val="24"/>
          <w:lang w:val="en-US"/>
        </w:rPr>
        <w:t>the slurry preparation</w:t>
      </w:r>
      <w:r w:rsidRPr="0064613E">
        <w:rPr>
          <w:rFonts w:cstheme="minorHAnsi"/>
          <w:sz w:val="24"/>
          <w:szCs w:val="24"/>
          <w:lang w:val="en-US"/>
        </w:rPr>
        <w:t xml:space="preserve">, the different layers of the battery are </w:t>
      </w:r>
      <w:r w:rsidR="007862D8">
        <w:rPr>
          <w:rFonts w:cstheme="minorHAnsi"/>
          <w:sz w:val="24"/>
          <w:szCs w:val="24"/>
          <w:lang w:val="en-US"/>
        </w:rPr>
        <w:t>fabricated</w:t>
      </w:r>
      <w:r w:rsidR="007862D8" w:rsidRPr="0064613E">
        <w:rPr>
          <w:rFonts w:cstheme="minorHAnsi"/>
          <w:sz w:val="24"/>
          <w:szCs w:val="24"/>
          <w:lang w:val="en-US"/>
        </w:rPr>
        <w:t xml:space="preserve"> </w:t>
      </w:r>
      <w:r w:rsidRPr="0064613E">
        <w:rPr>
          <w:rFonts w:cstheme="minorHAnsi"/>
          <w:sz w:val="24"/>
          <w:szCs w:val="24"/>
          <w:lang w:val="en-US"/>
        </w:rPr>
        <w:t>using tape casting</w:t>
      </w:r>
      <w:r w:rsidR="003E7900">
        <w:rPr>
          <w:rFonts w:cstheme="minorHAnsi"/>
          <w:sz w:val="24"/>
          <w:szCs w:val="24"/>
          <w:lang w:val="en-US"/>
        </w:rPr>
        <w:t xml:space="preserve">. </w:t>
      </w:r>
      <w:r w:rsidRPr="0064613E">
        <w:rPr>
          <w:rFonts w:cstheme="minorHAnsi"/>
          <w:sz w:val="24"/>
          <w:szCs w:val="24"/>
          <w:lang w:val="en-US"/>
        </w:rPr>
        <w:t>First</w:t>
      </w:r>
      <w:r w:rsidR="003E7900">
        <w:rPr>
          <w:rFonts w:cstheme="minorHAnsi"/>
          <w:sz w:val="24"/>
          <w:szCs w:val="24"/>
          <w:lang w:val="en-US"/>
        </w:rPr>
        <w:t>,</w:t>
      </w:r>
      <w:r w:rsidRPr="0064613E">
        <w:rPr>
          <w:rFonts w:cstheme="minorHAnsi"/>
          <w:sz w:val="24"/>
          <w:szCs w:val="24"/>
          <w:lang w:val="en-US"/>
        </w:rPr>
        <w:t xml:space="preserve"> the </w:t>
      </w:r>
      <w:r w:rsidR="003E7900">
        <w:rPr>
          <w:rFonts w:cstheme="minorHAnsi"/>
          <w:sz w:val="24"/>
          <w:szCs w:val="24"/>
          <w:lang w:val="en-US"/>
        </w:rPr>
        <w:t xml:space="preserve">pure </w:t>
      </w:r>
      <w:r w:rsidRPr="0064613E">
        <w:rPr>
          <w:rFonts w:cstheme="minorHAnsi"/>
          <w:sz w:val="24"/>
          <w:szCs w:val="24"/>
          <w:lang w:val="en-US"/>
        </w:rPr>
        <w:t xml:space="preserve">electrolyte </w:t>
      </w:r>
      <w:r w:rsidR="003E7900">
        <w:rPr>
          <w:rFonts w:cstheme="minorHAnsi"/>
          <w:sz w:val="24"/>
          <w:szCs w:val="24"/>
          <w:lang w:val="en-US"/>
        </w:rPr>
        <w:t xml:space="preserve">slurry </w:t>
      </w:r>
      <w:r w:rsidRPr="0064613E">
        <w:rPr>
          <w:rFonts w:cstheme="minorHAnsi"/>
          <w:sz w:val="24"/>
          <w:szCs w:val="24"/>
          <w:lang w:val="en-US"/>
        </w:rPr>
        <w:t xml:space="preserve">is cast onto a supporting (carrier) PET foil and dried to form </w:t>
      </w:r>
      <w:r w:rsidR="003E7900">
        <w:rPr>
          <w:rFonts w:cstheme="minorHAnsi"/>
          <w:sz w:val="24"/>
          <w:szCs w:val="24"/>
          <w:lang w:val="en-US"/>
        </w:rPr>
        <w:t>a</w:t>
      </w:r>
      <w:r w:rsidR="003E7900" w:rsidRPr="0064613E">
        <w:rPr>
          <w:rFonts w:cstheme="minorHAnsi"/>
          <w:sz w:val="24"/>
          <w:szCs w:val="24"/>
          <w:lang w:val="en-US"/>
        </w:rPr>
        <w:t xml:space="preserve"> </w:t>
      </w:r>
      <w:r w:rsidRPr="0064613E">
        <w:rPr>
          <w:rFonts w:cstheme="minorHAnsi"/>
          <w:sz w:val="24"/>
          <w:szCs w:val="24"/>
          <w:lang w:val="en-US"/>
        </w:rPr>
        <w:t>green tape. After its removal from the machine and carrier foil</w:t>
      </w:r>
      <w:r w:rsidR="00F61718">
        <w:rPr>
          <w:rFonts w:cstheme="minorHAnsi"/>
          <w:sz w:val="24"/>
          <w:szCs w:val="24"/>
          <w:lang w:val="en-US"/>
        </w:rPr>
        <w:t>,</w:t>
      </w:r>
      <w:r w:rsidRPr="0064613E">
        <w:rPr>
          <w:rFonts w:cstheme="minorHAnsi"/>
          <w:sz w:val="24"/>
          <w:szCs w:val="24"/>
          <w:lang w:val="en-US"/>
        </w:rPr>
        <w:t xml:space="preserve"> the </w:t>
      </w:r>
      <w:r w:rsidR="006E0EFB">
        <w:rPr>
          <w:rFonts w:cstheme="minorHAnsi"/>
          <w:sz w:val="24"/>
          <w:szCs w:val="24"/>
          <w:lang w:val="en-US"/>
        </w:rPr>
        <w:t>green tape</w:t>
      </w:r>
      <w:r w:rsidRPr="0064613E">
        <w:rPr>
          <w:rFonts w:cstheme="minorHAnsi"/>
          <w:sz w:val="24"/>
          <w:szCs w:val="24"/>
          <w:lang w:val="en-US"/>
        </w:rPr>
        <w:t xml:space="preserve"> is sintered </w:t>
      </w:r>
      <w:r w:rsidR="00F61718">
        <w:rPr>
          <w:rFonts w:cstheme="minorHAnsi"/>
          <w:sz w:val="24"/>
          <w:szCs w:val="24"/>
          <w:lang w:val="en-US"/>
        </w:rPr>
        <w:t xml:space="preserve">in two </w:t>
      </w:r>
      <w:r w:rsidR="00F61718" w:rsidRPr="0064613E">
        <w:rPr>
          <w:rFonts w:cstheme="minorHAnsi"/>
          <w:sz w:val="24"/>
          <w:szCs w:val="24"/>
          <w:lang w:val="en-US"/>
        </w:rPr>
        <w:t>subsequent</w:t>
      </w:r>
      <w:r w:rsidR="00F61718">
        <w:rPr>
          <w:rFonts w:cstheme="minorHAnsi"/>
          <w:sz w:val="24"/>
          <w:szCs w:val="24"/>
          <w:lang w:val="en-US"/>
        </w:rPr>
        <w:t xml:space="preserve"> steps</w:t>
      </w:r>
      <w:r w:rsidR="00F61718" w:rsidRPr="0064613E">
        <w:rPr>
          <w:rFonts w:cstheme="minorHAnsi"/>
          <w:sz w:val="24"/>
          <w:szCs w:val="24"/>
          <w:lang w:val="en-US"/>
        </w:rPr>
        <w:t xml:space="preserve"> </w:t>
      </w:r>
      <w:r w:rsidRPr="0064613E">
        <w:rPr>
          <w:rFonts w:cstheme="minorHAnsi"/>
          <w:sz w:val="24"/>
          <w:szCs w:val="24"/>
          <w:lang w:val="en-US"/>
        </w:rPr>
        <w:t>(2</w:t>
      </w:r>
      <w:r w:rsidR="00CA2681">
        <w:rPr>
          <w:rFonts w:cstheme="minorHAnsi"/>
          <w:sz w:val="24"/>
          <w:szCs w:val="24"/>
          <w:lang w:val="en-US"/>
        </w:rPr>
        <w:t xml:space="preserve"> </w:t>
      </w:r>
      <w:r w:rsidRPr="0064613E">
        <w:rPr>
          <w:rFonts w:cstheme="minorHAnsi"/>
          <w:sz w:val="24"/>
          <w:szCs w:val="24"/>
          <w:lang w:val="en-US"/>
        </w:rPr>
        <w:t>h at 650</w:t>
      </w:r>
      <w:r w:rsidR="00CA2681">
        <w:rPr>
          <w:rFonts w:cstheme="minorHAnsi"/>
          <w:sz w:val="24"/>
          <w:szCs w:val="24"/>
          <w:lang w:val="en-US"/>
        </w:rPr>
        <w:t xml:space="preserve"> </w:t>
      </w:r>
      <w:r w:rsidRPr="0064613E">
        <w:rPr>
          <w:rFonts w:cstheme="minorHAnsi"/>
          <w:sz w:val="24"/>
          <w:szCs w:val="24"/>
          <w:lang w:val="en-US"/>
        </w:rPr>
        <w:t>°C</w:t>
      </w:r>
      <w:r w:rsidR="00DD5186">
        <w:rPr>
          <w:rFonts w:cstheme="minorHAnsi"/>
          <w:sz w:val="24"/>
          <w:szCs w:val="24"/>
          <w:lang w:val="en-US"/>
        </w:rPr>
        <w:t xml:space="preserve"> and</w:t>
      </w:r>
      <w:r w:rsidRPr="0064613E">
        <w:rPr>
          <w:rFonts w:cstheme="minorHAnsi"/>
          <w:sz w:val="24"/>
          <w:szCs w:val="24"/>
          <w:lang w:val="en-US"/>
        </w:rPr>
        <w:t xml:space="preserve"> 2</w:t>
      </w:r>
      <w:r w:rsidR="00CA2681">
        <w:rPr>
          <w:rFonts w:cstheme="minorHAnsi"/>
          <w:sz w:val="24"/>
          <w:szCs w:val="24"/>
          <w:lang w:val="en-US"/>
        </w:rPr>
        <w:t xml:space="preserve"> </w:t>
      </w:r>
      <w:r w:rsidRPr="0064613E">
        <w:rPr>
          <w:rFonts w:cstheme="minorHAnsi"/>
          <w:sz w:val="24"/>
          <w:szCs w:val="24"/>
          <w:lang w:val="en-US"/>
        </w:rPr>
        <w:t>h at 1150</w:t>
      </w:r>
      <w:r w:rsidR="00CA2681">
        <w:rPr>
          <w:rFonts w:cstheme="minorHAnsi"/>
          <w:sz w:val="24"/>
          <w:szCs w:val="24"/>
          <w:lang w:val="en-US"/>
        </w:rPr>
        <w:t xml:space="preserve"> </w:t>
      </w:r>
      <w:r w:rsidRPr="0064613E">
        <w:rPr>
          <w:rFonts w:cstheme="minorHAnsi"/>
          <w:sz w:val="24"/>
          <w:szCs w:val="24"/>
          <w:lang w:val="en-US"/>
        </w:rPr>
        <w:t>°C)</w:t>
      </w:r>
      <w:r w:rsidR="003E7900">
        <w:rPr>
          <w:rFonts w:cstheme="minorHAnsi"/>
          <w:sz w:val="24"/>
          <w:szCs w:val="24"/>
          <w:lang w:val="en-US"/>
        </w:rPr>
        <w:t xml:space="preserve"> to produce the separator</w:t>
      </w:r>
      <w:r w:rsidRPr="0064613E">
        <w:rPr>
          <w:rFonts w:cstheme="minorHAnsi"/>
          <w:sz w:val="24"/>
          <w:szCs w:val="24"/>
          <w:lang w:val="en-US"/>
        </w:rPr>
        <w:t>.</w:t>
      </w:r>
      <w:r w:rsidR="003E7900">
        <w:rPr>
          <w:rFonts w:cstheme="minorHAnsi"/>
          <w:sz w:val="24"/>
          <w:szCs w:val="24"/>
          <w:lang w:val="en-US"/>
        </w:rPr>
        <w:t xml:space="preserve"> Subsequently, t</w:t>
      </w:r>
      <w:r w:rsidRPr="0064613E">
        <w:rPr>
          <w:rFonts w:cstheme="minorHAnsi"/>
          <w:sz w:val="24"/>
          <w:szCs w:val="24"/>
          <w:lang w:val="en-US"/>
        </w:rPr>
        <w:t>he mixed cathode is cast on</w:t>
      </w:r>
      <w:r w:rsidR="003E7900">
        <w:rPr>
          <w:rFonts w:cstheme="minorHAnsi"/>
          <w:sz w:val="24"/>
          <w:szCs w:val="24"/>
          <w:lang w:val="en-US"/>
        </w:rPr>
        <w:t>to the LLZO separator</w:t>
      </w:r>
      <w:r w:rsidRPr="0064613E">
        <w:rPr>
          <w:rFonts w:cstheme="minorHAnsi"/>
          <w:sz w:val="24"/>
          <w:szCs w:val="24"/>
          <w:lang w:val="en-US"/>
        </w:rPr>
        <w:t xml:space="preserve"> and co-sintered at 650</w:t>
      </w:r>
      <w:r w:rsidR="00CA2681">
        <w:rPr>
          <w:rFonts w:cstheme="minorHAnsi"/>
          <w:sz w:val="24"/>
          <w:szCs w:val="24"/>
          <w:lang w:val="en-US"/>
        </w:rPr>
        <w:t xml:space="preserve"> </w:t>
      </w:r>
      <w:r w:rsidRPr="0064613E">
        <w:rPr>
          <w:rFonts w:cstheme="minorHAnsi"/>
          <w:sz w:val="24"/>
          <w:szCs w:val="24"/>
          <w:lang w:val="en-US"/>
        </w:rPr>
        <w:t>°C for two hours. The total energy demand is 0.</w:t>
      </w:r>
      <w:r w:rsidR="00F75079">
        <w:rPr>
          <w:rFonts w:cstheme="minorHAnsi"/>
          <w:sz w:val="24"/>
          <w:szCs w:val="24"/>
          <w:lang w:val="en-US"/>
        </w:rPr>
        <w:t>0476</w:t>
      </w:r>
      <w:r w:rsidR="00F75079" w:rsidRPr="0064613E">
        <w:rPr>
          <w:rFonts w:cstheme="minorHAnsi"/>
          <w:sz w:val="24"/>
          <w:szCs w:val="24"/>
          <w:lang w:val="en-US"/>
        </w:rPr>
        <w:t xml:space="preserve"> </w:t>
      </w:r>
      <w:r w:rsidRPr="0064613E">
        <w:rPr>
          <w:rFonts w:cstheme="minorHAnsi"/>
          <w:sz w:val="24"/>
          <w:szCs w:val="24"/>
          <w:lang w:val="en-US"/>
        </w:rPr>
        <w:t>kWh/0.05 m</w:t>
      </w:r>
      <w:r w:rsidRPr="0064613E">
        <w:rPr>
          <w:rFonts w:cstheme="minorHAnsi"/>
          <w:sz w:val="24"/>
          <w:szCs w:val="24"/>
          <w:vertAlign w:val="superscript"/>
          <w:lang w:val="en-US"/>
        </w:rPr>
        <w:t>2</w:t>
      </w:r>
      <w:r w:rsidRPr="0064613E">
        <w:rPr>
          <w:rFonts w:cstheme="minorHAnsi"/>
          <w:sz w:val="24"/>
          <w:szCs w:val="24"/>
          <w:lang w:val="en-US"/>
        </w:rPr>
        <w:t xml:space="preserve"> </w:t>
      </w:r>
      <w:r w:rsidR="003E7900">
        <w:rPr>
          <w:rFonts w:cstheme="minorHAnsi"/>
          <w:sz w:val="24"/>
          <w:szCs w:val="24"/>
          <w:lang w:val="en-US"/>
        </w:rPr>
        <w:t>for the separator</w:t>
      </w:r>
      <w:r w:rsidRPr="0064613E">
        <w:rPr>
          <w:rFonts w:cstheme="minorHAnsi"/>
          <w:sz w:val="24"/>
          <w:szCs w:val="24"/>
          <w:lang w:val="en-US"/>
        </w:rPr>
        <w:t xml:space="preserve"> and 0.</w:t>
      </w:r>
      <w:r w:rsidR="00F75079">
        <w:rPr>
          <w:rFonts w:cstheme="minorHAnsi"/>
          <w:sz w:val="24"/>
          <w:szCs w:val="24"/>
          <w:lang w:val="en-US"/>
        </w:rPr>
        <w:t>115</w:t>
      </w:r>
      <w:r w:rsidR="00F75079" w:rsidRPr="0064613E">
        <w:rPr>
          <w:rFonts w:cstheme="minorHAnsi"/>
          <w:sz w:val="24"/>
          <w:szCs w:val="24"/>
          <w:lang w:val="en-US"/>
        </w:rPr>
        <w:t xml:space="preserve"> </w:t>
      </w:r>
      <w:r w:rsidRPr="0064613E">
        <w:rPr>
          <w:rFonts w:cstheme="minorHAnsi"/>
          <w:sz w:val="24"/>
          <w:szCs w:val="24"/>
          <w:lang w:val="en-US"/>
        </w:rPr>
        <w:t>kWh/0.05 m</w:t>
      </w:r>
      <w:r w:rsidRPr="0064613E">
        <w:rPr>
          <w:rFonts w:cstheme="minorHAnsi"/>
          <w:sz w:val="24"/>
          <w:szCs w:val="24"/>
          <w:vertAlign w:val="superscript"/>
          <w:lang w:val="en-US"/>
        </w:rPr>
        <w:t>2</w:t>
      </w:r>
      <w:r w:rsidRPr="0064613E">
        <w:rPr>
          <w:rFonts w:cstheme="minorHAnsi"/>
          <w:sz w:val="24"/>
          <w:szCs w:val="24"/>
          <w:lang w:val="en-US"/>
        </w:rPr>
        <w:t xml:space="preserve"> </w:t>
      </w:r>
      <w:r w:rsidR="006E0EFB">
        <w:rPr>
          <w:rFonts w:cstheme="minorHAnsi"/>
          <w:sz w:val="24"/>
          <w:szCs w:val="24"/>
          <w:lang w:val="en-US"/>
        </w:rPr>
        <w:t xml:space="preserve">for the </w:t>
      </w:r>
      <w:r w:rsidRPr="0064613E">
        <w:rPr>
          <w:rFonts w:cstheme="minorHAnsi"/>
          <w:sz w:val="24"/>
          <w:szCs w:val="24"/>
          <w:lang w:val="en-US"/>
        </w:rPr>
        <w:t>cathode</w:t>
      </w:r>
      <w:r w:rsidR="006E0EFB">
        <w:rPr>
          <w:rFonts w:cstheme="minorHAnsi"/>
          <w:sz w:val="24"/>
          <w:szCs w:val="24"/>
          <w:lang w:val="en-US"/>
        </w:rPr>
        <w:t>,</w:t>
      </w:r>
      <w:r w:rsidRPr="0064613E">
        <w:rPr>
          <w:rFonts w:cstheme="minorHAnsi"/>
          <w:sz w:val="24"/>
          <w:szCs w:val="24"/>
          <w:lang w:val="en-US"/>
        </w:rPr>
        <w:t xml:space="preserve"> including the requirements for mixing, tape casting, and sintering</w:t>
      </w:r>
      <w:r w:rsidR="0081062E">
        <w:rPr>
          <w:rFonts w:cstheme="minorHAnsi"/>
          <w:sz w:val="24"/>
          <w:szCs w:val="24"/>
          <w:lang w:val="en-US"/>
        </w:rPr>
        <w:t>,</w:t>
      </w:r>
      <w:r w:rsidR="0081062E" w:rsidRPr="0081062E">
        <w:t xml:space="preserve"> </w:t>
      </w:r>
      <w:r w:rsidR="0081062E" w:rsidRPr="0081062E">
        <w:rPr>
          <w:rFonts w:cstheme="minorHAnsi"/>
          <w:sz w:val="24"/>
          <w:szCs w:val="24"/>
          <w:lang w:val="en-US"/>
        </w:rPr>
        <w:t>with 95% of the energy demand being required for sintering</w:t>
      </w:r>
      <w:r w:rsidRPr="0064613E">
        <w:rPr>
          <w:rFonts w:cstheme="minorHAnsi"/>
          <w:sz w:val="24"/>
          <w:szCs w:val="24"/>
          <w:lang w:val="en-US"/>
        </w:rPr>
        <w:t>.</w:t>
      </w:r>
      <w:r>
        <w:rPr>
          <w:rFonts w:cstheme="minorHAnsi"/>
          <w:sz w:val="24"/>
          <w:szCs w:val="24"/>
          <w:lang w:val="en-US"/>
        </w:rPr>
        <w:t xml:space="preserve"> </w:t>
      </w:r>
      <w:r w:rsidR="003E7900">
        <w:rPr>
          <w:rFonts w:cstheme="minorHAnsi"/>
          <w:sz w:val="24"/>
          <w:szCs w:val="24"/>
          <w:lang w:val="en-US"/>
        </w:rPr>
        <w:t>In this idealized process scheme, a</w:t>
      </w:r>
      <w:r w:rsidRPr="0064613E">
        <w:rPr>
          <w:rFonts w:cstheme="minorHAnsi"/>
          <w:sz w:val="24"/>
          <w:szCs w:val="24"/>
          <w:lang w:val="en-US"/>
        </w:rPr>
        <w:t xml:space="preserve"> 100 µm mixed cathode tightly adher</w:t>
      </w:r>
      <w:r w:rsidR="006E0EFB">
        <w:rPr>
          <w:rFonts w:cstheme="minorHAnsi"/>
          <w:sz w:val="24"/>
          <w:szCs w:val="24"/>
          <w:lang w:val="en-US"/>
        </w:rPr>
        <w:t>ed</w:t>
      </w:r>
      <w:r w:rsidRPr="0064613E">
        <w:rPr>
          <w:rFonts w:cstheme="minorHAnsi"/>
          <w:sz w:val="24"/>
          <w:szCs w:val="24"/>
          <w:lang w:val="en-US"/>
        </w:rPr>
        <w:t xml:space="preserve"> to a 10 µm electrolyte tape is the result</w:t>
      </w:r>
      <w:r w:rsidR="003E7900">
        <w:rPr>
          <w:rFonts w:cstheme="minorHAnsi"/>
          <w:sz w:val="24"/>
          <w:szCs w:val="24"/>
          <w:lang w:val="en-US"/>
        </w:rPr>
        <w:t xml:space="preserve"> and </w:t>
      </w:r>
      <w:r w:rsidR="006E0EFB">
        <w:rPr>
          <w:rFonts w:cstheme="minorHAnsi"/>
          <w:sz w:val="24"/>
          <w:szCs w:val="24"/>
          <w:lang w:val="en-US"/>
        </w:rPr>
        <w:t>will be referred to as</w:t>
      </w:r>
      <w:r w:rsidR="00F25637">
        <w:rPr>
          <w:rFonts w:cstheme="minorHAnsi"/>
          <w:sz w:val="24"/>
          <w:szCs w:val="24"/>
          <w:lang w:val="en-US"/>
        </w:rPr>
        <w:t xml:space="preserve"> </w:t>
      </w:r>
      <w:r w:rsidR="006E0EFB">
        <w:rPr>
          <w:rFonts w:cstheme="minorHAnsi"/>
          <w:sz w:val="24"/>
          <w:szCs w:val="24"/>
          <w:lang w:val="en-US"/>
        </w:rPr>
        <w:t>“</w:t>
      </w:r>
      <w:r w:rsidRPr="0064613E">
        <w:rPr>
          <w:rFonts w:cstheme="minorHAnsi"/>
          <w:sz w:val="24"/>
          <w:szCs w:val="24"/>
          <w:lang w:val="en-US"/>
        </w:rPr>
        <w:t>half-cell</w:t>
      </w:r>
      <w:r w:rsidR="006E0EFB">
        <w:rPr>
          <w:rFonts w:cstheme="minorHAnsi"/>
          <w:sz w:val="24"/>
          <w:szCs w:val="24"/>
          <w:lang w:val="en-US"/>
        </w:rPr>
        <w:t>” hereafter</w:t>
      </w:r>
      <w:r w:rsidRPr="0064613E">
        <w:rPr>
          <w:rFonts w:cstheme="minorHAnsi"/>
          <w:sz w:val="24"/>
          <w:szCs w:val="24"/>
          <w:lang w:val="en-US"/>
        </w:rPr>
        <w:t xml:space="preserve">. </w:t>
      </w:r>
      <w:r w:rsidR="003E7900">
        <w:rPr>
          <w:rFonts w:cstheme="minorHAnsi"/>
          <w:sz w:val="24"/>
          <w:szCs w:val="24"/>
          <w:lang w:val="en-US"/>
        </w:rPr>
        <w:t>Finally</w:t>
      </w:r>
      <w:r w:rsidR="009A3D18">
        <w:rPr>
          <w:rFonts w:cstheme="minorHAnsi"/>
          <w:sz w:val="24"/>
          <w:szCs w:val="24"/>
          <w:lang w:val="en-US"/>
        </w:rPr>
        <w:t>, a</w:t>
      </w:r>
      <w:r w:rsidR="00F25637" w:rsidRPr="00F25637">
        <w:rPr>
          <w:rFonts w:cstheme="minorHAnsi"/>
          <w:sz w:val="24"/>
          <w:szCs w:val="24"/>
          <w:lang w:val="en-US"/>
        </w:rPr>
        <w:t xml:space="preserve"> half-cell </w:t>
      </w:r>
      <w:r w:rsidR="006E0EFB">
        <w:rPr>
          <w:rFonts w:cstheme="minorHAnsi"/>
          <w:sz w:val="24"/>
          <w:szCs w:val="24"/>
          <w:lang w:val="en-US"/>
        </w:rPr>
        <w:t>measuring</w:t>
      </w:r>
      <w:r w:rsidR="006E0EFB" w:rsidRPr="00F25637">
        <w:rPr>
          <w:rFonts w:cstheme="minorHAnsi"/>
          <w:sz w:val="24"/>
          <w:szCs w:val="24"/>
          <w:lang w:val="en-US"/>
        </w:rPr>
        <w:t xml:space="preserve"> </w:t>
      </w:r>
      <w:r w:rsidR="00F25637" w:rsidRPr="00F25637">
        <w:rPr>
          <w:rFonts w:cstheme="minorHAnsi"/>
          <w:sz w:val="24"/>
          <w:szCs w:val="24"/>
          <w:lang w:val="en-US"/>
        </w:rPr>
        <w:t>5 cm by 5 cm is</w:t>
      </w:r>
      <w:r w:rsidR="009A3D18">
        <w:rPr>
          <w:rFonts w:cstheme="minorHAnsi"/>
          <w:sz w:val="24"/>
          <w:szCs w:val="24"/>
          <w:lang w:val="en-US"/>
        </w:rPr>
        <w:t xml:space="preserve"> </w:t>
      </w:r>
      <w:r w:rsidR="00F25637" w:rsidRPr="00F25637">
        <w:rPr>
          <w:rFonts w:cstheme="minorHAnsi"/>
          <w:sz w:val="24"/>
          <w:szCs w:val="24"/>
          <w:lang w:val="en-US"/>
        </w:rPr>
        <w:t xml:space="preserve">cut out </w:t>
      </w:r>
      <w:r w:rsidR="003E7900">
        <w:rPr>
          <w:rFonts w:cstheme="minorHAnsi"/>
          <w:sz w:val="24"/>
          <w:szCs w:val="24"/>
          <w:lang w:val="en-US"/>
        </w:rPr>
        <w:t xml:space="preserve">and transferred </w:t>
      </w:r>
      <w:r w:rsidR="00F25637" w:rsidRPr="00F25637">
        <w:rPr>
          <w:rFonts w:cstheme="minorHAnsi"/>
          <w:sz w:val="24"/>
          <w:szCs w:val="24"/>
          <w:lang w:val="en-US"/>
        </w:rPr>
        <w:t>to a glove</w:t>
      </w:r>
      <w:r w:rsidR="009A3D18">
        <w:rPr>
          <w:rFonts w:cstheme="minorHAnsi"/>
          <w:sz w:val="24"/>
          <w:szCs w:val="24"/>
          <w:lang w:val="en-US"/>
        </w:rPr>
        <w:t xml:space="preserve"> </w:t>
      </w:r>
      <w:r w:rsidR="00F25637" w:rsidRPr="00F25637">
        <w:rPr>
          <w:rFonts w:cstheme="minorHAnsi"/>
          <w:sz w:val="24"/>
          <w:szCs w:val="24"/>
          <w:lang w:val="en-US"/>
        </w:rPr>
        <w:t xml:space="preserve">box </w:t>
      </w:r>
      <w:r w:rsidR="003E7900">
        <w:rPr>
          <w:rFonts w:cstheme="minorHAnsi"/>
          <w:sz w:val="24"/>
          <w:szCs w:val="24"/>
          <w:lang w:val="en-US"/>
        </w:rPr>
        <w:t xml:space="preserve">for further processing </w:t>
      </w:r>
      <w:r w:rsidR="009A3D18">
        <w:rPr>
          <w:rFonts w:cstheme="minorHAnsi"/>
          <w:sz w:val="24"/>
          <w:szCs w:val="24"/>
          <w:lang w:val="en-US"/>
        </w:rPr>
        <w:t xml:space="preserve">under argon </w:t>
      </w:r>
      <w:r w:rsidR="009A3D18" w:rsidRPr="00F25637">
        <w:rPr>
          <w:rFonts w:cstheme="minorHAnsi"/>
          <w:sz w:val="24"/>
          <w:szCs w:val="24"/>
          <w:lang w:val="en-US"/>
        </w:rPr>
        <w:t>atmosphere</w:t>
      </w:r>
      <w:r w:rsidR="00F25637" w:rsidRPr="00F25637">
        <w:rPr>
          <w:rFonts w:cstheme="minorHAnsi"/>
          <w:sz w:val="24"/>
          <w:szCs w:val="24"/>
          <w:lang w:val="en-US"/>
        </w:rPr>
        <w:t>.</w:t>
      </w:r>
      <w:r w:rsidR="009A3D18">
        <w:rPr>
          <w:rFonts w:cstheme="minorHAnsi"/>
          <w:sz w:val="24"/>
          <w:szCs w:val="24"/>
          <w:lang w:val="en-US"/>
        </w:rPr>
        <w:t xml:space="preserve"> </w:t>
      </w:r>
      <w:r w:rsidRPr="0064613E">
        <w:rPr>
          <w:rFonts w:cstheme="minorHAnsi"/>
          <w:sz w:val="24"/>
          <w:szCs w:val="24"/>
          <w:lang w:val="en-US"/>
        </w:rPr>
        <w:t>As an anode</w:t>
      </w:r>
      <w:r w:rsidR="006E0EFB">
        <w:rPr>
          <w:rFonts w:cstheme="minorHAnsi"/>
          <w:sz w:val="24"/>
          <w:szCs w:val="24"/>
          <w:lang w:val="en-US"/>
        </w:rPr>
        <w:t>,</w:t>
      </w:r>
      <w:r w:rsidRPr="0064613E">
        <w:rPr>
          <w:rFonts w:cstheme="minorHAnsi"/>
          <w:sz w:val="24"/>
          <w:szCs w:val="24"/>
          <w:lang w:val="en-US"/>
        </w:rPr>
        <w:t xml:space="preserve"> a 10 µm Li metal foil is manually </w:t>
      </w:r>
      <w:r w:rsidR="006E0EFB">
        <w:rPr>
          <w:rFonts w:cstheme="minorHAnsi"/>
          <w:sz w:val="24"/>
          <w:szCs w:val="24"/>
          <w:lang w:val="en-US"/>
        </w:rPr>
        <w:t xml:space="preserve">attached </w:t>
      </w:r>
      <w:r w:rsidRPr="0064613E">
        <w:rPr>
          <w:rFonts w:cstheme="minorHAnsi"/>
          <w:sz w:val="24"/>
          <w:szCs w:val="24"/>
          <w:lang w:val="en-US"/>
        </w:rPr>
        <w:t>to the electrolyte side</w:t>
      </w:r>
      <w:r w:rsidR="006E0EFB">
        <w:rPr>
          <w:rFonts w:cstheme="minorHAnsi"/>
          <w:sz w:val="24"/>
          <w:szCs w:val="24"/>
          <w:lang w:val="en-US"/>
        </w:rPr>
        <w:t xml:space="preserve"> of the half-cell</w:t>
      </w:r>
      <w:r w:rsidR="003E7900">
        <w:rPr>
          <w:rFonts w:cstheme="minorHAnsi"/>
          <w:sz w:val="24"/>
          <w:szCs w:val="24"/>
          <w:lang w:val="en-US"/>
        </w:rPr>
        <w:t xml:space="preserve">, </w:t>
      </w:r>
      <w:r w:rsidR="006E0EFB">
        <w:rPr>
          <w:rFonts w:cstheme="minorHAnsi"/>
          <w:sz w:val="24"/>
          <w:szCs w:val="24"/>
          <w:lang w:val="en-US"/>
        </w:rPr>
        <w:t xml:space="preserve">creating </w:t>
      </w:r>
      <w:r w:rsidR="003E7900">
        <w:rPr>
          <w:rFonts w:cstheme="minorHAnsi"/>
          <w:sz w:val="24"/>
          <w:szCs w:val="24"/>
          <w:lang w:val="en-US"/>
        </w:rPr>
        <w:t>the full cell</w:t>
      </w:r>
      <w:r w:rsidRPr="0064613E">
        <w:rPr>
          <w:rFonts w:cstheme="minorHAnsi"/>
          <w:sz w:val="24"/>
          <w:szCs w:val="24"/>
          <w:lang w:val="en-US"/>
        </w:rPr>
        <w:t xml:space="preserve">. </w:t>
      </w:r>
      <w:r w:rsidR="006E0EFB">
        <w:rPr>
          <w:rFonts w:cstheme="minorHAnsi"/>
          <w:sz w:val="24"/>
          <w:szCs w:val="24"/>
          <w:lang w:val="en-US"/>
        </w:rPr>
        <w:t>A</w:t>
      </w:r>
      <w:r w:rsidRPr="0064613E">
        <w:rPr>
          <w:rFonts w:cstheme="minorHAnsi"/>
          <w:sz w:val="24"/>
          <w:szCs w:val="24"/>
          <w:lang w:val="en-US"/>
        </w:rPr>
        <w:t xml:space="preserve"> 10 µm thick Al foil and a 10 µm Cu foil are used </w:t>
      </w:r>
      <w:r w:rsidR="006E0EFB">
        <w:rPr>
          <w:rFonts w:cstheme="minorHAnsi"/>
          <w:sz w:val="24"/>
          <w:szCs w:val="24"/>
          <w:lang w:val="en-US"/>
        </w:rPr>
        <w:t>a</w:t>
      </w:r>
      <w:r w:rsidR="006E0EFB" w:rsidRPr="0064613E">
        <w:rPr>
          <w:rFonts w:cstheme="minorHAnsi"/>
          <w:sz w:val="24"/>
          <w:szCs w:val="24"/>
          <w:lang w:val="en-US"/>
        </w:rPr>
        <w:t xml:space="preserve">s current collectors </w:t>
      </w:r>
      <w:r w:rsidRPr="0064613E">
        <w:rPr>
          <w:rFonts w:cstheme="minorHAnsi"/>
          <w:sz w:val="24"/>
          <w:szCs w:val="24"/>
          <w:lang w:val="en-US"/>
        </w:rPr>
        <w:t>on the cathode and anode side of the cell</w:t>
      </w:r>
      <w:r w:rsidR="006E0EFB">
        <w:rPr>
          <w:rFonts w:cstheme="minorHAnsi"/>
          <w:sz w:val="24"/>
          <w:szCs w:val="24"/>
          <w:lang w:val="en-US"/>
        </w:rPr>
        <w:t>, respectively</w:t>
      </w:r>
      <w:r w:rsidRPr="0064613E">
        <w:rPr>
          <w:rFonts w:cstheme="minorHAnsi"/>
          <w:sz w:val="24"/>
          <w:szCs w:val="24"/>
          <w:lang w:val="en-US"/>
        </w:rPr>
        <w:t>. For the collector foils, we used datasets from the GaBi database (‘DE: Aluminium foil Sphera’, ‘EU-28: Copper sheet (A1-A3) Sphera’). For lithium foil</w:t>
      </w:r>
      <w:r w:rsidR="006E0EFB">
        <w:rPr>
          <w:rFonts w:cstheme="minorHAnsi"/>
          <w:sz w:val="24"/>
          <w:szCs w:val="24"/>
          <w:lang w:val="en-US"/>
        </w:rPr>
        <w:t>,</w:t>
      </w:r>
      <w:r w:rsidRPr="0064613E">
        <w:rPr>
          <w:rFonts w:cstheme="minorHAnsi"/>
          <w:sz w:val="24"/>
          <w:szCs w:val="24"/>
          <w:lang w:val="en-US"/>
        </w:rPr>
        <w:t xml:space="preserve"> on the other hand, we used </w:t>
      </w:r>
      <w:r w:rsidR="00115FB3">
        <w:rPr>
          <w:rFonts w:cstheme="minorHAnsi"/>
          <w:sz w:val="24"/>
          <w:szCs w:val="24"/>
          <w:lang w:val="en-US"/>
        </w:rPr>
        <w:t xml:space="preserve">an adjusted </w:t>
      </w:r>
      <w:r w:rsidRPr="0064613E">
        <w:rPr>
          <w:rFonts w:cstheme="minorHAnsi"/>
          <w:sz w:val="24"/>
          <w:szCs w:val="24"/>
          <w:lang w:val="en-US"/>
        </w:rPr>
        <w:t xml:space="preserve">LCI of a </w:t>
      </w:r>
      <w:r w:rsidR="00115FB3">
        <w:rPr>
          <w:rFonts w:cstheme="minorHAnsi"/>
          <w:sz w:val="24"/>
          <w:szCs w:val="24"/>
          <w:lang w:val="en-US"/>
        </w:rPr>
        <w:t>35</w:t>
      </w:r>
      <w:r w:rsidR="00115FB3" w:rsidRPr="0064613E">
        <w:rPr>
          <w:rFonts w:cstheme="minorHAnsi"/>
          <w:sz w:val="24"/>
          <w:szCs w:val="24"/>
          <w:lang w:val="en-US"/>
        </w:rPr>
        <w:t xml:space="preserve"> </w:t>
      </w:r>
      <w:r w:rsidRPr="0064613E">
        <w:rPr>
          <w:rFonts w:cstheme="minorHAnsi"/>
          <w:sz w:val="24"/>
          <w:szCs w:val="24"/>
          <w:lang w:val="en-US"/>
        </w:rPr>
        <w:t xml:space="preserve">µm thick lithium film </w:t>
      </w:r>
      <w:r w:rsidRPr="00C20A81">
        <w:rPr>
          <w:rFonts w:cstheme="minorHAnsi"/>
          <w:sz w:val="24"/>
          <w:szCs w:val="24"/>
          <w:lang w:val="en-US"/>
        </w:rPr>
        <w:t>published</w:t>
      </w:r>
      <w:r w:rsidR="006E0EFB" w:rsidRPr="00C20A81">
        <w:rPr>
          <w:rFonts w:cstheme="minorHAnsi"/>
          <w:sz w:val="24"/>
          <w:szCs w:val="24"/>
          <w:lang w:val="en-US"/>
        </w:rPr>
        <w:t xml:space="preserve"> by</w:t>
      </w:r>
      <w:r w:rsidRPr="00C20A81">
        <w:rPr>
          <w:rFonts w:cstheme="minorHAnsi"/>
          <w:sz w:val="24"/>
          <w:szCs w:val="24"/>
          <w:lang w:val="en-US"/>
        </w:rPr>
        <w:t xml:space="preserve"> Deng</w:t>
      </w:r>
      <w:r w:rsidR="006E0EFB">
        <w:rPr>
          <w:rFonts w:cstheme="minorHAnsi"/>
          <w:sz w:val="24"/>
          <w:szCs w:val="24"/>
          <w:lang w:val="en-US"/>
        </w:rPr>
        <w:t xml:space="preserve"> et al.</w:t>
      </w:r>
      <w:r>
        <w:rPr>
          <w:rFonts w:cstheme="minorHAnsi"/>
          <w:sz w:val="24"/>
          <w:szCs w:val="24"/>
          <w:lang w:val="en-US"/>
        </w:rPr>
        <w:fldChar w:fldCharType="begin" w:fldLock="1"/>
      </w:r>
      <w:r w:rsidR="00C03BC4">
        <w:rPr>
          <w:rFonts w:cstheme="minorHAnsi"/>
          <w:sz w:val="24"/>
          <w:szCs w:val="24"/>
          <w:lang w:val="en-US"/>
        </w:rPr>
        <w:instrText>ADDIN CSL_CITATION {"citationItems":[{"id":"ITEM-1","itemData":{"DOI":"10.1016/j.jpowsour.2017.01.036","ISSN":"0378-7753","author":[{"dropping-particle":"","family":"Deng","given":"Yelin","non-dropping-particle":"","parse-names":false,"suffix":""},{"dropping-particle":"","family":"Li","given":"Jianyang","non-dropping-particle":"","parse-names":false,"suffix":""},{"dropping-particle":"","family":"Li","given":"Tonghui","non-dropping-particle":"","parse-names":false,"suffix":""},{"dropping-particle":"","family":"Gao","given":"Xianfeng","non-dropping-particle":"","parse-names":false,"suffix":""},{"dropping-particle":"","family":"Yuan","given":"Chris","non-dropping-particle":"","parse-names":false,"suffix":""}],"container-title":"Journal of Power Sources","id":"ITEM-1","issued":{"date-parts":[["2017"]]},"page":"284-295","publisher":"Elsevier B.V","title":"Life cycle assessment of lithium sulfur battery for electric vehicles","type":"article-journal","volume":"343"},"uris":["http://www.mendeley.com/documents/?uuid=88fe1fde-3c8d-44f9-9073-5ebb04a001f3"]}],"mendeley":{"formattedCitation":"&lt;sup&gt;70&lt;/sup&gt;","plainTextFormattedCitation":"70","previouslyFormattedCitation":"&lt;sup&gt;69&lt;/sup&gt;"},"properties":{"noteIndex":0},"schema":"https://github.com/citation-style-language/schema/raw/master/csl-citation.json"}</w:instrText>
      </w:r>
      <w:r>
        <w:rPr>
          <w:rFonts w:cstheme="minorHAnsi"/>
          <w:sz w:val="24"/>
          <w:szCs w:val="24"/>
          <w:lang w:val="en-US"/>
        </w:rPr>
        <w:fldChar w:fldCharType="separate"/>
      </w:r>
      <w:r w:rsidR="00C03BC4" w:rsidRPr="00C03BC4">
        <w:rPr>
          <w:rFonts w:cstheme="minorHAnsi"/>
          <w:noProof/>
          <w:sz w:val="24"/>
          <w:szCs w:val="24"/>
          <w:vertAlign w:val="superscript"/>
          <w:lang w:val="en-US"/>
        </w:rPr>
        <w:t>70</w:t>
      </w:r>
      <w:r>
        <w:rPr>
          <w:rFonts w:cstheme="minorHAnsi"/>
          <w:sz w:val="24"/>
          <w:szCs w:val="24"/>
          <w:lang w:val="en-US"/>
        </w:rPr>
        <w:fldChar w:fldCharType="end"/>
      </w:r>
    </w:p>
    <w:p w14:paraId="48BEA0F3" w14:textId="07981A12" w:rsidR="002B292C" w:rsidRDefault="002145B0" w:rsidP="002B292C">
      <w:pPr>
        <w:pStyle w:val="Listenabsatz"/>
        <w:ind w:left="0"/>
        <w:jc w:val="both"/>
        <w:rPr>
          <w:rFonts w:cstheme="minorHAnsi"/>
          <w:sz w:val="24"/>
          <w:szCs w:val="24"/>
          <w:lang w:val="en-US"/>
        </w:rPr>
      </w:pPr>
      <w:r w:rsidRPr="00CD29E4">
        <w:rPr>
          <w:rFonts w:cstheme="minorHAnsi"/>
          <w:sz w:val="24"/>
          <w:szCs w:val="24"/>
          <w:lang w:val="en-US"/>
        </w:rPr>
        <w:t>A</w:t>
      </w:r>
      <w:r>
        <w:rPr>
          <w:rFonts w:cstheme="minorHAnsi"/>
          <w:sz w:val="24"/>
          <w:szCs w:val="24"/>
          <w:lang w:val="en-US"/>
        </w:rPr>
        <w:t xml:space="preserve"> 3</w:t>
      </w:r>
      <w:r w:rsidR="003E4A97">
        <w:rPr>
          <w:rFonts w:cstheme="minorHAnsi"/>
          <w:sz w:val="24"/>
          <w:szCs w:val="24"/>
          <w:lang w:val="en-US"/>
        </w:rPr>
        <w:t xml:space="preserve"> </w:t>
      </w:r>
      <w:r w:rsidR="00A51154">
        <w:rPr>
          <w:rFonts w:cstheme="minorHAnsi"/>
          <w:sz w:val="24"/>
          <w:szCs w:val="24"/>
          <w:lang w:val="en-US"/>
        </w:rPr>
        <w:t>wt.</w:t>
      </w:r>
      <w:r>
        <w:rPr>
          <w:rFonts w:cstheme="minorHAnsi"/>
          <w:sz w:val="24"/>
          <w:szCs w:val="24"/>
          <w:lang w:val="en-US"/>
        </w:rPr>
        <w:t xml:space="preserve">% </w:t>
      </w:r>
      <w:r w:rsidRPr="00CD29E4">
        <w:rPr>
          <w:rFonts w:cstheme="minorHAnsi"/>
          <w:sz w:val="24"/>
          <w:szCs w:val="24"/>
          <w:lang w:val="en-US"/>
        </w:rPr>
        <w:t>increase</w:t>
      </w:r>
      <w:r>
        <w:rPr>
          <w:rFonts w:cstheme="minorHAnsi"/>
          <w:sz w:val="24"/>
          <w:szCs w:val="24"/>
          <w:lang w:val="en-US"/>
        </w:rPr>
        <w:t xml:space="preserve"> in</w:t>
      </w:r>
      <w:r w:rsidRPr="00CD29E4">
        <w:rPr>
          <w:rFonts w:cstheme="minorHAnsi"/>
          <w:sz w:val="24"/>
          <w:szCs w:val="24"/>
          <w:lang w:val="en-US"/>
        </w:rPr>
        <w:t xml:space="preserve"> the amount of material for the </w:t>
      </w:r>
      <w:r>
        <w:rPr>
          <w:rFonts w:cstheme="minorHAnsi"/>
          <w:sz w:val="24"/>
          <w:szCs w:val="24"/>
          <w:lang w:val="en-US"/>
        </w:rPr>
        <w:t xml:space="preserve">mixed </w:t>
      </w:r>
      <w:r w:rsidRPr="00CD29E4">
        <w:rPr>
          <w:rFonts w:cstheme="minorHAnsi"/>
          <w:sz w:val="24"/>
          <w:szCs w:val="24"/>
          <w:lang w:val="en-US"/>
        </w:rPr>
        <w:t xml:space="preserve">cathode and electrolyte slurry was </w:t>
      </w:r>
      <w:r>
        <w:rPr>
          <w:rFonts w:cstheme="minorHAnsi"/>
          <w:sz w:val="24"/>
          <w:szCs w:val="24"/>
          <w:lang w:val="en-US"/>
        </w:rPr>
        <w:t>assumed</w:t>
      </w:r>
      <w:r w:rsidRPr="00CD29E4">
        <w:rPr>
          <w:rFonts w:cstheme="minorHAnsi"/>
          <w:sz w:val="24"/>
          <w:szCs w:val="24"/>
          <w:lang w:val="en-US"/>
        </w:rPr>
        <w:t xml:space="preserve"> to compensate for losses</w:t>
      </w:r>
      <w:r w:rsidR="003E7900">
        <w:rPr>
          <w:rFonts w:cstheme="minorHAnsi"/>
          <w:sz w:val="24"/>
          <w:szCs w:val="24"/>
          <w:lang w:val="en-US"/>
        </w:rPr>
        <w:t xml:space="preserve"> during slurry fabrication</w:t>
      </w:r>
      <w:r w:rsidRPr="00CD29E4">
        <w:rPr>
          <w:rFonts w:cstheme="minorHAnsi"/>
          <w:sz w:val="24"/>
          <w:szCs w:val="24"/>
          <w:lang w:val="en-US"/>
        </w:rPr>
        <w:t xml:space="preserve">. </w:t>
      </w:r>
      <w:r>
        <w:rPr>
          <w:rFonts w:cstheme="minorHAnsi"/>
          <w:sz w:val="24"/>
          <w:szCs w:val="24"/>
          <w:lang w:val="en-US"/>
        </w:rPr>
        <w:t xml:space="preserve">In addition, </w:t>
      </w:r>
      <w:r w:rsidRPr="00D20FF0">
        <w:rPr>
          <w:rFonts w:cstheme="minorHAnsi"/>
          <w:sz w:val="24"/>
          <w:szCs w:val="24"/>
          <w:lang w:val="en-US"/>
        </w:rPr>
        <w:t>3</w:t>
      </w:r>
      <w:r w:rsidR="003E4A97">
        <w:rPr>
          <w:rFonts w:cstheme="minorHAnsi"/>
          <w:sz w:val="24"/>
          <w:szCs w:val="24"/>
          <w:lang w:val="en-US"/>
        </w:rPr>
        <w:t xml:space="preserve"> </w:t>
      </w:r>
      <w:r w:rsidR="00A51154">
        <w:rPr>
          <w:rFonts w:cstheme="minorHAnsi"/>
          <w:sz w:val="24"/>
          <w:szCs w:val="24"/>
          <w:lang w:val="en-US"/>
        </w:rPr>
        <w:t>wt.</w:t>
      </w:r>
      <w:r w:rsidRPr="00D20FF0">
        <w:rPr>
          <w:rFonts w:cstheme="minorHAnsi"/>
          <w:sz w:val="24"/>
          <w:szCs w:val="24"/>
          <w:lang w:val="en-US"/>
        </w:rPr>
        <w:t xml:space="preserve">% cutting waste </w:t>
      </w:r>
      <w:r w:rsidR="00CB2EC7">
        <w:rPr>
          <w:rFonts w:cstheme="minorHAnsi"/>
          <w:sz w:val="24"/>
          <w:szCs w:val="24"/>
          <w:lang w:val="en-US"/>
        </w:rPr>
        <w:t>was</w:t>
      </w:r>
      <w:r w:rsidR="00CB2EC7" w:rsidRPr="00D20FF0">
        <w:rPr>
          <w:rFonts w:cstheme="minorHAnsi"/>
          <w:sz w:val="24"/>
          <w:szCs w:val="24"/>
          <w:lang w:val="en-US"/>
        </w:rPr>
        <w:t xml:space="preserve"> estimated </w:t>
      </w:r>
      <w:r w:rsidRPr="00D20FF0">
        <w:rPr>
          <w:rFonts w:cstheme="minorHAnsi"/>
          <w:sz w:val="24"/>
          <w:szCs w:val="24"/>
          <w:lang w:val="en-US"/>
        </w:rPr>
        <w:t xml:space="preserve">for the different foils and </w:t>
      </w:r>
      <w:r>
        <w:rPr>
          <w:rFonts w:cstheme="minorHAnsi"/>
          <w:sz w:val="24"/>
          <w:szCs w:val="24"/>
          <w:lang w:val="en-US"/>
        </w:rPr>
        <w:t xml:space="preserve">the cell. </w:t>
      </w:r>
    </w:p>
    <w:p w14:paraId="335A4663" w14:textId="261691DA" w:rsidR="002B292C" w:rsidRPr="002B292C" w:rsidRDefault="002B292C" w:rsidP="002B292C">
      <w:pPr>
        <w:pStyle w:val="Listenabsatz"/>
        <w:ind w:left="0"/>
        <w:jc w:val="both"/>
        <w:rPr>
          <w:rFonts w:cstheme="minorHAnsi"/>
          <w:sz w:val="24"/>
          <w:szCs w:val="24"/>
          <w:lang w:val="en-US"/>
        </w:rPr>
      </w:pPr>
      <w:r w:rsidRPr="002B292C">
        <w:rPr>
          <w:rFonts w:cstheme="minorHAnsi"/>
          <w:sz w:val="24"/>
          <w:szCs w:val="24"/>
          <w:lang w:val="en-US"/>
        </w:rPr>
        <w:t xml:space="preserve">Transport of materials via lorry were considered throughout all production steps. A synthesis in Germany and an average transport distance of 200 km was assumed. </w:t>
      </w:r>
    </w:p>
    <w:p w14:paraId="60B3E8EC" w14:textId="06F6AEC5" w:rsidR="002145B0" w:rsidRDefault="009C10C7" w:rsidP="002145B0">
      <w:pPr>
        <w:pStyle w:val="Listenabsatz"/>
        <w:keepNext/>
        <w:ind w:left="0"/>
        <w:jc w:val="both"/>
      </w:pPr>
      <w:r>
        <w:rPr>
          <w:noProof/>
        </w:rPr>
        <w:drawing>
          <wp:inline distT="0" distB="0" distL="0" distR="0" wp14:anchorId="63E2BB9C" wp14:editId="1133629C">
            <wp:extent cx="5761355" cy="3164167"/>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84611" cy="3176939"/>
                    </a:xfrm>
                    <a:prstGeom prst="rect">
                      <a:avLst/>
                    </a:prstGeom>
                    <a:noFill/>
                  </pic:spPr>
                </pic:pic>
              </a:graphicData>
            </a:graphic>
          </wp:inline>
        </w:drawing>
      </w:r>
    </w:p>
    <w:p w14:paraId="5DD6A8A0" w14:textId="59226FA1" w:rsidR="00D8694A" w:rsidRPr="00BE31E3" w:rsidRDefault="002145B0" w:rsidP="0025623D">
      <w:pPr>
        <w:pStyle w:val="Beschriftung"/>
        <w:jc w:val="both"/>
        <w:rPr>
          <w:rFonts w:cstheme="minorHAnsi"/>
          <w:sz w:val="24"/>
          <w:szCs w:val="24"/>
          <w:lang w:val="en-US"/>
        </w:rPr>
      </w:pPr>
      <w:bookmarkStart w:id="23" w:name="_Ref97118940"/>
      <w:r>
        <w:t xml:space="preserve">Figure </w:t>
      </w:r>
      <w:fldSimple w:instr=" SEQ Figure \* ARABIC ">
        <w:r w:rsidR="008A57FA">
          <w:rPr>
            <w:noProof/>
          </w:rPr>
          <w:t>3</w:t>
        </w:r>
      </w:fldSimple>
      <w:bookmarkEnd w:id="23"/>
      <w:r>
        <w:t xml:space="preserve"> F</w:t>
      </w:r>
      <w:r w:rsidR="00130A65">
        <w:t>l</w:t>
      </w:r>
      <w:r>
        <w:t xml:space="preserve">owchart of cell manufacturing adapted and based on </w:t>
      </w:r>
      <w:r>
        <w:fldChar w:fldCharType="begin" w:fldLock="1"/>
      </w:r>
      <w:r w:rsidR="00C03BC4">
        <w:instrText>ADDIN CSL_CITATION {"citationItems":[{"id":"ITEM-1","itemData":{"DOI":"https://doi.org/10.1016/j.apenergy.2016.02.064","ISSN":"0306-2619","abstract":"In this investigation the environmental impacts of the manufacturing processes of a new all-solid-state battery (SSB) concept in a pouch bag housing were assessed using the Life Cycle Assessment (LCA) methodology for the first time. To do so, the different production steps were investigated in detail, based on actual laboratory scale production processes. All in- and outputs regarding material and energy flows were collected and assessed. As LCA investigations of products in an early state of research and development usually result in comparatively higher results than those of mature technologies in most impact categories, potential future improvements of production processes and efficiency were considered by adding two concepts to the investigation. Apart from the laboratory production which depicts the current workflow, an idealized laboratory production and a possible industrial production were portrayed as well. The results indicate that electricity consumption plays a big role due to a lot of high temperature production steps. It needs to be improved for future industrial production. Also enhanced battery performance can strongly influence the results. Overall the laboratory scale results indeed improve strongly when assuming a careful use of resources, which will likely be a predominant target for industrial production. These findings therefore highlight hotspots and give improvement targets for future developments. It can also be deducted, that a comparison to the results of competing technologies that have already reached a commercial stage is not recommended for early LCAs. To round things off a resource analysis was also conducted. It identifies the usage of lanthanum, lithium and zirconium oxide as critical, especially when taking laboratory production as a base. When looking at the scale up to industrial production parameters, lanthanum and lithium remain critical, zirconium oxide not.","author":[{"dropping-particle":"","family":"Troy","given":"Stefanie","non-dropping-particle":"","parse-names":false,"suffix":""},{"dropping-particle":"","family":"Schreiber","given":"Andrea","non-dropping-particle":"","parse-names":false,"suffix":""},{"dropping-particle":"","family":"Reppert","given":"Thorsten","non-dropping-particle":"","parse-names":false,"suffix":""},{"dropping-particle":"","family":"Gehrke","given":"Hans-Gregor","non-dropping-particle":"","parse-names":false,"suffix":""},{"dropping-particle":"","family":"Finsterbusch","given":"Martin","non-dropping-particle":"","parse-names":false,"suffix":""},{"dropping-particle":"","family":"Uhlenbruck","given":"Sven","non-dropping-particle":"","parse-names":false,"suffix":""},{"dropping-particle":"","family":"Stenzel","given":"Peter","non-dropping-particle":"","parse-names":false,"suffix":""}],"container-title":"Applied Energy","id":"ITEM-1","issued":{"date-parts":[["2016"]]},"page":"757-767","title":"Life Cycle Assessment and resource analysis of all-solid-state batteries","type":"article-journal","volume":"169"},"uris":["http://www.mendeley.com/documents/?uuid=51d7620a-7ca6-467e-9f1d-4daced193ac9"]}],"mendeley":{"formattedCitation":"&lt;sup&gt;47&lt;/sup&gt;","plainTextFormattedCitation":"47","previouslyFormattedCitation":"&lt;sup&gt;46&lt;/sup&gt;"},"properties":{"noteIndex":0},"schema":"https://github.com/citation-style-language/schema/raw/master/csl-citation.json"}</w:instrText>
      </w:r>
      <w:r>
        <w:fldChar w:fldCharType="separate"/>
      </w:r>
      <w:r w:rsidR="00C03BC4" w:rsidRPr="00C03BC4">
        <w:rPr>
          <w:i w:val="0"/>
          <w:noProof/>
          <w:vertAlign w:val="superscript"/>
        </w:rPr>
        <w:t>47</w:t>
      </w:r>
      <w:r>
        <w:fldChar w:fldCharType="end"/>
      </w:r>
    </w:p>
    <w:p w14:paraId="2570235A" w14:textId="77777777" w:rsidR="00F43251" w:rsidRPr="00FF126F" w:rsidRDefault="00F43251" w:rsidP="00AB48F6">
      <w:pPr>
        <w:pStyle w:val="Listenabsatz"/>
        <w:ind w:left="0"/>
        <w:jc w:val="both"/>
        <w:rPr>
          <w:rFonts w:cstheme="minorHAnsi"/>
          <w:sz w:val="24"/>
          <w:szCs w:val="24"/>
          <w:lang w:val="en-US"/>
        </w:rPr>
      </w:pPr>
    </w:p>
    <w:p w14:paraId="3B74FF3E" w14:textId="4D424314" w:rsidR="00193961" w:rsidRDefault="009E1BD0">
      <w:pPr>
        <w:pStyle w:val="Listenabsatz"/>
        <w:numPr>
          <w:ilvl w:val="2"/>
          <w:numId w:val="2"/>
        </w:numPr>
        <w:jc w:val="both"/>
        <w:rPr>
          <w:rFonts w:cstheme="minorHAnsi"/>
          <w:sz w:val="24"/>
          <w:szCs w:val="24"/>
          <w:lang w:val="en-US"/>
        </w:rPr>
      </w:pPr>
      <w:r w:rsidRPr="002F4DE3">
        <w:rPr>
          <w:rFonts w:cstheme="minorHAnsi"/>
          <w:sz w:val="24"/>
          <w:szCs w:val="24"/>
          <w:lang w:val="en-US"/>
        </w:rPr>
        <w:t xml:space="preserve">LLZO </w:t>
      </w:r>
      <w:r w:rsidR="007B4CA7" w:rsidRPr="002F4DE3">
        <w:rPr>
          <w:rFonts w:cstheme="minorHAnsi"/>
          <w:sz w:val="24"/>
          <w:szCs w:val="24"/>
          <w:lang w:val="en-US"/>
        </w:rPr>
        <w:t xml:space="preserve">and LATP </w:t>
      </w:r>
      <w:r w:rsidR="003E7900">
        <w:rPr>
          <w:rFonts w:cstheme="minorHAnsi"/>
          <w:sz w:val="24"/>
          <w:szCs w:val="24"/>
          <w:lang w:val="en-US"/>
        </w:rPr>
        <w:t>synthesis</w:t>
      </w:r>
    </w:p>
    <w:p w14:paraId="15D64EEB" w14:textId="77777777" w:rsidR="00E2727C" w:rsidRDefault="00E2727C" w:rsidP="002F4DE3">
      <w:pPr>
        <w:pStyle w:val="Listenabsatz"/>
        <w:ind w:left="1080"/>
        <w:jc w:val="both"/>
        <w:rPr>
          <w:rFonts w:cstheme="minorHAnsi"/>
          <w:sz w:val="24"/>
          <w:szCs w:val="24"/>
          <w:lang w:val="en-US"/>
        </w:rPr>
      </w:pPr>
    </w:p>
    <w:p w14:paraId="52B33695" w14:textId="28E3E1DD" w:rsidR="002145B0" w:rsidRDefault="002B292C" w:rsidP="002145B0">
      <w:pPr>
        <w:keepNext/>
      </w:pPr>
      <w:r>
        <w:rPr>
          <w:noProof/>
        </w:rPr>
        <w:lastRenderedPageBreak/>
        <w:drawing>
          <wp:inline distT="0" distB="0" distL="0" distR="0" wp14:anchorId="1E6F6334" wp14:editId="495C9B80">
            <wp:extent cx="5760720" cy="2698436"/>
            <wp:effectExtent l="0" t="0" r="0" b="6985"/>
            <wp:docPr id="4" name="Grafik 4" descr="Ein Bild, das Text, gepark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geparkt, Screenshot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698436"/>
                    </a:xfrm>
                    <a:prstGeom prst="rect">
                      <a:avLst/>
                    </a:prstGeom>
                    <a:noFill/>
                  </pic:spPr>
                </pic:pic>
              </a:graphicData>
            </a:graphic>
          </wp:inline>
        </w:drawing>
      </w:r>
    </w:p>
    <w:p w14:paraId="0D76EFFE" w14:textId="49566F98" w:rsidR="00E2727C" w:rsidRPr="002F4DE3" w:rsidRDefault="002145B0" w:rsidP="002145B0">
      <w:pPr>
        <w:pStyle w:val="Beschriftung"/>
        <w:rPr>
          <w:rFonts w:cstheme="minorHAnsi"/>
          <w:sz w:val="24"/>
          <w:szCs w:val="24"/>
          <w:lang w:val="en-US"/>
        </w:rPr>
      </w:pPr>
      <w:bookmarkStart w:id="24" w:name="_Ref97118908"/>
      <w:r>
        <w:t xml:space="preserve">Figure </w:t>
      </w:r>
      <w:fldSimple w:instr=" SEQ Figure \* ARABIC ">
        <w:r w:rsidR="008A57FA">
          <w:rPr>
            <w:noProof/>
          </w:rPr>
          <w:t>4</w:t>
        </w:r>
      </w:fldSimple>
      <w:bookmarkEnd w:id="24"/>
      <w:r>
        <w:t xml:space="preserve"> </w:t>
      </w:r>
      <w:r w:rsidRPr="00117091">
        <w:t>Materials required for the two synthesis pathways of LLZO and LATP</w:t>
      </w:r>
      <w:r w:rsidR="00D22943">
        <w:t xml:space="preserve"> </w:t>
      </w:r>
    </w:p>
    <w:p w14:paraId="39A05134" w14:textId="6205A75A" w:rsidR="002145B0" w:rsidRDefault="003E7900" w:rsidP="00FC5A5F">
      <w:pPr>
        <w:pStyle w:val="Listenabsatz"/>
        <w:ind w:left="0"/>
        <w:jc w:val="both"/>
        <w:rPr>
          <w:rFonts w:cstheme="minorHAnsi"/>
          <w:sz w:val="24"/>
          <w:szCs w:val="24"/>
          <w:lang w:val="en-US"/>
        </w:rPr>
      </w:pPr>
      <w:r>
        <w:rPr>
          <w:rFonts w:cstheme="minorHAnsi"/>
          <w:sz w:val="24"/>
          <w:szCs w:val="24"/>
          <w:lang w:val="en-US"/>
        </w:rPr>
        <w:t xml:space="preserve">For comparison, we investigate the synthesis of </w:t>
      </w:r>
      <w:r w:rsidR="002145B0" w:rsidRPr="002145B0">
        <w:rPr>
          <w:rFonts w:cstheme="minorHAnsi"/>
          <w:sz w:val="24"/>
          <w:szCs w:val="24"/>
          <w:lang w:val="en-US"/>
        </w:rPr>
        <w:t>LLZO using a conventional solid-state reaction as well as a spray drying process. For the solid-state reaction, Al</w:t>
      </w:r>
      <w:r w:rsidR="002145B0" w:rsidRPr="002145B0">
        <w:rPr>
          <w:rFonts w:cstheme="minorHAnsi"/>
          <w:sz w:val="24"/>
          <w:szCs w:val="24"/>
          <w:vertAlign w:val="subscript"/>
          <w:lang w:val="en-US"/>
        </w:rPr>
        <w:t>2</w:t>
      </w:r>
      <w:r w:rsidR="002145B0" w:rsidRPr="002145B0">
        <w:rPr>
          <w:rFonts w:cstheme="minorHAnsi"/>
          <w:sz w:val="24"/>
          <w:szCs w:val="24"/>
          <w:lang w:val="en-US"/>
        </w:rPr>
        <w:t>O</w:t>
      </w:r>
      <w:r w:rsidR="002145B0" w:rsidRPr="002145B0">
        <w:rPr>
          <w:rFonts w:cstheme="minorHAnsi"/>
          <w:sz w:val="24"/>
          <w:szCs w:val="24"/>
          <w:vertAlign w:val="subscript"/>
          <w:lang w:val="en-US"/>
        </w:rPr>
        <w:t>3</w:t>
      </w:r>
      <w:r w:rsidR="002145B0" w:rsidRPr="002145B0">
        <w:rPr>
          <w:rFonts w:cstheme="minorHAnsi"/>
          <w:sz w:val="24"/>
          <w:szCs w:val="24"/>
          <w:lang w:val="en-US"/>
        </w:rPr>
        <w:t>, LiOH∙H</w:t>
      </w:r>
      <w:r w:rsidR="002145B0" w:rsidRPr="002145B0">
        <w:rPr>
          <w:rFonts w:cstheme="minorHAnsi"/>
          <w:sz w:val="24"/>
          <w:szCs w:val="24"/>
          <w:vertAlign w:val="subscript"/>
          <w:lang w:val="en-US"/>
        </w:rPr>
        <w:t>2</w:t>
      </w:r>
      <w:r w:rsidR="002145B0" w:rsidRPr="002145B0">
        <w:rPr>
          <w:rFonts w:cstheme="minorHAnsi"/>
          <w:sz w:val="24"/>
          <w:szCs w:val="24"/>
          <w:lang w:val="en-US"/>
        </w:rPr>
        <w:t>O, La</w:t>
      </w:r>
      <w:r w:rsidR="002145B0" w:rsidRPr="002145B0">
        <w:rPr>
          <w:rFonts w:cstheme="minorHAnsi"/>
          <w:sz w:val="24"/>
          <w:szCs w:val="24"/>
          <w:vertAlign w:val="subscript"/>
          <w:lang w:val="en-US"/>
        </w:rPr>
        <w:t>2</w:t>
      </w:r>
      <w:r w:rsidR="002145B0" w:rsidRPr="002145B0">
        <w:rPr>
          <w:rFonts w:cstheme="minorHAnsi"/>
          <w:sz w:val="24"/>
          <w:szCs w:val="24"/>
          <w:lang w:val="en-US"/>
        </w:rPr>
        <w:t>O</w:t>
      </w:r>
      <w:r w:rsidR="002145B0" w:rsidRPr="002145B0">
        <w:rPr>
          <w:rFonts w:cstheme="minorHAnsi"/>
          <w:sz w:val="24"/>
          <w:szCs w:val="24"/>
          <w:vertAlign w:val="subscript"/>
          <w:lang w:val="en-US"/>
        </w:rPr>
        <w:t>3</w:t>
      </w:r>
      <w:r w:rsidR="002145B0" w:rsidRPr="002145B0">
        <w:rPr>
          <w:rFonts w:cstheme="minorHAnsi"/>
          <w:sz w:val="24"/>
          <w:szCs w:val="24"/>
          <w:lang w:val="en-US"/>
        </w:rPr>
        <w:t xml:space="preserve"> and ZrO</w:t>
      </w:r>
      <w:r w:rsidR="002145B0" w:rsidRPr="002145B0">
        <w:rPr>
          <w:rFonts w:cstheme="minorHAnsi"/>
          <w:sz w:val="24"/>
          <w:szCs w:val="24"/>
          <w:vertAlign w:val="subscript"/>
          <w:lang w:val="en-US"/>
        </w:rPr>
        <w:t>2</w:t>
      </w:r>
      <w:r w:rsidR="002145B0" w:rsidRPr="002145B0">
        <w:rPr>
          <w:rFonts w:cstheme="minorHAnsi"/>
          <w:sz w:val="24"/>
          <w:szCs w:val="24"/>
          <w:lang w:val="en-US"/>
        </w:rPr>
        <w:t xml:space="preserve"> are mixed using a mortar grinder. The resulting powder is calcined </w:t>
      </w:r>
      <w:r w:rsidR="00ED55EC">
        <w:rPr>
          <w:rFonts w:cstheme="minorHAnsi"/>
          <w:sz w:val="24"/>
          <w:szCs w:val="24"/>
          <w:lang w:val="en-US"/>
        </w:rPr>
        <w:t>twice</w:t>
      </w:r>
      <w:r w:rsidR="002145B0" w:rsidRPr="002145B0">
        <w:rPr>
          <w:rFonts w:cstheme="minorHAnsi"/>
          <w:sz w:val="24"/>
          <w:szCs w:val="24"/>
          <w:lang w:val="en-US"/>
        </w:rPr>
        <w:t xml:space="preserve"> at 850</w:t>
      </w:r>
      <w:r w:rsidR="003E4A97">
        <w:rPr>
          <w:rFonts w:cstheme="minorHAnsi"/>
          <w:sz w:val="24"/>
          <w:szCs w:val="24"/>
          <w:lang w:val="en-US"/>
        </w:rPr>
        <w:t xml:space="preserve"> </w:t>
      </w:r>
      <w:r w:rsidR="002145B0" w:rsidRPr="002145B0">
        <w:rPr>
          <w:rFonts w:cstheme="minorHAnsi"/>
          <w:sz w:val="24"/>
          <w:szCs w:val="24"/>
          <w:lang w:val="en-US"/>
        </w:rPr>
        <w:t>°C and 1000</w:t>
      </w:r>
      <w:r w:rsidR="003E4A97">
        <w:rPr>
          <w:rFonts w:cstheme="minorHAnsi"/>
          <w:sz w:val="24"/>
          <w:szCs w:val="24"/>
          <w:lang w:val="en-US"/>
        </w:rPr>
        <w:t xml:space="preserve"> </w:t>
      </w:r>
      <w:r w:rsidR="002145B0" w:rsidRPr="002145B0">
        <w:rPr>
          <w:rFonts w:cstheme="minorHAnsi"/>
          <w:sz w:val="24"/>
          <w:szCs w:val="24"/>
          <w:lang w:val="en-US"/>
        </w:rPr>
        <w:t>°C in an alumina crucible</w:t>
      </w:r>
      <w:r w:rsidR="005A3D77" w:rsidRPr="005A3D77">
        <w:rPr>
          <w:rFonts w:cstheme="minorHAnsi"/>
          <w:sz w:val="24"/>
          <w:szCs w:val="24"/>
          <w:lang w:val="en-US"/>
        </w:rPr>
        <w:t xml:space="preserve"> </w:t>
      </w:r>
      <w:r w:rsidR="005A3D77" w:rsidRPr="002145B0">
        <w:rPr>
          <w:rFonts w:cstheme="minorHAnsi"/>
          <w:sz w:val="24"/>
          <w:szCs w:val="24"/>
          <w:lang w:val="en-US"/>
        </w:rPr>
        <w:t>for 20</w:t>
      </w:r>
      <w:r w:rsidR="005A3D77">
        <w:rPr>
          <w:rFonts w:cstheme="minorHAnsi"/>
          <w:sz w:val="24"/>
          <w:szCs w:val="24"/>
          <w:lang w:val="en-US"/>
        </w:rPr>
        <w:t xml:space="preserve"> </w:t>
      </w:r>
      <w:r w:rsidR="005A3D77" w:rsidRPr="002145B0">
        <w:rPr>
          <w:rFonts w:cstheme="minorHAnsi"/>
          <w:sz w:val="24"/>
          <w:szCs w:val="24"/>
          <w:lang w:val="en-US"/>
        </w:rPr>
        <w:t>h</w:t>
      </w:r>
      <w:r w:rsidR="002145B0" w:rsidRPr="002145B0">
        <w:rPr>
          <w:rFonts w:cstheme="minorHAnsi"/>
          <w:sz w:val="24"/>
          <w:szCs w:val="24"/>
          <w:lang w:val="en-US"/>
        </w:rPr>
        <w:t xml:space="preserve">. Between </w:t>
      </w:r>
      <w:r w:rsidR="00ED55EC">
        <w:rPr>
          <w:rFonts w:cstheme="minorHAnsi"/>
          <w:sz w:val="24"/>
          <w:szCs w:val="24"/>
          <w:lang w:val="en-US"/>
        </w:rPr>
        <w:t>each</w:t>
      </w:r>
      <w:r w:rsidR="005A3D77" w:rsidRPr="002145B0">
        <w:rPr>
          <w:rFonts w:cstheme="minorHAnsi"/>
          <w:sz w:val="24"/>
          <w:szCs w:val="24"/>
          <w:lang w:val="en-US"/>
        </w:rPr>
        <w:t xml:space="preserve"> </w:t>
      </w:r>
      <w:r w:rsidR="002145B0" w:rsidRPr="002145B0">
        <w:rPr>
          <w:rFonts w:cstheme="minorHAnsi"/>
          <w:sz w:val="24"/>
          <w:szCs w:val="24"/>
          <w:lang w:val="en-US"/>
        </w:rPr>
        <w:t xml:space="preserve">calcination step, the resulting material is milled again. </w:t>
      </w:r>
      <w:r w:rsidR="00ED55EC">
        <w:rPr>
          <w:rFonts w:cstheme="minorHAnsi"/>
          <w:sz w:val="24"/>
          <w:szCs w:val="24"/>
          <w:lang w:val="en-US"/>
        </w:rPr>
        <w:t>T</w:t>
      </w:r>
      <w:r w:rsidR="002145B0" w:rsidRPr="002145B0">
        <w:rPr>
          <w:rFonts w:cstheme="minorHAnsi"/>
          <w:sz w:val="24"/>
          <w:szCs w:val="24"/>
          <w:lang w:val="en-US"/>
        </w:rPr>
        <w:t>he previously produced metal nitrates or oxynitrates are used</w:t>
      </w:r>
      <w:r w:rsidR="00ED55EC">
        <w:rPr>
          <w:rFonts w:cstheme="minorHAnsi"/>
          <w:sz w:val="24"/>
          <w:szCs w:val="24"/>
          <w:lang w:val="en-US"/>
        </w:rPr>
        <w:t xml:space="preserve"> for</w:t>
      </w:r>
      <w:r w:rsidR="00ED55EC" w:rsidRPr="002145B0">
        <w:rPr>
          <w:rFonts w:cstheme="minorHAnsi"/>
          <w:sz w:val="24"/>
          <w:szCs w:val="24"/>
          <w:lang w:val="en-US"/>
        </w:rPr>
        <w:t xml:space="preserve"> spray drying</w:t>
      </w:r>
      <w:r w:rsidR="002145B0" w:rsidRPr="002145B0">
        <w:rPr>
          <w:rFonts w:cstheme="minorHAnsi"/>
          <w:sz w:val="24"/>
          <w:szCs w:val="24"/>
          <w:lang w:val="en-US"/>
        </w:rPr>
        <w:t xml:space="preserve">. Spray drying achieves a fine distribution of the various </w:t>
      </w:r>
      <w:r w:rsidR="005A3D77">
        <w:rPr>
          <w:rFonts w:cstheme="minorHAnsi"/>
          <w:sz w:val="24"/>
          <w:szCs w:val="24"/>
          <w:lang w:val="en-US"/>
        </w:rPr>
        <w:t>elements</w:t>
      </w:r>
      <w:r w:rsidR="002145B0" w:rsidRPr="002145B0">
        <w:rPr>
          <w:rFonts w:cstheme="minorHAnsi"/>
          <w:sz w:val="24"/>
          <w:szCs w:val="24"/>
          <w:lang w:val="en-US"/>
        </w:rPr>
        <w:t>. In addition, as in the solid-state reaction, milling, sieving, and calcination for 1</w:t>
      </w:r>
      <w:r w:rsidR="003E4A97">
        <w:rPr>
          <w:rFonts w:cstheme="minorHAnsi"/>
          <w:sz w:val="24"/>
          <w:szCs w:val="24"/>
          <w:lang w:val="en-US"/>
        </w:rPr>
        <w:t xml:space="preserve"> </w:t>
      </w:r>
      <w:r w:rsidR="002145B0" w:rsidRPr="002145B0">
        <w:rPr>
          <w:rFonts w:cstheme="minorHAnsi"/>
          <w:sz w:val="24"/>
          <w:szCs w:val="24"/>
          <w:lang w:val="en-US"/>
        </w:rPr>
        <w:t>h at 1000</w:t>
      </w:r>
      <w:r w:rsidR="003E4A97">
        <w:rPr>
          <w:rFonts w:cstheme="minorHAnsi"/>
          <w:sz w:val="24"/>
          <w:szCs w:val="24"/>
          <w:lang w:val="en-US"/>
        </w:rPr>
        <w:t xml:space="preserve"> </w:t>
      </w:r>
      <w:r w:rsidR="002145B0" w:rsidRPr="002145B0">
        <w:rPr>
          <w:rFonts w:cstheme="minorHAnsi"/>
          <w:sz w:val="24"/>
          <w:szCs w:val="24"/>
          <w:lang w:val="en-US"/>
        </w:rPr>
        <w:t>°C</w:t>
      </w:r>
      <w:r w:rsidR="00ED55EC" w:rsidRPr="00ED55EC">
        <w:rPr>
          <w:rFonts w:cstheme="minorHAnsi"/>
          <w:sz w:val="24"/>
          <w:szCs w:val="24"/>
          <w:lang w:val="en-US"/>
        </w:rPr>
        <w:t xml:space="preserve"> </w:t>
      </w:r>
      <w:r w:rsidR="00ED55EC">
        <w:rPr>
          <w:rFonts w:cstheme="minorHAnsi"/>
          <w:sz w:val="24"/>
          <w:szCs w:val="24"/>
          <w:lang w:val="en-US"/>
        </w:rPr>
        <w:t>are</w:t>
      </w:r>
      <w:r w:rsidR="00ED55EC" w:rsidRPr="002145B0">
        <w:rPr>
          <w:rFonts w:cstheme="minorHAnsi"/>
          <w:sz w:val="24"/>
          <w:szCs w:val="24"/>
          <w:lang w:val="en-US"/>
        </w:rPr>
        <w:t xml:space="preserve"> carried out</w:t>
      </w:r>
      <w:r w:rsidR="002145B0" w:rsidRPr="002145B0">
        <w:rPr>
          <w:rFonts w:cstheme="minorHAnsi"/>
          <w:sz w:val="24"/>
          <w:szCs w:val="24"/>
          <w:lang w:val="en-US"/>
        </w:rPr>
        <w:t xml:space="preserve">. Selective catalytic reduction (SCR) </w:t>
      </w:r>
      <w:r w:rsidR="005A3D77">
        <w:rPr>
          <w:rFonts w:cstheme="minorHAnsi"/>
          <w:sz w:val="24"/>
          <w:szCs w:val="24"/>
          <w:lang w:val="en-US"/>
        </w:rPr>
        <w:t>with</w:t>
      </w:r>
      <w:r w:rsidR="005A3D77" w:rsidRPr="002145B0">
        <w:rPr>
          <w:rFonts w:cstheme="minorHAnsi"/>
          <w:sz w:val="24"/>
          <w:szCs w:val="24"/>
          <w:lang w:val="en-US"/>
        </w:rPr>
        <w:t xml:space="preserve"> </w:t>
      </w:r>
      <w:r w:rsidR="002145B0" w:rsidRPr="002145B0">
        <w:rPr>
          <w:rFonts w:cstheme="minorHAnsi"/>
          <w:sz w:val="24"/>
          <w:szCs w:val="24"/>
          <w:lang w:val="en-US"/>
        </w:rPr>
        <w:t xml:space="preserve">ammonia minimizes </w:t>
      </w:r>
      <w:r w:rsidR="005A3D77">
        <w:rPr>
          <w:rFonts w:cstheme="minorHAnsi"/>
          <w:sz w:val="24"/>
          <w:szCs w:val="24"/>
          <w:lang w:val="en-US"/>
        </w:rPr>
        <w:t>the</w:t>
      </w:r>
      <w:r w:rsidR="005A3D77" w:rsidRPr="002145B0">
        <w:rPr>
          <w:rFonts w:cstheme="minorHAnsi"/>
          <w:sz w:val="24"/>
          <w:szCs w:val="24"/>
          <w:lang w:val="en-US"/>
        </w:rPr>
        <w:t xml:space="preserve"> </w:t>
      </w:r>
      <w:r w:rsidR="002145B0" w:rsidRPr="002145B0">
        <w:rPr>
          <w:rFonts w:cstheme="minorHAnsi"/>
          <w:sz w:val="24"/>
          <w:szCs w:val="24"/>
          <w:lang w:val="en-US"/>
        </w:rPr>
        <w:t>nitrogen oxides</w:t>
      </w:r>
      <w:r w:rsidR="005A3D77">
        <w:rPr>
          <w:rFonts w:cstheme="minorHAnsi"/>
          <w:sz w:val="24"/>
          <w:szCs w:val="24"/>
          <w:lang w:val="en-US"/>
        </w:rPr>
        <w:t xml:space="preserve"> produced</w:t>
      </w:r>
      <w:r w:rsidR="002145B0" w:rsidRPr="002145B0">
        <w:rPr>
          <w:rFonts w:cstheme="minorHAnsi"/>
          <w:sz w:val="24"/>
          <w:szCs w:val="24"/>
          <w:lang w:val="en-US"/>
        </w:rPr>
        <w:t xml:space="preserve">. After final milling, the LLZO electrolyte powder from both synthesis routes </w:t>
      </w:r>
      <w:r w:rsidR="005A3D77">
        <w:rPr>
          <w:rFonts w:cstheme="minorHAnsi"/>
          <w:sz w:val="24"/>
          <w:szCs w:val="24"/>
          <w:lang w:val="en-US"/>
        </w:rPr>
        <w:t>can</w:t>
      </w:r>
      <w:r w:rsidR="002145B0" w:rsidRPr="002145B0">
        <w:rPr>
          <w:rFonts w:cstheme="minorHAnsi"/>
          <w:sz w:val="24"/>
          <w:szCs w:val="24"/>
          <w:lang w:val="en-US"/>
        </w:rPr>
        <w:t xml:space="preserve"> be used </w:t>
      </w:r>
      <w:r w:rsidR="005A3D77">
        <w:rPr>
          <w:rFonts w:cstheme="minorHAnsi"/>
          <w:sz w:val="24"/>
          <w:szCs w:val="24"/>
          <w:lang w:val="en-US"/>
        </w:rPr>
        <w:t>to</w:t>
      </w:r>
      <w:r w:rsidR="005A3D77" w:rsidRPr="002145B0">
        <w:rPr>
          <w:rFonts w:cstheme="minorHAnsi"/>
          <w:sz w:val="24"/>
          <w:szCs w:val="24"/>
          <w:lang w:val="en-US"/>
        </w:rPr>
        <w:t xml:space="preserve"> </w:t>
      </w:r>
      <w:r w:rsidR="002145B0" w:rsidRPr="002145B0">
        <w:rPr>
          <w:rFonts w:cstheme="minorHAnsi"/>
          <w:sz w:val="24"/>
          <w:szCs w:val="24"/>
          <w:lang w:val="en-US"/>
        </w:rPr>
        <w:t>prepar</w:t>
      </w:r>
      <w:r w:rsidR="005A3D77">
        <w:rPr>
          <w:rFonts w:cstheme="minorHAnsi"/>
          <w:sz w:val="24"/>
          <w:szCs w:val="24"/>
          <w:lang w:val="en-US"/>
        </w:rPr>
        <w:t>e</w:t>
      </w:r>
      <w:r w:rsidR="002145B0" w:rsidRPr="002145B0">
        <w:rPr>
          <w:rFonts w:cstheme="minorHAnsi"/>
          <w:sz w:val="24"/>
          <w:szCs w:val="24"/>
          <w:lang w:val="en-US"/>
        </w:rPr>
        <w:t xml:space="preserve"> </w:t>
      </w:r>
      <w:r w:rsidR="00ED55EC">
        <w:rPr>
          <w:rFonts w:cstheme="minorHAnsi"/>
          <w:sz w:val="24"/>
          <w:szCs w:val="24"/>
          <w:lang w:val="en-US"/>
        </w:rPr>
        <w:t xml:space="preserve">a </w:t>
      </w:r>
      <w:r w:rsidR="002145B0" w:rsidRPr="002145B0">
        <w:rPr>
          <w:rFonts w:cstheme="minorHAnsi"/>
          <w:sz w:val="24"/>
          <w:szCs w:val="24"/>
          <w:lang w:val="en-US"/>
        </w:rPr>
        <w:t>slurry</w:t>
      </w:r>
      <w:r w:rsidR="005A3D77">
        <w:rPr>
          <w:rFonts w:cstheme="minorHAnsi"/>
          <w:sz w:val="24"/>
          <w:szCs w:val="24"/>
          <w:lang w:val="en-US"/>
        </w:rPr>
        <w:t xml:space="preserve"> for separator casting</w:t>
      </w:r>
      <w:r w:rsidR="002145B0" w:rsidRPr="002145B0">
        <w:rPr>
          <w:rFonts w:cstheme="minorHAnsi"/>
          <w:sz w:val="24"/>
          <w:szCs w:val="24"/>
          <w:lang w:val="en-US"/>
        </w:rPr>
        <w:t>.</w:t>
      </w:r>
    </w:p>
    <w:p w14:paraId="71AADEB2" w14:textId="712F21BC" w:rsidR="007D398B" w:rsidRDefault="003E7900" w:rsidP="00FC5A5F">
      <w:pPr>
        <w:pStyle w:val="Listenabsatz"/>
        <w:ind w:left="0"/>
        <w:jc w:val="both"/>
        <w:rPr>
          <w:rFonts w:cstheme="minorHAnsi"/>
          <w:sz w:val="24"/>
          <w:szCs w:val="24"/>
          <w:lang w:val="en-US"/>
        </w:rPr>
      </w:pPr>
      <w:r>
        <w:rPr>
          <w:rFonts w:cstheme="minorHAnsi"/>
          <w:sz w:val="24"/>
          <w:szCs w:val="24"/>
          <w:lang w:val="en-US"/>
        </w:rPr>
        <w:t xml:space="preserve">Similarly, </w:t>
      </w:r>
      <w:r w:rsidR="002145B0" w:rsidRPr="002145B0">
        <w:rPr>
          <w:rFonts w:cstheme="minorHAnsi"/>
          <w:sz w:val="24"/>
          <w:szCs w:val="24"/>
          <w:lang w:val="en-US"/>
        </w:rPr>
        <w:t xml:space="preserve">LATP is </w:t>
      </w:r>
      <w:r>
        <w:rPr>
          <w:rFonts w:cstheme="minorHAnsi"/>
          <w:sz w:val="24"/>
          <w:szCs w:val="24"/>
          <w:lang w:val="en-US"/>
        </w:rPr>
        <w:t>synthesized</w:t>
      </w:r>
      <w:r w:rsidRPr="002145B0">
        <w:rPr>
          <w:rFonts w:cstheme="minorHAnsi"/>
          <w:sz w:val="24"/>
          <w:szCs w:val="24"/>
          <w:lang w:val="en-US"/>
        </w:rPr>
        <w:t xml:space="preserve"> </w:t>
      </w:r>
      <w:r w:rsidR="005A3D77">
        <w:rPr>
          <w:rFonts w:cstheme="minorHAnsi"/>
          <w:sz w:val="24"/>
          <w:szCs w:val="24"/>
          <w:lang w:val="en-US"/>
        </w:rPr>
        <w:t>via both</w:t>
      </w:r>
      <w:r w:rsidR="005A3D77" w:rsidRPr="002145B0">
        <w:rPr>
          <w:rFonts w:cstheme="minorHAnsi"/>
          <w:sz w:val="24"/>
          <w:szCs w:val="24"/>
          <w:lang w:val="en-US"/>
        </w:rPr>
        <w:t xml:space="preserve"> </w:t>
      </w:r>
      <w:r w:rsidR="002145B0" w:rsidRPr="002145B0">
        <w:rPr>
          <w:rFonts w:cstheme="minorHAnsi"/>
          <w:sz w:val="24"/>
          <w:szCs w:val="24"/>
          <w:lang w:val="en-US"/>
        </w:rPr>
        <w:t xml:space="preserve">a solid-state reaction </w:t>
      </w:r>
      <w:r w:rsidR="005A3D77">
        <w:rPr>
          <w:rFonts w:cstheme="minorHAnsi"/>
          <w:sz w:val="24"/>
          <w:szCs w:val="24"/>
          <w:lang w:val="en-US"/>
        </w:rPr>
        <w:t>and</w:t>
      </w:r>
      <w:r w:rsidR="002145B0" w:rsidRPr="002145B0">
        <w:rPr>
          <w:rFonts w:cstheme="minorHAnsi"/>
          <w:sz w:val="24"/>
          <w:szCs w:val="24"/>
          <w:lang w:val="en-US"/>
        </w:rPr>
        <w:t xml:space="preserve"> a so</w:t>
      </w:r>
      <w:r w:rsidR="005241CE">
        <w:rPr>
          <w:rFonts w:cstheme="minorHAnsi"/>
          <w:sz w:val="24"/>
          <w:szCs w:val="24"/>
          <w:lang w:val="en-US"/>
        </w:rPr>
        <w:t>l</w:t>
      </w:r>
      <w:r w:rsidR="002145B0" w:rsidRPr="002145B0">
        <w:rPr>
          <w:rFonts w:cstheme="minorHAnsi"/>
          <w:sz w:val="24"/>
          <w:szCs w:val="24"/>
          <w:lang w:val="en-US"/>
        </w:rPr>
        <w:t>-gel process. For the solid-state reaction, Al</w:t>
      </w:r>
      <w:r w:rsidR="002145B0" w:rsidRPr="006A6C2E">
        <w:rPr>
          <w:rFonts w:cstheme="minorHAnsi"/>
          <w:sz w:val="24"/>
          <w:szCs w:val="24"/>
          <w:vertAlign w:val="subscript"/>
          <w:lang w:val="en-US"/>
        </w:rPr>
        <w:t>2</w:t>
      </w:r>
      <w:r w:rsidR="002145B0" w:rsidRPr="002145B0">
        <w:rPr>
          <w:rFonts w:cstheme="minorHAnsi"/>
          <w:sz w:val="24"/>
          <w:szCs w:val="24"/>
          <w:lang w:val="en-US"/>
        </w:rPr>
        <w:t>O</w:t>
      </w:r>
      <w:r w:rsidR="002145B0" w:rsidRPr="006A6C2E">
        <w:rPr>
          <w:rFonts w:cstheme="minorHAnsi"/>
          <w:sz w:val="24"/>
          <w:szCs w:val="24"/>
          <w:vertAlign w:val="subscript"/>
          <w:lang w:val="en-US"/>
        </w:rPr>
        <w:t>3</w:t>
      </w:r>
      <w:r w:rsidR="002145B0" w:rsidRPr="002145B0">
        <w:rPr>
          <w:rFonts w:cstheme="minorHAnsi"/>
          <w:sz w:val="24"/>
          <w:szCs w:val="24"/>
          <w:lang w:val="en-US"/>
        </w:rPr>
        <w:t>, Li</w:t>
      </w:r>
      <w:r w:rsidR="002145B0" w:rsidRPr="006A6C2E">
        <w:rPr>
          <w:rFonts w:cstheme="minorHAnsi"/>
          <w:sz w:val="24"/>
          <w:szCs w:val="24"/>
          <w:vertAlign w:val="subscript"/>
          <w:lang w:val="en-US"/>
        </w:rPr>
        <w:t>2</w:t>
      </w:r>
      <w:r w:rsidR="002145B0" w:rsidRPr="002145B0">
        <w:rPr>
          <w:rFonts w:cstheme="minorHAnsi"/>
          <w:sz w:val="24"/>
          <w:szCs w:val="24"/>
          <w:lang w:val="en-US"/>
        </w:rPr>
        <w:t>CO</w:t>
      </w:r>
      <w:r w:rsidR="002145B0" w:rsidRPr="006A6C2E">
        <w:rPr>
          <w:rFonts w:cstheme="minorHAnsi"/>
          <w:sz w:val="24"/>
          <w:szCs w:val="24"/>
          <w:vertAlign w:val="subscript"/>
          <w:lang w:val="en-US"/>
        </w:rPr>
        <w:t>3</w:t>
      </w:r>
      <w:r w:rsidR="002145B0" w:rsidRPr="002145B0">
        <w:rPr>
          <w:rFonts w:cstheme="minorHAnsi"/>
          <w:sz w:val="24"/>
          <w:szCs w:val="24"/>
          <w:lang w:val="en-US"/>
        </w:rPr>
        <w:t>, TiO</w:t>
      </w:r>
      <w:r w:rsidR="002145B0" w:rsidRPr="006A6C2E">
        <w:rPr>
          <w:rFonts w:cstheme="minorHAnsi"/>
          <w:sz w:val="24"/>
          <w:szCs w:val="24"/>
          <w:vertAlign w:val="subscript"/>
          <w:lang w:val="en-US"/>
        </w:rPr>
        <w:t>2</w:t>
      </w:r>
      <w:r w:rsidR="002145B0" w:rsidRPr="002145B0">
        <w:rPr>
          <w:rFonts w:cstheme="minorHAnsi"/>
          <w:sz w:val="24"/>
          <w:szCs w:val="24"/>
          <w:lang w:val="en-US"/>
        </w:rPr>
        <w:t xml:space="preserve"> and (NH</w:t>
      </w:r>
      <w:r w:rsidR="002145B0" w:rsidRPr="006A6C2E">
        <w:rPr>
          <w:rFonts w:cstheme="minorHAnsi"/>
          <w:sz w:val="24"/>
          <w:szCs w:val="24"/>
          <w:vertAlign w:val="subscript"/>
          <w:lang w:val="en-US"/>
        </w:rPr>
        <w:t>4</w:t>
      </w:r>
      <w:r w:rsidR="002145B0" w:rsidRPr="002145B0">
        <w:rPr>
          <w:rFonts w:cstheme="minorHAnsi"/>
          <w:sz w:val="24"/>
          <w:szCs w:val="24"/>
          <w:lang w:val="en-US"/>
        </w:rPr>
        <w:t>)H</w:t>
      </w:r>
      <w:r w:rsidR="000C3D06">
        <w:rPr>
          <w:rFonts w:cstheme="minorHAnsi"/>
          <w:sz w:val="24"/>
          <w:szCs w:val="24"/>
          <w:vertAlign w:val="subscript"/>
          <w:lang w:val="en-US"/>
        </w:rPr>
        <w:t>2</w:t>
      </w:r>
      <w:r w:rsidR="002145B0" w:rsidRPr="002145B0">
        <w:rPr>
          <w:rFonts w:cstheme="minorHAnsi"/>
          <w:sz w:val="24"/>
          <w:szCs w:val="24"/>
          <w:lang w:val="en-US"/>
        </w:rPr>
        <w:t>PO</w:t>
      </w:r>
      <w:r w:rsidR="002145B0" w:rsidRPr="006A6C2E">
        <w:rPr>
          <w:rFonts w:cstheme="minorHAnsi"/>
          <w:sz w:val="24"/>
          <w:szCs w:val="24"/>
          <w:vertAlign w:val="subscript"/>
          <w:lang w:val="en-US"/>
        </w:rPr>
        <w:t>4</w:t>
      </w:r>
      <w:r w:rsidR="002145B0" w:rsidRPr="002145B0">
        <w:rPr>
          <w:rFonts w:cstheme="minorHAnsi"/>
          <w:sz w:val="24"/>
          <w:szCs w:val="24"/>
          <w:lang w:val="en-US"/>
        </w:rPr>
        <w:t xml:space="preserve"> are mixed </w:t>
      </w:r>
      <w:r w:rsidR="005A3D77">
        <w:rPr>
          <w:rFonts w:cstheme="minorHAnsi"/>
          <w:sz w:val="24"/>
          <w:szCs w:val="24"/>
          <w:lang w:val="en-US"/>
        </w:rPr>
        <w:t>in</w:t>
      </w:r>
      <w:r w:rsidR="005A3D77" w:rsidRPr="002145B0">
        <w:rPr>
          <w:rFonts w:cstheme="minorHAnsi"/>
          <w:sz w:val="24"/>
          <w:szCs w:val="24"/>
          <w:lang w:val="en-US"/>
        </w:rPr>
        <w:t xml:space="preserve"> </w:t>
      </w:r>
      <w:r w:rsidR="002145B0" w:rsidRPr="002145B0">
        <w:rPr>
          <w:rFonts w:cstheme="minorHAnsi"/>
          <w:sz w:val="24"/>
          <w:szCs w:val="24"/>
          <w:lang w:val="en-US"/>
        </w:rPr>
        <w:t>a mortar grinder. The resulting powder is milled, calcined for 8</w:t>
      </w:r>
      <w:r w:rsidR="003E4A97">
        <w:rPr>
          <w:rFonts w:cstheme="minorHAnsi"/>
          <w:sz w:val="24"/>
          <w:szCs w:val="24"/>
          <w:lang w:val="en-US"/>
        </w:rPr>
        <w:t xml:space="preserve"> </w:t>
      </w:r>
      <w:r w:rsidR="002145B0" w:rsidRPr="002145B0">
        <w:rPr>
          <w:rFonts w:cstheme="minorHAnsi"/>
          <w:sz w:val="24"/>
          <w:szCs w:val="24"/>
          <w:lang w:val="en-US"/>
        </w:rPr>
        <w:t>h at 900</w:t>
      </w:r>
      <w:r w:rsidR="003E4A97">
        <w:rPr>
          <w:rFonts w:cstheme="minorHAnsi"/>
          <w:sz w:val="24"/>
          <w:szCs w:val="24"/>
          <w:lang w:val="en-US"/>
        </w:rPr>
        <w:t xml:space="preserve"> </w:t>
      </w:r>
      <w:r w:rsidR="002145B0" w:rsidRPr="002145B0">
        <w:rPr>
          <w:rFonts w:cstheme="minorHAnsi"/>
          <w:sz w:val="24"/>
          <w:szCs w:val="24"/>
          <w:lang w:val="en-US"/>
        </w:rPr>
        <w:t xml:space="preserve">°C, and milled again. For the sol-gel process, </w:t>
      </w:r>
      <w:r w:rsidR="007C4241" w:rsidRPr="00A821B5">
        <w:rPr>
          <w:sz w:val="24"/>
          <w:szCs w:val="24"/>
          <w:lang w:val="en-US"/>
        </w:rPr>
        <w:t>Li(CH</w:t>
      </w:r>
      <w:r w:rsidR="007C4241" w:rsidRPr="00333A9C">
        <w:rPr>
          <w:sz w:val="24"/>
          <w:szCs w:val="24"/>
          <w:vertAlign w:val="subscript"/>
          <w:lang w:val="en-US"/>
        </w:rPr>
        <w:t>3</w:t>
      </w:r>
      <w:r w:rsidR="007C4241" w:rsidRPr="00A821B5">
        <w:rPr>
          <w:sz w:val="24"/>
          <w:szCs w:val="24"/>
          <w:lang w:val="en-US"/>
        </w:rPr>
        <w:t>COO)</w:t>
      </w:r>
      <w:r w:rsidR="005A3D77">
        <w:rPr>
          <w:sz w:val="24"/>
          <w:szCs w:val="24"/>
          <w:lang w:val="en-US"/>
        </w:rPr>
        <w:sym w:font="Symbol" w:char="F0D7"/>
      </w:r>
      <w:r w:rsidR="007C4241" w:rsidRPr="00A821B5">
        <w:rPr>
          <w:sz w:val="24"/>
          <w:szCs w:val="24"/>
          <w:lang w:val="en-US"/>
        </w:rPr>
        <w:t>2 H</w:t>
      </w:r>
      <w:r w:rsidR="007C4241" w:rsidRPr="00333A9C">
        <w:rPr>
          <w:sz w:val="24"/>
          <w:szCs w:val="24"/>
          <w:vertAlign w:val="subscript"/>
          <w:lang w:val="en-US"/>
        </w:rPr>
        <w:t>2</w:t>
      </w:r>
      <w:r w:rsidR="007C4241" w:rsidRPr="00A821B5">
        <w:rPr>
          <w:sz w:val="24"/>
          <w:szCs w:val="24"/>
          <w:lang w:val="en-US"/>
        </w:rPr>
        <w:t>O</w:t>
      </w:r>
      <w:r w:rsidR="002145B0" w:rsidRPr="002145B0">
        <w:rPr>
          <w:rFonts w:cstheme="minorHAnsi"/>
          <w:sz w:val="24"/>
          <w:szCs w:val="24"/>
          <w:lang w:val="en-US"/>
        </w:rPr>
        <w:t>, Al(NO</w:t>
      </w:r>
      <w:r w:rsidR="002145B0" w:rsidRPr="006A6C2E">
        <w:rPr>
          <w:rFonts w:cstheme="minorHAnsi"/>
          <w:sz w:val="24"/>
          <w:szCs w:val="24"/>
          <w:vertAlign w:val="subscript"/>
          <w:lang w:val="en-US"/>
        </w:rPr>
        <w:t>3</w:t>
      </w:r>
      <w:r w:rsidR="002145B0" w:rsidRPr="002145B0">
        <w:rPr>
          <w:rFonts w:cstheme="minorHAnsi"/>
          <w:sz w:val="24"/>
          <w:szCs w:val="24"/>
          <w:lang w:val="en-US"/>
        </w:rPr>
        <w:t>)</w:t>
      </w:r>
      <w:r w:rsidR="002145B0" w:rsidRPr="006A6C2E">
        <w:rPr>
          <w:rFonts w:cstheme="minorHAnsi"/>
          <w:sz w:val="24"/>
          <w:szCs w:val="24"/>
          <w:vertAlign w:val="subscript"/>
          <w:lang w:val="en-US"/>
        </w:rPr>
        <w:t>3</w:t>
      </w:r>
      <w:r w:rsidR="005A3D77">
        <w:rPr>
          <w:sz w:val="24"/>
          <w:szCs w:val="24"/>
          <w:lang w:val="en-US"/>
        </w:rPr>
        <w:sym w:font="Symbol" w:char="F0D7"/>
      </w:r>
      <w:r w:rsidR="00115FB3" w:rsidRPr="00115FB3">
        <w:rPr>
          <w:rFonts w:cstheme="minorHAnsi"/>
          <w:sz w:val="24"/>
          <w:szCs w:val="24"/>
          <w:lang w:val="en-US"/>
        </w:rPr>
        <w:t>9</w:t>
      </w:r>
      <w:r w:rsidR="00115FB3">
        <w:rPr>
          <w:rFonts w:cstheme="minorHAnsi"/>
          <w:sz w:val="24"/>
          <w:szCs w:val="24"/>
          <w:lang w:val="en-US"/>
        </w:rPr>
        <w:t xml:space="preserve"> </w:t>
      </w:r>
      <w:r w:rsidR="00115FB3" w:rsidRPr="00115FB3">
        <w:rPr>
          <w:rFonts w:cstheme="minorHAnsi"/>
          <w:sz w:val="24"/>
          <w:szCs w:val="24"/>
          <w:lang w:val="en-US"/>
        </w:rPr>
        <w:t>H</w:t>
      </w:r>
      <w:r w:rsidR="00115FB3" w:rsidRPr="00115FB3">
        <w:rPr>
          <w:rFonts w:cstheme="minorHAnsi"/>
          <w:sz w:val="24"/>
          <w:szCs w:val="24"/>
          <w:vertAlign w:val="subscript"/>
          <w:lang w:val="en-US"/>
        </w:rPr>
        <w:t>2</w:t>
      </w:r>
      <w:r w:rsidR="00115FB3" w:rsidRPr="00115FB3">
        <w:rPr>
          <w:rFonts w:cstheme="minorHAnsi"/>
          <w:sz w:val="24"/>
          <w:szCs w:val="24"/>
          <w:lang w:val="en-US"/>
        </w:rPr>
        <w:t>O</w:t>
      </w:r>
      <w:r w:rsidR="002145B0" w:rsidRPr="002145B0">
        <w:rPr>
          <w:rFonts w:cstheme="minorHAnsi"/>
          <w:sz w:val="24"/>
          <w:szCs w:val="24"/>
          <w:lang w:val="en-US"/>
        </w:rPr>
        <w:t xml:space="preserve">, </w:t>
      </w:r>
      <w:r w:rsidR="00821603">
        <w:rPr>
          <w:rFonts w:cstheme="minorHAnsi"/>
          <w:sz w:val="24"/>
          <w:szCs w:val="24"/>
          <w:lang w:val="en-US"/>
        </w:rPr>
        <w:t>(</w:t>
      </w:r>
      <w:r w:rsidR="002145B0" w:rsidRPr="002145B0">
        <w:rPr>
          <w:rFonts w:cstheme="minorHAnsi"/>
          <w:sz w:val="24"/>
          <w:szCs w:val="24"/>
          <w:lang w:val="en-US"/>
        </w:rPr>
        <w:t>NH</w:t>
      </w:r>
      <w:r w:rsidR="002145B0" w:rsidRPr="006A6C2E">
        <w:rPr>
          <w:rFonts w:cstheme="minorHAnsi"/>
          <w:sz w:val="24"/>
          <w:szCs w:val="24"/>
          <w:vertAlign w:val="subscript"/>
          <w:lang w:val="en-US"/>
        </w:rPr>
        <w:t>4</w:t>
      </w:r>
      <w:r w:rsidR="00821603">
        <w:rPr>
          <w:rFonts w:cstheme="minorHAnsi"/>
          <w:sz w:val="24"/>
          <w:szCs w:val="24"/>
          <w:lang w:val="en-US"/>
        </w:rPr>
        <w:t>)</w:t>
      </w:r>
      <w:r w:rsidR="002145B0" w:rsidRPr="002145B0">
        <w:rPr>
          <w:rFonts w:cstheme="minorHAnsi"/>
          <w:sz w:val="24"/>
          <w:szCs w:val="24"/>
          <w:lang w:val="en-US"/>
        </w:rPr>
        <w:t>H</w:t>
      </w:r>
      <w:r w:rsidR="002145B0" w:rsidRPr="006A6C2E">
        <w:rPr>
          <w:rFonts w:cstheme="minorHAnsi"/>
          <w:sz w:val="24"/>
          <w:szCs w:val="24"/>
          <w:vertAlign w:val="subscript"/>
          <w:lang w:val="en-US"/>
        </w:rPr>
        <w:t>2</w:t>
      </w:r>
      <w:r w:rsidR="002145B0" w:rsidRPr="002145B0">
        <w:rPr>
          <w:rFonts w:cstheme="minorHAnsi"/>
          <w:sz w:val="24"/>
          <w:szCs w:val="24"/>
          <w:lang w:val="en-US"/>
        </w:rPr>
        <w:t>PO</w:t>
      </w:r>
      <w:r w:rsidR="002145B0" w:rsidRPr="006A6C2E">
        <w:rPr>
          <w:rFonts w:cstheme="minorHAnsi"/>
          <w:sz w:val="24"/>
          <w:szCs w:val="24"/>
          <w:vertAlign w:val="subscript"/>
          <w:lang w:val="en-US"/>
        </w:rPr>
        <w:t>4</w:t>
      </w:r>
      <w:r w:rsidR="002145B0" w:rsidRPr="002145B0">
        <w:rPr>
          <w:rFonts w:cstheme="minorHAnsi"/>
          <w:sz w:val="24"/>
          <w:szCs w:val="24"/>
          <w:lang w:val="en-US"/>
        </w:rPr>
        <w:t xml:space="preserve"> and Ti[OCH(CH</w:t>
      </w:r>
      <w:r w:rsidR="002145B0" w:rsidRPr="006A6C2E">
        <w:rPr>
          <w:rFonts w:cstheme="minorHAnsi"/>
          <w:sz w:val="24"/>
          <w:szCs w:val="24"/>
          <w:vertAlign w:val="subscript"/>
          <w:lang w:val="en-US"/>
        </w:rPr>
        <w:t>3</w:t>
      </w:r>
      <w:r w:rsidR="002145B0" w:rsidRPr="002145B0">
        <w:rPr>
          <w:rFonts w:cstheme="minorHAnsi"/>
          <w:sz w:val="24"/>
          <w:szCs w:val="24"/>
          <w:lang w:val="en-US"/>
        </w:rPr>
        <w:t>)</w:t>
      </w:r>
      <w:r w:rsidR="002145B0" w:rsidRPr="006A6C2E">
        <w:rPr>
          <w:rFonts w:cstheme="minorHAnsi"/>
          <w:sz w:val="24"/>
          <w:szCs w:val="24"/>
          <w:vertAlign w:val="subscript"/>
          <w:lang w:val="en-US"/>
        </w:rPr>
        <w:t>2</w:t>
      </w:r>
      <w:r w:rsidR="002145B0" w:rsidRPr="002145B0">
        <w:rPr>
          <w:rFonts w:cstheme="minorHAnsi"/>
          <w:sz w:val="24"/>
          <w:szCs w:val="24"/>
          <w:lang w:val="en-US"/>
        </w:rPr>
        <w:t>]</w:t>
      </w:r>
      <w:r w:rsidR="002145B0" w:rsidRPr="006A6C2E">
        <w:rPr>
          <w:rFonts w:cstheme="minorHAnsi"/>
          <w:sz w:val="24"/>
          <w:szCs w:val="24"/>
          <w:vertAlign w:val="subscript"/>
          <w:lang w:val="en-US"/>
        </w:rPr>
        <w:t>4</w:t>
      </w:r>
      <w:r w:rsidR="002145B0" w:rsidRPr="002145B0">
        <w:rPr>
          <w:rFonts w:cstheme="minorHAnsi"/>
          <w:sz w:val="24"/>
          <w:szCs w:val="24"/>
          <w:lang w:val="en-US"/>
        </w:rPr>
        <w:t xml:space="preserve"> are dissolved in water. After drying</w:t>
      </w:r>
      <w:r w:rsidR="005A3D77">
        <w:rPr>
          <w:rFonts w:cstheme="minorHAnsi"/>
          <w:sz w:val="24"/>
          <w:szCs w:val="24"/>
          <w:lang w:val="en-US"/>
        </w:rPr>
        <w:t>,</w:t>
      </w:r>
      <w:r w:rsidR="002145B0" w:rsidRPr="002145B0">
        <w:rPr>
          <w:rFonts w:cstheme="minorHAnsi"/>
          <w:sz w:val="24"/>
          <w:szCs w:val="24"/>
          <w:lang w:val="en-US"/>
        </w:rPr>
        <w:t xml:space="preserve"> </w:t>
      </w:r>
      <w:r w:rsidR="00ED55EC">
        <w:rPr>
          <w:rFonts w:cstheme="minorHAnsi"/>
          <w:sz w:val="24"/>
          <w:szCs w:val="24"/>
          <w:lang w:val="en-US"/>
        </w:rPr>
        <w:t>another</w:t>
      </w:r>
      <w:r w:rsidR="002145B0" w:rsidRPr="002145B0">
        <w:rPr>
          <w:rFonts w:cstheme="minorHAnsi"/>
          <w:sz w:val="24"/>
          <w:szCs w:val="24"/>
          <w:lang w:val="en-US"/>
        </w:rPr>
        <w:t xml:space="preserve"> one</w:t>
      </w:r>
      <w:r w:rsidR="005A3D77">
        <w:rPr>
          <w:rFonts w:cstheme="minorHAnsi"/>
          <w:sz w:val="24"/>
          <w:szCs w:val="24"/>
          <w:lang w:val="en-US"/>
        </w:rPr>
        <w:t xml:space="preserve"> </w:t>
      </w:r>
      <w:r w:rsidR="002145B0" w:rsidRPr="002145B0">
        <w:rPr>
          <w:rFonts w:cstheme="minorHAnsi"/>
          <w:sz w:val="24"/>
          <w:szCs w:val="24"/>
          <w:lang w:val="en-US"/>
        </w:rPr>
        <w:t>hour mixing of the components is required before calcination at 900</w:t>
      </w:r>
      <w:r w:rsidR="003E4A97">
        <w:rPr>
          <w:rFonts w:cstheme="minorHAnsi"/>
          <w:sz w:val="24"/>
          <w:szCs w:val="24"/>
          <w:lang w:val="en-US"/>
        </w:rPr>
        <w:t xml:space="preserve"> </w:t>
      </w:r>
      <w:r w:rsidR="002145B0" w:rsidRPr="002145B0">
        <w:rPr>
          <w:rFonts w:cstheme="minorHAnsi"/>
          <w:sz w:val="24"/>
          <w:szCs w:val="24"/>
          <w:lang w:val="en-US"/>
        </w:rPr>
        <w:t>°C for 8</w:t>
      </w:r>
      <w:r w:rsidR="003E4A97">
        <w:rPr>
          <w:rFonts w:cstheme="minorHAnsi"/>
          <w:sz w:val="24"/>
          <w:szCs w:val="24"/>
          <w:lang w:val="en-US"/>
        </w:rPr>
        <w:t xml:space="preserve"> </w:t>
      </w:r>
      <w:r w:rsidR="002145B0" w:rsidRPr="002145B0">
        <w:rPr>
          <w:rFonts w:cstheme="minorHAnsi"/>
          <w:sz w:val="24"/>
          <w:szCs w:val="24"/>
          <w:lang w:val="en-US"/>
        </w:rPr>
        <w:t xml:space="preserve">h </w:t>
      </w:r>
      <w:r w:rsidR="00ED55EC">
        <w:rPr>
          <w:rFonts w:cstheme="minorHAnsi"/>
          <w:sz w:val="24"/>
          <w:szCs w:val="24"/>
          <w:lang w:val="en-US"/>
        </w:rPr>
        <w:t>followed by</w:t>
      </w:r>
      <w:r w:rsidR="00ED55EC" w:rsidRPr="002145B0">
        <w:rPr>
          <w:rFonts w:cstheme="minorHAnsi"/>
          <w:sz w:val="24"/>
          <w:szCs w:val="24"/>
          <w:lang w:val="en-US"/>
        </w:rPr>
        <w:t xml:space="preserve"> </w:t>
      </w:r>
      <w:r w:rsidR="002145B0" w:rsidRPr="002145B0">
        <w:rPr>
          <w:rFonts w:cstheme="minorHAnsi"/>
          <w:sz w:val="24"/>
          <w:szCs w:val="24"/>
          <w:lang w:val="en-US"/>
        </w:rPr>
        <w:t xml:space="preserve">final milling. SCR </w:t>
      </w:r>
      <w:r w:rsidR="005A3D77">
        <w:rPr>
          <w:rFonts w:cstheme="minorHAnsi"/>
          <w:sz w:val="24"/>
          <w:szCs w:val="24"/>
          <w:lang w:val="en-US"/>
        </w:rPr>
        <w:t>is performed one</w:t>
      </w:r>
      <w:r w:rsidR="002145B0" w:rsidRPr="002145B0">
        <w:rPr>
          <w:rFonts w:cstheme="minorHAnsi"/>
          <w:sz w:val="24"/>
          <w:szCs w:val="24"/>
          <w:lang w:val="en-US"/>
        </w:rPr>
        <w:t xml:space="preserve"> more</w:t>
      </w:r>
      <w:r w:rsidR="005A3D77">
        <w:rPr>
          <w:rFonts w:cstheme="minorHAnsi"/>
          <w:sz w:val="24"/>
          <w:szCs w:val="24"/>
          <w:lang w:val="en-US"/>
        </w:rPr>
        <w:t xml:space="preserve"> time</w:t>
      </w:r>
      <w:r w:rsidR="002145B0" w:rsidRPr="002145B0">
        <w:rPr>
          <w:rFonts w:cstheme="minorHAnsi"/>
          <w:sz w:val="24"/>
          <w:szCs w:val="24"/>
          <w:lang w:val="en-US"/>
        </w:rPr>
        <w:t xml:space="preserve">. After the final milling, the LATP powder from both synthesis routes is mixed with </w:t>
      </w:r>
      <w:r w:rsidR="00CF4DF8">
        <w:rPr>
          <w:rFonts w:cstheme="minorHAnsi"/>
          <w:sz w:val="24"/>
          <w:szCs w:val="24"/>
          <w:lang w:val="en-US"/>
        </w:rPr>
        <w:t>NMC 622</w:t>
      </w:r>
      <w:r w:rsidR="002145B0" w:rsidRPr="002145B0">
        <w:rPr>
          <w:rFonts w:cstheme="minorHAnsi"/>
          <w:sz w:val="24"/>
          <w:szCs w:val="24"/>
          <w:lang w:val="en-US"/>
        </w:rPr>
        <w:t xml:space="preserve"> powder </w:t>
      </w:r>
      <w:r w:rsidR="005E281F">
        <w:rPr>
          <w:rFonts w:cstheme="minorHAnsi"/>
          <w:sz w:val="24"/>
          <w:szCs w:val="24"/>
          <w:lang w:val="en-US"/>
        </w:rPr>
        <w:t>and</w:t>
      </w:r>
      <w:r w:rsidR="002145B0" w:rsidRPr="002145B0">
        <w:rPr>
          <w:rFonts w:cstheme="minorHAnsi"/>
          <w:sz w:val="24"/>
          <w:szCs w:val="24"/>
          <w:lang w:val="en-US"/>
        </w:rPr>
        <w:t xml:space="preserve"> used </w:t>
      </w:r>
      <w:r w:rsidR="005E281F">
        <w:rPr>
          <w:rFonts w:cstheme="minorHAnsi"/>
          <w:sz w:val="24"/>
          <w:szCs w:val="24"/>
          <w:lang w:val="en-US"/>
        </w:rPr>
        <w:t>to</w:t>
      </w:r>
      <w:r w:rsidR="002145B0" w:rsidRPr="002145B0">
        <w:rPr>
          <w:rFonts w:cstheme="minorHAnsi"/>
          <w:sz w:val="24"/>
          <w:szCs w:val="24"/>
          <w:lang w:val="en-US"/>
        </w:rPr>
        <w:t xml:space="preserve"> prepar</w:t>
      </w:r>
      <w:r w:rsidR="005E281F">
        <w:rPr>
          <w:rFonts w:cstheme="minorHAnsi"/>
          <w:sz w:val="24"/>
          <w:szCs w:val="24"/>
          <w:lang w:val="en-US"/>
        </w:rPr>
        <w:t>e a</w:t>
      </w:r>
      <w:r w:rsidR="002145B0" w:rsidRPr="002145B0">
        <w:rPr>
          <w:rFonts w:cstheme="minorHAnsi"/>
          <w:sz w:val="24"/>
          <w:szCs w:val="24"/>
          <w:lang w:val="en-US"/>
        </w:rPr>
        <w:t xml:space="preserve"> mixed cathode slurry.</w:t>
      </w:r>
    </w:p>
    <w:p w14:paraId="32F43911" w14:textId="30EE4471" w:rsidR="006A6C2E" w:rsidRDefault="006A6C2E" w:rsidP="00FC5A5F">
      <w:pPr>
        <w:jc w:val="both"/>
        <w:rPr>
          <w:rFonts w:cstheme="minorHAnsi"/>
          <w:sz w:val="24"/>
          <w:szCs w:val="24"/>
          <w:lang w:val="en-US"/>
        </w:rPr>
      </w:pPr>
      <w:r w:rsidRPr="00A33564">
        <w:rPr>
          <w:rFonts w:cstheme="minorHAnsi"/>
          <w:sz w:val="24"/>
          <w:szCs w:val="24"/>
          <w:lang w:val="en-US"/>
        </w:rPr>
        <w:t xml:space="preserve">The LCI of </w:t>
      </w:r>
      <w:r w:rsidR="00CF4DF8">
        <w:rPr>
          <w:rFonts w:cstheme="minorHAnsi"/>
          <w:sz w:val="24"/>
          <w:szCs w:val="24"/>
          <w:lang w:val="en-US"/>
        </w:rPr>
        <w:t>NMC 622</w:t>
      </w:r>
      <w:r w:rsidRPr="00A33564">
        <w:rPr>
          <w:rFonts w:cstheme="minorHAnsi"/>
          <w:sz w:val="24"/>
          <w:szCs w:val="24"/>
          <w:lang w:val="en-US"/>
        </w:rPr>
        <w:t xml:space="preserve"> </w:t>
      </w:r>
      <w:r w:rsidR="005241CE">
        <w:rPr>
          <w:rFonts w:cstheme="minorHAnsi"/>
          <w:sz w:val="24"/>
          <w:szCs w:val="24"/>
          <w:lang w:val="en-US"/>
        </w:rPr>
        <w:t xml:space="preserve">is </w:t>
      </w:r>
      <w:r w:rsidRPr="00A33564">
        <w:rPr>
          <w:rFonts w:cstheme="minorHAnsi"/>
          <w:sz w:val="24"/>
          <w:szCs w:val="24"/>
          <w:lang w:val="en-US"/>
        </w:rPr>
        <w:t>from Sun et al.</w:t>
      </w:r>
      <w:r w:rsidR="00ED55EC">
        <w:rPr>
          <w:rFonts w:cstheme="minorHAnsi"/>
          <w:sz w:val="24"/>
          <w:szCs w:val="24"/>
          <w:lang w:val="en-US"/>
        </w:rPr>
        <w:t>,</w:t>
      </w:r>
      <w:r>
        <w:rPr>
          <w:rFonts w:cstheme="minorHAnsi"/>
          <w:sz w:val="24"/>
          <w:szCs w:val="24"/>
          <w:lang w:val="en-US"/>
        </w:rPr>
        <w:fldChar w:fldCharType="begin" w:fldLock="1"/>
      </w:r>
      <w:r w:rsidR="00C03BC4">
        <w:rPr>
          <w:rFonts w:cstheme="minorHAnsi"/>
          <w:sz w:val="24"/>
          <w:szCs w:val="24"/>
          <w:lang w:val="en-US"/>
        </w:rPr>
        <w:instrText>ADDIN CSL_CITATION {"citationItems":[{"id":"ITEM-1","itemData":{"DOI":"https://doi.org/10.1016/j.jclepro.2020.123006","ISSN":"0959-6526","abstract":"This study evaluated and quantified the life cycle environmental impacts of lithium-ion power batteries (LIBs) for passenger electric vehicles to identify key stages that contribute to the overall environmental burden and to find ways to reduce this burden effectively. Primary data for the assessment were collected onsite from the two Chinese leading LIB suppliers, two leading cathode material producers and two battery recycling corporations from 2017 to 2019. Six environmental impact categories, including primary energy demand (PED), global warming potential (GWP), acidification potential (AP), photochemical oxidant creation potential (POCP), eutrophication potential (EP) and human toxicity potential (HTP), were considered in accordance with the ISO 14040/14044 standards. The results indicate that material preparation stage is the largest contributor to the LIB’s life cycle PED, GWP, AP, POCP, EP and HTP, with the cathode active material, wrought aluminum and electrolytes as the predominant contributors. In the production stage, vacuum drying and coating and drying are the two main processes for all the six impact categories. In the end-of-life stage, waste LIBs recycling could largely reduce the life cycle POCP and HTP. Sensitivity analysis results depict that replacing NCM 622 by NCM 811 as the cathode active material could increase all the six environmental impacts. We hope this study is helpful to reduce the uncertainties associated with the life cycle assessment of LIBs in existing literatures and to identify opportunities to improve the environmental performance of LIBs within the whole life cycle.","author":[{"dropping-particle":"","family":"Sun","given":"Xin","non-dropping-particle":"","parse-names":false,"suffix":""},{"dropping-particle":"","family":"Luo","given":"Xiaoli","non-dropping-particle":"","parse-names":false,"suffix":""},{"dropping-particle":"","family":"Zhang","given":"Zhan","non-dropping-particle":"","parse-names":false,"suffix":""},{"dropping-particle":"","family":"Meng","given":"Fanran","non-dropping-particle":"","parse-names":false,"suffix":""},{"dropping-particle":"","family":"Yang","given":"Jianxin","non-dropping-particle":"","parse-names":false,"suffix":""}],"container-title":"Journal of Cleaner Production","id":"ITEM-1","issued":{"date-parts":[["2020"]]},"page":"123006","title":"Life cycle assessment of lithium nickel cobalt manganese oxide (NCM) batteries for electric passenger vehicles","type":"article-journal","volume":"273"},"uris":["http://www.mendeley.com/documents/?uuid=578b5a22-1adf-431a-b899-148ec6799f34"]}],"mendeley":{"formattedCitation":"&lt;sup&gt;71&lt;/sup&gt;","plainTextFormattedCitation":"71","previouslyFormattedCitation":"&lt;sup&gt;70&lt;/sup&gt;"},"properties":{"noteIndex":0},"schema":"https://github.com/citation-style-language/schema/raw/master/csl-citation.json"}</w:instrText>
      </w:r>
      <w:r>
        <w:rPr>
          <w:rFonts w:cstheme="minorHAnsi"/>
          <w:sz w:val="24"/>
          <w:szCs w:val="24"/>
          <w:lang w:val="en-US"/>
        </w:rPr>
        <w:fldChar w:fldCharType="separate"/>
      </w:r>
      <w:r w:rsidR="00C03BC4" w:rsidRPr="00C03BC4">
        <w:rPr>
          <w:rFonts w:cstheme="minorHAnsi"/>
          <w:noProof/>
          <w:sz w:val="24"/>
          <w:szCs w:val="24"/>
          <w:vertAlign w:val="superscript"/>
          <w:lang w:val="en-US"/>
        </w:rPr>
        <w:t>71</w:t>
      </w:r>
      <w:r>
        <w:rPr>
          <w:rFonts w:cstheme="minorHAnsi"/>
          <w:sz w:val="24"/>
          <w:szCs w:val="24"/>
          <w:lang w:val="en-US"/>
        </w:rPr>
        <w:fldChar w:fldCharType="end"/>
      </w:r>
      <w:r w:rsidRPr="00A33564">
        <w:rPr>
          <w:rFonts w:cstheme="minorHAnsi"/>
          <w:sz w:val="24"/>
          <w:szCs w:val="24"/>
          <w:lang w:val="en-US"/>
        </w:rPr>
        <w:t xml:space="preserve"> who obtained the information from onsite investigations </w:t>
      </w:r>
      <w:r w:rsidR="005E281F">
        <w:rPr>
          <w:rFonts w:cstheme="minorHAnsi"/>
          <w:sz w:val="24"/>
          <w:szCs w:val="24"/>
          <w:lang w:val="en-US"/>
        </w:rPr>
        <w:t>at</w:t>
      </w:r>
      <w:r w:rsidR="005E281F" w:rsidRPr="00A33564">
        <w:rPr>
          <w:rFonts w:cstheme="minorHAnsi"/>
          <w:sz w:val="24"/>
          <w:szCs w:val="24"/>
          <w:lang w:val="en-US"/>
        </w:rPr>
        <w:t xml:space="preserve"> </w:t>
      </w:r>
      <w:r w:rsidRPr="00A33564">
        <w:rPr>
          <w:rFonts w:cstheme="minorHAnsi"/>
          <w:sz w:val="24"/>
          <w:szCs w:val="24"/>
          <w:lang w:val="en-US"/>
        </w:rPr>
        <w:t xml:space="preserve">two leading cathode material </w:t>
      </w:r>
      <w:r w:rsidR="005E281F">
        <w:rPr>
          <w:rFonts w:cstheme="minorHAnsi"/>
          <w:sz w:val="24"/>
          <w:szCs w:val="24"/>
          <w:lang w:val="en-US"/>
        </w:rPr>
        <w:t>manufacturers</w:t>
      </w:r>
      <w:r w:rsidR="005E281F" w:rsidRPr="00A33564">
        <w:rPr>
          <w:rFonts w:cstheme="minorHAnsi"/>
          <w:sz w:val="24"/>
          <w:szCs w:val="24"/>
          <w:lang w:val="en-US"/>
        </w:rPr>
        <w:t xml:space="preserve"> </w:t>
      </w:r>
      <w:r w:rsidRPr="00A33564">
        <w:rPr>
          <w:rFonts w:cstheme="minorHAnsi"/>
          <w:sz w:val="24"/>
          <w:szCs w:val="24"/>
          <w:lang w:val="en-US"/>
        </w:rPr>
        <w:t xml:space="preserve">in China in 2018, which are among the top five </w:t>
      </w:r>
      <w:r w:rsidR="009E6AA2">
        <w:rPr>
          <w:rFonts w:cstheme="minorHAnsi"/>
          <w:sz w:val="24"/>
          <w:szCs w:val="24"/>
          <w:lang w:val="en-US"/>
        </w:rPr>
        <w:t>NMC</w:t>
      </w:r>
      <w:r w:rsidRPr="00A33564">
        <w:rPr>
          <w:rFonts w:cstheme="minorHAnsi"/>
          <w:sz w:val="24"/>
          <w:szCs w:val="24"/>
          <w:lang w:val="en-US"/>
        </w:rPr>
        <w:t xml:space="preserve"> suppliers in the world. The LCI of the </w:t>
      </w:r>
      <w:r w:rsidR="005E281F" w:rsidRPr="00A33564">
        <w:rPr>
          <w:rFonts w:cstheme="minorHAnsi"/>
          <w:sz w:val="24"/>
          <w:szCs w:val="24"/>
          <w:lang w:val="en-US"/>
        </w:rPr>
        <w:t xml:space="preserve">required </w:t>
      </w:r>
      <w:r w:rsidRPr="00A33564">
        <w:rPr>
          <w:rFonts w:cstheme="minorHAnsi"/>
          <w:sz w:val="24"/>
          <w:szCs w:val="24"/>
          <w:lang w:val="en-US"/>
        </w:rPr>
        <w:t>metal components (NiSO</w:t>
      </w:r>
      <w:r w:rsidRPr="00A33564">
        <w:rPr>
          <w:rFonts w:cstheme="minorHAnsi"/>
          <w:sz w:val="24"/>
          <w:szCs w:val="24"/>
          <w:vertAlign w:val="subscript"/>
          <w:lang w:val="en-US"/>
        </w:rPr>
        <w:t>4</w:t>
      </w:r>
      <w:r w:rsidRPr="00A33564">
        <w:rPr>
          <w:rFonts w:cstheme="minorHAnsi"/>
          <w:sz w:val="24"/>
          <w:szCs w:val="24"/>
          <w:lang w:val="en-US"/>
        </w:rPr>
        <w:t>, MnSO</w:t>
      </w:r>
      <w:r w:rsidRPr="00A33564">
        <w:rPr>
          <w:rFonts w:cstheme="minorHAnsi"/>
          <w:sz w:val="24"/>
          <w:szCs w:val="24"/>
          <w:vertAlign w:val="subscript"/>
          <w:lang w:val="en-US"/>
        </w:rPr>
        <w:t>4</w:t>
      </w:r>
      <w:r w:rsidRPr="00A33564">
        <w:rPr>
          <w:rFonts w:cstheme="minorHAnsi"/>
          <w:sz w:val="24"/>
          <w:szCs w:val="24"/>
          <w:lang w:val="en-US"/>
        </w:rPr>
        <w:t>, Li</w:t>
      </w:r>
      <w:r w:rsidRPr="00A33564">
        <w:rPr>
          <w:rFonts w:cstheme="minorHAnsi"/>
          <w:sz w:val="24"/>
          <w:szCs w:val="24"/>
          <w:vertAlign w:val="subscript"/>
          <w:lang w:val="en-US"/>
        </w:rPr>
        <w:t>2</w:t>
      </w:r>
      <w:r w:rsidRPr="00A33564">
        <w:rPr>
          <w:rFonts w:cstheme="minorHAnsi"/>
          <w:sz w:val="24"/>
          <w:szCs w:val="24"/>
          <w:lang w:val="en-US"/>
        </w:rPr>
        <w:t>CO</w:t>
      </w:r>
      <w:r w:rsidRPr="00A33564">
        <w:rPr>
          <w:rFonts w:cstheme="minorHAnsi"/>
          <w:sz w:val="24"/>
          <w:szCs w:val="24"/>
          <w:vertAlign w:val="subscript"/>
          <w:lang w:val="en-US"/>
        </w:rPr>
        <w:t>3</w:t>
      </w:r>
      <w:r w:rsidRPr="00A33564">
        <w:rPr>
          <w:rFonts w:cstheme="minorHAnsi"/>
          <w:sz w:val="24"/>
          <w:szCs w:val="24"/>
          <w:lang w:val="en-US"/>
        </w:rPr>
        <w:t>, LiOH</w:t>
      </w:r>
      <w:r w:rsidR="00821603">
        <w:rPr>
          <w:sz w:val="24"/>
          <w:szCs w:val="24"/>
          <w:lang w:val="en-US"/>
        </w:rPr>
        <w:sym w:font="Symbol" w:char="F0D7"/>
      </w:r>
      <w:r w:rsidR="00821603">
        <w:rPr>
          <w:sz w:val="24"/>
          <w:szCs w:val="24"/>
          <w:lang w:val="en-US"/>
        </w:rPr>
        <w:t>H</w:t>
      </w:r>
      <w:r w:rsidR="00821603">
        <w:rPr>
          <w:sz w:val="24"/>
          <w:szCs w:val="24"/>
          <w:vertAlign w:val="subscript"/>
          <w:lang w:val="en-US"/>
        </w:rPr>
        <w:t>2</w:t>
      </w:r>
      <w:r w:rsidR="00821603">
        <w:rPr>
          <w:sz w:val="24"/>
          <w:szCs w:val="24"/>
          <w:lang w:val="en-US"/>
        </w:rPr>
        <w:t>O</w:t>
      </w:r>
      <w:r w:rsidRPr="00A33564">
        <w:rPr>
          <w:rFonts w:cstheme="minorHAnsi"/>
          <w:sz w:val="24"/>
          <w:szCs w:val="24"/>
          <w:lang w:val="en-US"/>
        </w:rPr>
        <w:t xml:space="preserve">) stem from the </w:t>
      </w:r>
      <w:r w:rsidR="005E281F">
        <w:rPr>
          <w:rFonts w:cstheme="minorHAnsi"/>
          <w:sz w:val="24"/>
          <w:szCs w:val="24"/>
          <w:lang w:val="en-US"/>
        </w:rPr>
        <w:t>E</w:t>
      </w:r>
      <w:r w:rsidRPr="00A33564">
        <w:rPr>
          <w:rFonts w:cstheme="minorHAnsi"/>
          <w:sz w:val="24"/>
          <w:szCs w:val="24"/>
          <w:lang w:val="en-US"/>
        </w:rPr>
        <w:t xml:space="preserve">coinvent 3.7.1 database. </w:t>
      </w:r>
      <w:r w:rsidR="005E281F">
        <w:rPr>
          <w:rFonts w:cstheme="minorHAnsi"/>
          <w:sz w:val="24"/>
          <w:szCs w:val="24"/>
          <w:lang w:val="en-US"/>
        </w:rPr>
        <w:t xml:space="preserve">For the </w:t>
      </w:r>
      <w:r w:rsidR="005241CE">
        <w:rPr>
          <w:rFonts w:cstheme="minorHAnsi"/>
          <w:sz w:val="24"/>
          <w:szCs w:val="24"/>
          <w:lang w:val="en-US"/>
        </w:rPr>
        <w:t>produc</w:t>
      </w:r>
      <w:r w:rsidR="005E281F">
        <w:rPr>
          <w:rFonts w:cstheme="minorHAnsi"/>
          <w:sz w:val="24"/>
          <w:szCs w:val="24"/>
          <w:lang w:val="en-US"/>
        </w:rPr>
        <w:t>tion of</w:t>
      </w:r>
      <w:r w:rsidRPr="00A33564">
        <w:rPr>
          <w:rFonts w:cstheme="minorHAnsi"/>
          <w:sz w:val="24"/>
          <w:szCs w:val="24"/>
          <w:lang w:val="en-US"/>
        </w:rPr>
        <w:t xml:space="preserve"> cobalt sulfate, the reaction </w:t>
      </w:r>
      <w:r w:rsidR="005241CE">
        <w:rPr>
          <w:rFonts w:cstheme="minorHAnsi"/>
          <w:sz w:val="24"/>
          <w:szCs w:val="24"/>
          <w:lang w:val="en-US"/>
        </w:rPr>
        <w:t>of</w:t>
      </w:r>
      <w:r w:rsidR="005241CE" w:rsidRPr="00A33564">
        <w:rPr>
          <w:rFonts w:cstheme="minorHAnsi"/>
          <w:sz w:val="24"/>
          <w:szCs w:val="24"/>
          <w:lang w:val="en-US"/>
        </w:rPr>
        <w:t xml:space="preserve"> </w:t>
      </w:r>
      <w:r w:rsidRPr="00A33564">
        <w:rPr>
          <w:rFonts w:cstheme="minorHAnsi"/>
          <w:sz w:val="24"/>
          <w:szCs w:val="24"/>
          <w:lang w:val="en-US"/>
        </w:rPr>
        <w:t xml:space="preserve">cobalt </w:t>
      </w:r>
      <w:r w:rsidR="005E281F">
        <w:rPr>
          <w:rFonts w:cstheme="minorHAnsi"/>
          <w:sz w:val="24"/>
          <w:szCs w:val="24"/>
          <w:lang w:val="en-US"/>
        </w:rPr>
        <w:t xml:space="preserve">(the </w:t>
      </w:r>
      <w:r w:rsidR="005E281F" w:rsidRPr="00A33564">
        <w:rPr>
          <w:rFonts w:cstheme="minorHAnsi"/>
          <w:sz w:val="24"/>
          <w:szCs w:val="24"/>
          <w:lang w:val="en-US"/>
        </w:rPr>
        <w:t xml:space="preserve">data set </w:t>
      </w:r>
      <w:r w:rsidR="005E281F">
        <w:rPr>
          <w:rFonts w:cstheme="minorHAnsi"/>
          <w:sz w:val="24"/>
          <w:szCs w:val="24"/>
          <w:lang w:val="en-US"/>
        </w:rPr>
        <w:t>“</w:t>
      </w:r>
      <w:r w:rsidRPr="00A33564">
        <w:rPr>
          <w:rFonts w:cstheme="minorHAnsi"/>
          <w:sz w:val="24"/>
          <w:szCs w:val="24"/>
          <w:lang w:val="en-US"/>
        </w:rPr>
        <w:t>cobalt, refined</w:t>
      </w:r>
      <w:r w:rsidR="005E281F">
        <w:rPr>
          <w:rFonts w:cstheme="minorHAnsi"/>
          <w:sz w:val="24"/>
          <w:szCs w:val="24"/>
          <w:lang w:val="en-US"/>
        </w:rPr>
        <w:t>”</w:t>
      </w:r>
      <w:r w:rsidRPr="00A33564">
        <w:rPr>
          <w:rFonts w:cstheme="minorHAnsi"/>
          <w:sz w:val="24"/>
          <w:szCs w:val="24"/>
          <w:lang w:val="en-US"/>
        </w:rPr>
        <w:t xml:space="preserve"> </w:t>
      </w:r>
      <w:r w:rsidR="005E281F">
        <w:rPr>
          <w:rFonts w:cstheme="minorHAnsi"/>
          <w:sz w:val="24"/>
          <w:szCs w:val="24"/>
          <w:lang w:val="en-US"/>
        </w:rPr>
        <w:t xml:space="preserve">is </w:t>
      </w:r>
      <w:r w:rsidRPr="00A33564">
        <w:rPr>
          <w:rFonts w:cstheme="minorHAnsi"/>
          <w:sz w:val="24"/>
          <w:szCs w:val="24"/>
          <w:lang w:val="en-US"/>
        </w:rPr>
        <w:t xml:space="preserve">from </w:t>
      </w:r>
      <w:r w:rsidR="00EE33DA">
        <w:rPr>
          <w:rFonts w:cstheme="minorHAnsi"/>
          <w:sz w:val="24"/>
          <w:szCs w:val="24"/>
          <w:lang w:val="en-US"/>
        </w:rPr>
        <w:t xml:space="preserve">the </w:t>
      </w:r>
      <w:r w:rsidR="005E281F">
        <w:rPr>
          <w:rFonts w:cstheme="minorHAnsi"/>
          <w:sz w:val="24"/>
          <w:szCs w:val="24"/>
          <w:lang w:val="en-US"/>
        </w:rPr>
        <w:t>C</w:t>
      </w:r>
      <w:r w:rsidRPr="00A33564">
        <w:rPr>
          <w:rFonts w:cstheme="minorHAnsi"/>
          <w:sz w:val="24"/>
          <w:szCs w:val="24"/>
          <w:lang w:val="en-US"/>
        </w:rPr>
        <w:t xml:space="preserve">obalt institute and is included in the GaBi database) with sulfuric acid is assumed. </w:t>
      </w:r>
    </w:p>
    <w:p w14:paraId="5775512D" w14:textId="08733A04" w:rsidR="00F90D88" w:rsidRDefault="005E281F" w:rsidP="00F75079">
      <w:pPr>
        <w:pStyle w:val="Listenabsatz"/>
        <w:ind w:left="0"/>
        <w:rPr>
          <w:rFonts w:cstheme="minorHAnsi"/>
          <w:sz w:val="24"/>
          <w:szCs w:val="24"/>
          <w:lang w:val="en-US"/>
        </w:rPr>
      </w:pPr>
      <w:r>
        <w:rPr>
          <w:rFonts w:cstheme="minorHAnsi"/>
          <w:sz w:val="24"/>
          <w:szCs w:val="24"/>
          <w:lang w:val="en-US"/>
        </w:rPr>
        <w:t>T</w:t>
      </w:r>
      <w:r w:rsidR="006A6C2E" w:rsidRPr="006A6C2E">
        <w:rPr>
          <w:rFonts w:cstheme="minorHAnsi"/>
          <w:sz w:val="24"/>
          <w:szCs w:val="24"/>
          <w:lang w:val="en-US"/>
        </w:rPr>
        <w:t xml:space="preserve">he energy calculations </w:t>
      </w:r>
      <w:r>
        <w:rPr>
          <w:rFonts w:cstheme="minorHAnsi"/>
          <w:sz w:val="24"/>
          <w:szCs w:val="24"/>
          <w:lang w:val="en-US"/>
        </w:rPr>
        <w:t>for</w:t>
      </w:r>
      <w:r w:rsidRPr="006A6C2E">
        <w:rPr>
          <w:rFonts w:cstheme="minorHAnsi"/>
          <w:sz w:val="24"/>
          <w:szCs w:val="24"/>
          <w:lang w:val="en-US"/>
        </w:rPr>
        <w:t xml:space="preserve"> </w:t>
      </w:r>
      <w:r w:rsidR="006A6C2E" w:rsidRPr="006A6C2E">
        <w:rPr>
          <w:rFonts w:cstheme="minorHAnsi"/>
          <w:sz w:val="24"/>
          <w:szCs w:val="24"/>
          <w:lang w:val="en-US"/>
        </w:rPr>
        <w:t>milling, calcination and spray-drying are described</w:t>
      </w:r>
      <w:r w:rsidR="000470D8">
        <w:rPr>
          <w:rFonts w:cstheme="minorHAnsi"/>
          <w:sz w:val="24"/>
          <w:szCs w:val="24"/>
          <w:lang w:val="en-US"/>
        </w:rPr>
        <w:t xml:space="preserve"> </w:t>
      </w:r>
      <w:r>
        <w:rPr>
          <w:rFonts w:cstheme="minorHAnsi"/>
          <w:sz w:val="24"/>
          <w:szCs w:val="24"/>
          <w:lang w:val="en-US"/>
        </w:rPr>
        <w:t xml:space="preserve">below </w:t>
      </w:r>
      <w:r w:rsidR="000470D8">
        <w:rPr>
          <w:rFonts w:cstheme="minorHAnsi"/>
          <w:sz w:val="24"/>
          <w:szCs w:val="24"/>
          <w:lang w:val="en-US"/>
        </w:rPr>
        <w:t>(</w:t>
      </w:r>
      <w:r w:rsidR="000470D8">
        <w:rPr>
          <w:rFonts w:cstheme="minorHAnsi"/>
          <w:sz w:val="24"/>
          <w:szCs w:val="24"/>
          <w:lang w:val="en-US"/>
        </w:rPr>
        <w:fldChar w:fldCharType="begin"/>
      </w:r>
      <w:r w:rsidR="000470D8">
        <w:rPr>
          <w:rFonts w:cstheme="minorHAnsi"/>
          <w:sz w:val="24"/>
          <w:szCs w:val="24"/>
          <w:lang w:val="en-US"/>
        </w:rPr>
        <w:instrText xml:space="preserve"> REF _Ref97709232 \h </w:instrText>
      </w:r>
      <w:r w:rsidR="000470D8">
        <w:rPr>
          <w:rFonts w:cstheme="minorHAnsi"/>
          <w:sz w:val="24"/>
          <w:szCs w:val="24"/>
          <w:lang w:val="en-US"/>
        </w:rPr>
      </w:r>
      <w:r w:rsidR="000470D8">
        <w:rPr>
          <w:rFonts w:cstheme="minorHAnsi"/>
          <w:sz w:val="24"/>
          <w:szCs w:val="24"/>
          <w:lang w:val="en-US"/>
        </w:rPr>
        <w:fldChar w:fldCharType="separate"/>
      </w:r>
      <w:r w:rsidR="000470D8">
        <w:t xml:space="preserve">Table </w:t>
      </w:r>
      <w:r w:rsidR="000470D8">
        <w:rPr>
          <w:noProof/>
        </w:rPr>
        <w:t>3</w:t>
      </w:r>
      <w:r w:rsidR="000470D8">
        <w:rPr>
          <w:rFonts w:cstheme="minorHAnsi"/>
          <w:sz w:val="24"/>
          <w:szCs w:val="24"/>
          <w:lang w:val="en-US"/>
        </w:rPr>
        <w:fldChar w:fldCharType="end"/>
      </w:r>
      <w:r w:rsidR="000470D8">
        <w:rPr>
          <w:rFonts w:cstheme="minorHAnsi"/>
          <w:sz w:val="24"/>
          <w:szCs w:val="24"/>
          <w:lang w:val="en-US"/>
        </w:rPr>
        <w:t>)</w:t>
      </w:r>
      <w:r w:rsidR="006A6C2E">
        <w:rPr>
          <w:rFonts w:cstheme="minorHAnsi"/>
          <w:sz w:val="24"/>
          <w:szCs w:val="24"/>
          <w:lang w:val="en-US"/>
        </w:rPr>
        <w:t>.</w:t>
      </w:r>
    </w:p>
    <w:p w14:paraId="3AF134EB" w14:textId="77777777" w:rsidR="006A6C2E" w:rsidRDefault="006A6C2E" w:rsidP="00AB48F6">
      <w:pPr>
        <w:pStyle w:val="Listenabsatz"/>
        <w:ind w:left="0"/>
        <w:jc w:val="both"/>
        <w:rPr>
          <w:rFonts w:cstheme="minorHAnsi"/>
          <w:sz w:val="24"/>
          <w:szCs w:val="24"/>
          <w:lang w:val="en-US"/>
        </w:rPr>
      </w:pPr>
    </w:p>
    <w:p w14:paraId="0DEE0626" w14:textId="069F913C" w:rsidR="006A6C2E" w:rsidRDefault="006A6C2E" w:rsidP="006A6C2E">
      <w:pPr>
        <w:pStyle w:val="Beschriftung"/>
        <w:keepNext/>
      </w:pPr>
      <w:bookmarkStart w:id="25" w:name="_Ref97709232"/>
      <w:r>
        <w:lastRenderedPageBreak/>
        <w:t xml:space="preserve">Table </w:t>
      </w:r>
      <w:fldSimple w:instr=" SEQ Table \* ARABIC ">
        <w:r w:rsidR="008A57FA">
          <w:rPr>
            <w:noProof/>
          </w:rPr>
          <w:t>3</w:t>
        </w:r>
      </w:fldSimple>
      <w:bookmarkEnd w:id="25"/>
      <w:r>
        <w:t xml:space="preserve"> </w:t>
      </w:r>
      <w:r w:rsidRPr="00C308D1">
        <w:t>Overview of energy requirement per kg LATP or LZZO powder in kWh</w:t>
      </w:r>
    </w:p>
    <w:tbl>
      <w:tblPr>
        <w:tblStyle w:val="Tabellenrast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
        <w:gridCol w:w="959"/>
        <w:gridCol w:w="1787"/>
        <w:gridCol w:w="1535"/>
        <w:gridCol w:w="904"/>
        <w:gridCol w:w="2187"/>
        <w:gridCol w:w="934"/>
      </w:tblGrid>
      <w:tr w:rsidR="00BA1081" w:rsidRPr="0026196E" w14:paraId="2E563040" w14:textId="77777777" w:rsidTr="00332AD8">
        <w:trPr>
          <w:trHeight w:val="579"/>
        </w:trPr>
        <w:tc>
          <w:tcPr>
            <w:tcW w:w="1045" w:type="dxa"/>
            <w:tcBorders>
              <w:bottom w:val="single" w:sz="4" w:space="0" w:color="auto"/>
            </w:tcBorders>
          </w:tcPr>
          <w:p w14:paraId="6DEDCAB1" w14:textId="01CA1288" w:rsidR="00BA1081" w:rsidRPr="00824EA7" w:rsidRDefault="00BA1081" w:rsidP="00824EA7">
            <w:pPr>
              <w:pStyle w:val="Listenabsatz"/>
              <w:ind w:left="0"/>
              <w:jc w:val="center"/>
              <w:rPr>
                <w:rFonts w:cstheme="minorHAnsi"/>
                <w:sz w:val="24"/>
                <w:szCs w:val="24"/>
                <w:lang w:val="en-US"/>
              </w:rPr>
            </w:pPr>
            <w:r>
              <w:rPr>
                <w:rFonts w:cstheme="minorHAnsi"/>
                <w:sz w:val="24"/>
                <w:szCs w:val="24"/>
                <w:lang w:val="en-US"/>
              </w:rPr>
              <w:t>Material</w:t>
            </w:r>
          </w:p>
        </w:tc>
        <w:tc>
          <w:tcPr>
            <w:tcW w:w="0" w:type="auto"/>
            <w:tcBorders>
              <w:bottom w:val="single" w:sz="4" w:space="0" w:color="auto"/>
            </w:tcBorders>
          </w:tcPr>
          <w:p w14:paraId="08FC7149" w14:textId="21F5CE08" w:rsidR="00BA1081" w:rsidRPr="00824EA7" w:rsidRDefault="00BA1081" w:rsidP="00824EA7">
            <w:pPr>
              <w:pStyle w:val="Listenabsatz"/>
              <w:ind w:left="0"/>
              <w:jc w:val="center"/>
              <w:rPr>
                <w:rFonts w:cstheme="minorHAnsi"/>
                <w:sz w:val="24"/>
                <w:szCs w:val="24"/>
                <w:lang w:val="en-US"/>
              </w:rPr>
            </w:pPr>
            <w:r w:rsidRPr="00824EA7">
              <w:rPr>
                <w:rFonts w:cstheme="minorHAnsi"/>
                <w:sz w:val="24"/>
                <w:szCs w:val="24"/>
                <w:lang w:val="en-US"/>
              </w:rPr>
              <w:t>Process</w:t>
            </w:r>
          </w:p>
        </w:tc>
        <w:tc>
          <w:tcPr>
            <w:tcW w:w="1787" w:type="dxa"/>
            <w:tcBorders>
              <w:bottom w:val="single" w:sz="4" w:space="0" w:color="auto"/>
            </w:tcBorders>
          </w:tcPr>
          <w:p w14:paraId="5792B4F7" w14:textId="6D857572" w:rsidR="00BA1081" w:rsidRPr="00824EA7" w:rsidRDefault="00BA1081" w:rsidP="00824EA7">
            <w:pPr>
              <w:pStyle w:val="Listenabsatz"/>
              <w:ind w:left="0"/>
              <w:jc w:val="center"/>
              <w:rPr>
                <w:rFonts w:cstheme="minorHAnsi"/>
                <w:sz w:val="24"/>
                <w:szCs w:val="24"/>
                <w:lang w:val="en-US"/>
              </w:rPr>
            </w:pPr>
            <w:r w:rsidRPr="00824EA7">
              <w:rPr>
                <w:rFonts w:cstheme="minorHAnsi"/>
                <w:sz w:val="24"/>
                <w:szCs w:val="24"/>
                <w:lang w:val="en-US"/>
              </w:rPr>
              <w:t>Milling</w:t>
            </w:r>
          </w:p>
        </w:tc>
        <w:tc>
          <w:tcPr>
            <w:tcW w:w="1535" w:type="dxa"/>
            <w:tcBorders>
              <w:bottom w:val="single" w:sz="4" w:space="0" w:color="auto"/>
            </w:tcBorders>
          </w:tcPr>
          <w:p w14:paraId="32355175" w14:textId="44F0A54D" w:rsidR="00BA1081" w:rsidRPr="00824EA7" w:rsidRDefault="00BA1081" w:rsidP="00824EA7">
            <w:pPr>
              <w:pStyle w:val="Listenabsatz"/>
              <w:ind w:left="0"/>
              <w:jc w:val="center"/>
              <w:rPr>
                <w:rFonts w:cstheme="minorHAnsi"/>
                <w:sz w:val="24"/>
                <w:szCs w:val="24"/>
                <w:lang w:val="en-US"/>
              </w:rPr>
            </w:pPr>
            <w:r w:rsidRPr="00824EA7">
              <w:rPr>
                <w:rFonts w:cstheme="minorHAnsi"/>
                <w:sz w:val="24"/>
                <w:szCs w:val="24"/>
                <w:lang w:val="en-US"/>
              </w:rPr>
              <w:t>Spray drying</w:t>
            </w:r>
          </w:p>
        </w:tc>
        <w:tc>
          <w:tcPr>
            <w:tcW w:w="904" w:type="dxa"/>
            <w:tcBorders>
              <w:bottom w:val="single" w:sz="4" w:space="0" w:color="auto"/>
            </w:tcBorders>
          </w:tcPr>
          <w:p w14:paraId="2B4B8354" w14:textId="07A6B8C5" w:rsidR="00BA1081" w:rsidRPr="00824EA7" w:rsidRDefault="00BA1081" w:rsidP="00824EA7">
            <w:pPr>
              <w:pStyle w:val="Listenabsatz"/>
              <w:ind w:left="0"/>
              <w:jc w:val="center"/>
              <w:rPr>
                <w:rFonts w:cstheme="minorHAnsi"/>
                <w:sz w:val="24"/>
                <w:szCs w:val="24"/>
                <w:lang w:val="en-US"/>
              </w:rPr>
            </w:pPr>
            <w:r w:rsidRPr="00824EA7">
              <w:rPr>
                <w:rFonts w:cstheme="minorHAnsi"/>
                <w:sz w:val="24"/>
                <w:szCs w:val="24"/>
                <w:lang w:val="en-US"/>
              </w:rPr>
              <w:t>Sieving</w:t>
            </w:r>
          </w:p>
        </w:tc>
        <w:tc>
          <w:tcPr>
            <w:tcW w:w="2187" w:type="dxa"/>
            <w:tcBorders>
              <w:bottom w:val="single" w:sz="4" w:space="0" w:color="auto"/>
            </w:tcBorders>
          </w:tcPr>
          <w:p w14:paraId="0AF9FE71" w14:textId="172FAE2C" w:rsidR="00BA1081" w:rsidRPr="00824EA7" w:rsidRDefault="00BA1081" w:rsidP="00824EA7">
            <w:pPr>
              <w:pStyle w:val="Listenabsatz"/>
              <w:ind w:left="0"/>
              <w:jc w:val="center"/>
              <w:rPr>
                <w:rFonts w:cstheme="minorHAnsi"/>
                <w:sz w:val="24"/>
                <w:szCs w:val="24"/>
                <w:lang w:val="en-US"/>
              </w:rPr>
            </w:pPr>
            <w:r w:rsidRPr="00824EA7">
              <w:rPr>
                <w:rFonts w:cstheme="minorHAnsi"/>
                <w:sz w:val="24"/>
                <w:szCs w:val="24"/>
                <w:lang w:val="en-US"/>
              </w:rPr>
              <w:t>calcination</w:t>
            </w:r>
          </w:p>
        </w:tc>
        <w:tc>
          <w:tcPr>
            <w:tcW w:w="934" w:type="dxa"/>
            <w:tcBorders>
              <w:bottom w:val="single" w:sz="4" w:space="0" w:color="auto"/>
            </w:tcBorders>
          </w:tcPr>
          <w:p w14:paraId="0CBC4956" w14:textId="4766FC9F" w:rsidR="00BA1081" w:rsidRPr="00824EA7" w:rsidRDefault="00BA1081" w:rsidP="00292F36">
            <w:pPr>
              <w:pStyle w:val="Listenabsatz"/>
              <w:ind w:left="0"/>
              <w:jc w:val="center"/>
              <w:rPr>
                <w:rFonts w:cstheme="minorHAnsi"/>
                <w:sz w:val="24"/>
                <w:szCs w:val="24"/>
                <w:lang w:val="en-US"/>
              </w:rPr>
            </w:pPr>
            <w:r w:rsidRPr="00824EA7">
              <w:rPr>
                <w:rFonts w:cstheme="minorHAnsi"/>
                <w:sz w:val="24"/>
                <w:szCs w:val="24"/>
                <w:lang w:val="en-US"/>
              </w:rPr>
              <w:t>Su</w:t>
            </w:r>
            <w:r>
              <w:rPr>
                <w:rFonts w:cstheme="minorHAnsi"/>
                <w:sz w:val="24"/>
                <w:szCs w:val="24"/>
                <w:lang w:val="en-US"/>
              </w:rPr>
              <w:t>m</w:t>
            </w:r>
          </w:p>
        </w:tc>
      </w:tr>
      <w:tr w:rsidR="00BA1081" w:rsidRPr="0026196E" w14:paraId="690668C4" w14:textId="77777777" w:rsidTr="00332AD8">
        <w:trPr>
          <w:trHeight w:val="569"/>
        </w:trPr>
        <w:tc>
          <w:tcPr>
            <w:tcW w:w="1045" w:type="dxa"/>
            <w:vMerge w:val="restart"/>
            <w:tcBorders>
              <w:top w:val="single" w:sz="4" w:space="0" w:color="auto"/>
              <w:bottom w:val="single" w:sz="4" w:space="0" w:color="auto"/>
            </w:tcBorders>
            <w:vAlign w:val="center"/>
          </w:tcPr>
          <w:p w14:paraId="6738D102" w14:textId="5062727B" w:rsidR="00BA1081" w:rsidRPr="00824EA7" w:rsidRDefault="00BA1081" w:rsidP="00BA1081">
            <w:pPr>
              <w:pStyle w:val="Listenabsatz"/>
              <w:spacing w:after="120"/>
              <w:ind w:left="0"/>
              <w:jc w:val="center"/>
              <w:rPr>
                <w:rFonts w:cstheme="minorHAnsi"/>
                <w:sz w:val="24"/>
                <w:szCs w:val="24"/>
                <w:lang w:val="en-US"/>
              </w:rPr>
            </w:pPr>
            <w:r w:rsidRPr="00824EA7">
              <w:rPr>
                <w:rFonts w:cstheme="minorHAnsi"/>
                <w:sz w:val="24"/>
                <w:szCs w:val="24"/>
                <w:lang w:val="en-US"/>
              </w:rPr>
              <w:t>LLZ</w:t>
            </w:r>
            <w:r>
              <w:rPr>
                <w:rFonts w:cstheme="minorHAnsi"/>
                <w:sz w:val="24"/>
                <w:szCs w:val="24"/>
                <w:lang w:val="en-US"/>
              </w:rPr>
              <w:t>O</w:t>
            </w:r>
          </w:p>
        </w:tc>
        <w:tc>
          <w:tcPr>
            <w:tcW w:w="0" w:type="auto"/>
            <w:tcBorders>
              <w:top w:val="single" w:sz="4" w:space="0" w:color="auto"/>
              <w:bottom w:val="dashed" w:sz="4" w:space="0" w:color="auto"/>
            </w:tcBorders>
            <w:vAlign w:val="center"/>
          </w:tcPr>
          <w:p w14:paraId="03D95DC2" w14:textId="0A56FF13" w:rsidR="00BA1081" w:rsidRPr="00824EA7" w:rsidRDefault="00BA1081" w:rsidP="00BA1081">
            <w:pPr>
              <w:pStyle w:val="Listenabsatz"/>
              <w:spacing w:after="120"/>
              <w:ind w:left="0"/>
              <w:jc w:val="center"/>
              <w:rPr>
                <w:rFonts w:cstheme="minorHAnsi"/>
                <w:sz w:val="24"/>
                <w:szCs w:val="24"/>
                <w:lang w:val="en-US"/>
              </w:rPr>
            </w:pPr>
            <w:r w:rsidRPr="00824EA7">
              <w:rPr>
                <w:rFonts w:cstheme="minorHAnsi"/>
                <w:sz w:val="24"/>
                <w:szCs w:val="24"/>
                <w:lang w:val="en-US"/>
              </w:rPr>
              <w:t>spray drying</w:t>
            </w:r>
          </w:p>
        </w:tc>
        <w:tc>
          <w:tcPr>
            <w:tcW w:w="1787" w:type="dxa"/>
            <w:tcBorders>
              <w:top w:val="single" w:sz="4" w:space="0" w:color="auto"/>
              <w:bottom w:val="dashed" w:sz="4" w:space="0" w:color="auto"/>
            </w:tcBorders>
            <w:vAlign w:val="center"/>
          </w:tcPr>
          <w:p w14:paraId="0BF25AB7" w14:textId="682B3C79" w:rsidR="00BA1081" w:rsidRPr="00824EA7" w:rsidRDefault="00BA1081" w:rsidP="00BA1081">
            <w:pPr>
              <w:pStyle w:val="Listenabsatz"/>
              <w:spacing w:after="120"/>
              <w:ind w:left="0"/>
              <w:jc w:val="center"/>
              <w:rPr>
                <w:rFonts w:cstheme="minorHAnsi"/>
                <w:sz w:val="24"/>
                <w:szCs w:val="24"/>
                <w:lang w:val="en-US"/>
              </w:rPr>
            </w:pPr>
            <w:r w:rsidRPr="00824EA7">
              <w:rPr>
                <w:rFonts w:cstheme="minorHAnsi"/>
                <w:sz w:val="24"/>
                <w:szCs w:val="24"/>
                <w:lang w:val="en-US"/>
              </w:rPr>
              <w:t>3</w:t>
            </w:r>
            <w:r>
              <w:rPr>
                <w:rFonts w:cstheme="minorHAnsi"/>
                <w:sz w:val="24"/>
                <w:szCs w:val="24"/>
                <w:lang w:val="en-US"/>
              </w:rPr>
              <w:t>.</w:t>
            </w:r>
            <w:r w:rsidRPr="00824EA7">
              <w:rPr>
                <w:rFonts w:cstheme="minorHAnsi"/>
                <w:sz w:val="24"/>
                <w:szCs w:val="24"/>
                <w:lang w:val="en-US"/>
              </w:rPr>
              <w:t>8</w:t>
            </w:r>
          </w:p>
        </w:tc>
        <w:tc>
          <w:tcPr>
            <w:tcW w:w="1535" w:type="dxa"/>
            <w:tcBorders>
              <w:top w:val="single" w:sz="4" w:space="0" w:color="auto"/>
              <w:bottom w:val="dashed" w:sz="4" w:space="0" w:color="auto"/>
            </w:tcBorders>
            <w:vAlign w:val="center"/>
          </w:tcPr>
          <w:p w14:paraId="6B8EE789" w14:textId="1F797A86" w:rsidR="00BA1081" w:rsidRPr="00824EA7" w:rsidRDefault="00BA1081" w:rsidP="00BA1081">
            <w:pPr>
              <w:pStyle w:val="Listenabsatz"/>
              <w:spacing w:after="120"/>
              <w:ind w:left="0"/>
              <w:jc w:val="center"/>
              <w:rPr>
                <w:rFonts w:cstheme="minorHAnsi"/>
                <w:sz w:val="24"/>
                <w:szCs w:val="24"/>
                <w:lang w:val="en-US"/>
              </w:rPr>
            </w:pPr>
            <w:r w:rsidRPr="00824EA7">
              <w:rPr>
                <w:rFonts w:cstheme="minorHAnsi"/>
                <w:sz w:val="24"/>
                <w:szCs w:val="24"/>
                <w:lang w:val="en-US"/>
              </w:rPr>
              <w:t>7</w:t>
            </w:r>
            <w:r>
              <w:rPr>
                <w:rFonts w:cstheme="minorHAnsi"/>
                <w:sz w:val="24"/>
                <w:szCs w:val="24"/>
                <w:lang w:val="en-US"/>
              </w:rPr>
              <w:t>.</w:t>
            </w:r>
            <w:r w:rsidRPr="00824EA7">
              <w:rPr>
                <w:rFonts w:cstheme="minorHAnsi"/>
                <w:sz w:val="24"/>
                <w:szCs w:val="24"/>
                <w:lang w:val="en-US"/>
              </w:rPr>
              <w:t>16</w:t>
            </w:r>
          </w:p>
        </w:tc>
        <w:tc>
          <w:tcPr>
            <w:tcW w:w="904" w:type="dxa"/>
            <w:tcBorders>
              <w:top w:val="single" w:sz="4" w:space="0" w:color="auto"/>
              <w:bottom w:val="dashed" w:sz="4" w:space="0" w:color="auto"/>
            </w:tcBorders>
            <w:vAlign w:val="center"/>
          </w:tcPr>
          <w:p w14:paraId="6455506E" w14:textId="0BA5F67C" w:rsidR="00BA1081" w:rsidRPr="00824EA7" w:rsidRDefault="00BA1081" w:rsidP="00BA1081">
            <w:pPr>
              <w:pStyle w:val="Listenabsatz"/>
              <w:spacing w:after="120"/>
              <w:ind w:left="0"/>
              <w:jc w:val="center"/>
              <w:rPr>
                <w:rFonts w:cstheme="minorHAnsi"/>
                <w:sz w:val="24"/>
                <w:szCs w:val="24"/>
                <w:lang w:val="en-US"/>
              </w:rPr>
            </w:pPr>
            <w:r w:rsidRPr="00824EA7">
              <w:rPr>
                <w:rFonts w:cstheme="minorHAnsi"/>
                <w:sz w:val="24"/>
                <w:szCs w:val="24"/>
                <w:lang w:val="en-US"/>
              </w:rPr>
              <w:t>0</w:t>
            </w:r>
            <w:r>
              <w:rPr>
                <w:rFonts w:cstheme="minorHAnsi"/>
                <w:sz w:val="24"/>
                <w:szCs w:val="24"/>
                <w:lang w:val="en-US"/>
              </w:rPr>
              <w:t>.</w:t>
            </w:r>
            <w:r w:rsidRPr="00824EA7">
              <w:rPr>
                <w:rFonts w:cstheme="minorHAnsi"/>
                <w:sz w:val="24"/>
                <w:szCs w:val="24"/>
                <w:lang w:val="en-US"/>
              </w:rPr>
              <w:t>10</w:t>
            </w:r>
          </w:p>
        </w:tc>
        <w:tc>
          <w:tcPr>
            <w:tcW w:w="2187" w:type="dxa"/>
            <w:tcBorders>
              <w:top w:val="single" w:sz="4" w:space="0" w:color="auto"/>
              <w:bottom w:val="dashed" w:sz="4" w:space="0" w:color="auto"/>
            </w:tcBorders>
            <w:vAlign w:val="center"/>
          </w:tcPr>
          <w:p w14:paraId="37FB67E6" w14:textId="7847BAB4" w:rsidR="00BA1081" w:rsidRPr="00824EA7" w:rsidRDefault="00BA1081" w:rsidP="00BA1081">
            <w:pPr>
              <w:pStyle w:val="Listenabsatz"/>
              <w:spacing w:after="120"/>
              <w:ind w:left="0"/>
              <w:jc w:val="center"/>
              <w:rPr>
                <w:rFonts w:cstheme="minorHAnsi"/>
                <w:sz w:val="24"/>
                <w:szCs w:val="24"/>
                <w:lang w:val="en-US"/>
              </w:rPr>
            </w:pPr>
            <w:r w:rsidRPr="00824EA7">
              <w:rPr>
                <w:rFonts w:cstheme="minorHAnsi"/>
                <w:sz w:val="24"/>
                <w:szCs w:val="24"/>
                <w:lang w:val="en-US"/>
              </w:rPr>
              <w:t>3</w:t>
            </w:r>
            <w:r>
              <w:rPr>
                <w:rFonts w:cstheme="minorHAnsi"/>
                <w:sz w:val="24"/>
                <w:szCs w:val="24"/>
                <w:lang w:val="en-US"/>
              </w:rPr>
              <w:t>.</w:t>
            </w:r>
            <w:r w:rsidRPr="00824EA7">
              <w:rPr>
                <w:rFonts w:cstheme="minorHAnsi"/>
                <w:sz w:val="24"/>
                <w:szCs w:val="24"/>
                <w:lang w:val="en-US"/>
              </w:rPr>
              <w:t>14</w:t>
            </w:r>
          </w:p>
        </w:tc>
        <w:tc>
          <w:tcPr>
            <w:tcW w:w="934" w:type="dxa"/>
            <w:tcBorders>
              <w:top w:val="single" w:sz="4" w:space="0" w:color="auto"/>
              <w:bottom w:val="dashed" w:sz="4" w:space="0" w:color="auto"/>
            </w:tcBorders>
            <w:vAlign w:val="center"/>
          </w:tcPr>
          <w:p w14:paraId="42CDB786" w14:textId="657C2F84" w:rsidR="00BA1081" w:rsidRPr="00824EA7" w:rsidRDefault="00BA1081" w:rsidP="00BA1081">
            <w:pPr>
              <w:pStyle w:val="Listenabsatz"/>
              <w:spacing w:after="120"/>
              <w:ind w:left="0"/>
              <w:jc w:val="center"/>
              <w:rPr>
                <w:rFonts w:cstheme="minorHAnsi"/>
                <w:sz w:val="24"/>
                <w:szCs w:val="24"/>
                <w:lang w:val="en-US"/>
              </w:rPr>
            </w:pPr>
            <w:r w:rsidRPr="00824EA7">
              <w:rPr>
                <w:rFonts w:cstheme="minorHAnsi"/>
                <w:sz w:val="24"/>
                <w:szCs w:val="24"/>
                <w:lang w:val="en-US"/>
              </w:rPr>
              <w:t>14</w:t>
            </w:r>
            <w:r>
              <w:rPr>
                <w:rFonts w:cstheme="minorHAnsi"/>
                <w:sz w:val="24"/>
                <w:szCs w:val="24"/>
                <w:lang w:val="en-US"/>
              </w:rPr>
              <w:t>.</w:t>
            </w:r>
            <w:r w:rsidRPr="00824EA7">
              <w:rPr>
                <w:rFonts w:cstheme="minorHAnsi"/>
                <w:sz w:val="24"/>
                <w:szCs w:val="24"/>
                <w:lang w:val="en-US"/>
              </w:rPr>
              <w:t>2</w:t>
            </w:r>
          </w:p>
        </w:tc>
      </w:tr>
      <w:tr w:rsidR="00BA1081" w:rsidRPr="0026196E" w14:paraId="5D264D08" w14:textId="77777777" w:rsidTr="00332AD8">
        <w:trPr>
          <w:trHeight w:val="864"/>
        </w:trPr>
        <w:tc>
          <w:tcPr>
            <w:tcW w:w="1045" w:type="dxa"/>
            <w:vMerge/>
            <w:tcBorders>
              <w:bottom w:val="single" w:sz="4" w:space="0" w:color="auto"/>
            </w:tcBorders>
          </w:tcPr>
          <w:p w14:paraId="53BDA213" w14:textId="77777777" w:rsidR="00BA1081" w:rsidRPr="00824EA7" w:rsidRDefault="00BA1081" w:rsidP="00BA1081">
            <w:pPr>
              <w:pStyle w:val="Listenabsatz"/>
              <w:spacing w:after="120"/>
              <w:ind w:left="0"/>
              <w:jc w:val="center"/>
              <w:rPr>
                <w:rFonts w:cstheme="minorHAnsi"/>
                <w:sz w:val="24"/>
                <w:szCs w:val="24"/>
                <w:lang w:val="en-US"/>
              </w:rPr>
            </w:pPr>
          </w:p>
        </w:tc>
        <w:tc>
          <w:tcPr>
            <w:tcW w:w="0" w:type="auto"/>
            <w:tcBorders>
              <w:top w:val="dashed" w:sz="4" w:space="0" w:color="auto"/>
              <w:bottom w:val="single" w:sz="4" w:space="0" w:color="auto"/>
            </w:tcBorders>
            <w:vAlign w:val="center"/>
          </w:tcPr>
          <w:p w14:paraId="0CF554CC" w14:textId="54319900" w:rsidR="00BA1081" w:rsidRPr="00824EA7" w:rsidRDefault="00BA1081" w:rsidP="00BA1081">
            <w:pPr>
              <w:pStyle w:val="Listenabsatz"/>
              <w:spacing w:after="120"/>
              <w:ind w:left="0"/>
              <w:jc w:val="center"/>
              <w:rPr>
                <w:rFonts w:cstheme="minorHAnsi"/>
                <w:sz w:val="24"/>
                <w:szCs w:val="24"/>
                <w:lang w:val="en-US"/>
              </w:rPr>
            </w:pPr>
            <w:bookmarkStart w:id="26" w:name="_Hlk92377744"/>
            <w:r w:rsidRPr="00824EA7">
              <w:rPr>
                <w:rFonts w:cstheme="minorHAnsi"/>
                <w:sz w:val="24"/>
                <w:szCs w:val="24"/>
                <w:lang w:val="en-US"/>
              </w:rPr>
              <w:t>solid-state</w:t>
            </w:r>
            <w:bookmarkEnd w:id="26"/>
          </w:p>
        </w:tc>
        <w:tc>
          <w:tcPr>
            <w:tcW w:w="1787" w:type="dxa"/>
            <w:tcBorders>
              <w:top w:val="dashed" w:sz="4" w:space="0" w:color="auto"/>
              <w:bottom w:val="single" w:sz="4" w:space="0" w:color="auto"/>
            </w:tcBorders>
            <w:vAlign w:val="center"/>
          </w:tcPr>
          <w:p w14:paraId="3AC2D0DB" w14:textId="1CFEF769" w:rsidR="00BA1081" w:rsidRPr="00824EA7" w:rsidRDefault="00BA1081" w:rsidP="00BA1081">
            <w:pPr>
              <w:pStyle w:val="Listenabsatz"/>
              <w:spacing w:after="120"/>
              <w:ind w:left="0"/>
              <w:jc w:val="center"/>
              <w:rPr>
                <w:rFonts w:cstheme="minorHAnsi"/>
                <w:sz w:val="24"/>
                <w:szCs w:val="24"/>
                <w:lang w:val="en-US"/>
              </w:rPr>
            </w:pPr>
            <w:r w:rsidRPr="00824EA7">
              <w:rPr>
                <w:rFonts w:cstheme="minorHAnsi"/>
                <w:sz w:val="24"/>
                <w:szCs w:val="24"/>
                <w:lang w:val="en-US"/>
              </w:rPr>
              <w:t>4</w:t>
            </w:r>
            <w:r>
              <w:rPr>
                <w:rFonts w:cstheme="minorHAnsi"/>
                <w:sz w:val="24"/>
                <w:szCs w:val="24"/>
                <w:lang w:val="en-US"/>
              </w:rPr>
              <w:t>.6</w:t>
            </w:r>
            <w:r w:rsidRPr="00824EA7">
              <w:rPr>
                <w:rFonts w:cstheme="minorHAnsi"/>
                <w:sz w:val="24"/>
                <w:szCs w:val="24"/>
                <w:lang w:val="en-US"/>
              </w:rPr>
              <w:t xml:space="preserve"> (1. milling)</w:t>
            </w:r>
          </w:p>
          <w:p w14:paraId="5ED3249E" w14:textId="3A62A1E3" w:rsidR="00BA1081" w:rsidRPr="00824EA7" w:rsidRDefault="00BA1081" w:rsidP="00BA1081">
            <w:pPr>
              <w:pStyle w:val="Listenabsatz"/>
              <w:spacing w:after="120"/>
              <w:ind w:left="0"/>
              <w:jc w:val="center"/>
              <w:rPr>
                <w:rFonts w:cstheme="minorHAnsi"/>
                <w:sz w:val="24"/>
                <w:szCs w:val="24"/>
                <w:lang w:val="en-US"/>
              </w:rPr>
            </w:pPr>
            <w:r w:rsidRPr="00824EA7">
              <w:rPr>
                <w:rFonts w:cstheme="minorHAnsi"/>
                <w:sz w:val="24"/>
                <w:szCs w:val="24"/>
                <w:lang w:val="en-US"/>
              </w:rPr>
              <w:t>3</w:t>
            </w:r>
            <w:r>
              <w:rPr>
                <w:rFonts w:cstheme="minorHAnsi"/>
                <w:sz w:val="24"/>
                <w:szCs w:val="24"/>
                <w:lang w:val="en-US"/>
              </w:rPr>
              <w:t>.</w:t>
            </w:r>
            <w:r w:rsidRPr="00824EA7">
              <w:rPr>
                <w:rFonts w:cstheme="minorHAnsi"/>
                <w:sz w:val="24"/>
                <w:szCs w:val="24"/>
                <w:lang w:val="en-US"/>
              </w:rPr>
              <w:t>8 (2. milling)</w:t>
            </w:r>
          </w:p>
          <w:p w14:paraId="1804BF33" w14:textId="6A877D4D" w:rsidR="00BA1081" w:rsidRPr="00824EA7" w:rsidRDefault="00BA1081" w:rsidP="00BA1081">
            <w:pPr>
              <w:pStyle w:val="Listenabsatz"/>
              <w:spacing w:after="120"/>
              <w:ind w:left="0"/>
              <w:jc w:val="center"/>
              <w:rPr>
                <w:rFonts w:cstheme="minorHAnsi"/>
                <w:sz w:val="24"/>
                <w:szCs w:val="24"/>
                <w:lang w:val="en-US"/>
              </w:rPr>
            </w:pPr>
            <w:r w:rsidRPr="00824EA7">
              <w:rPr>
                <w:rFonts w:cstheme="minorHAnsi"/>
                <w:sz w:val="24"/>
                <w:szCs w:val="24"/>
                <w:lang w:val="en-US"/>
              </w:rPr>
              <w:t>3</w:t>
            </w:r>
            <w:r>
              <w:rPr>
                <w:rFonts w:cstheme="minorHAnsi"/>
                <w:sz w:val="24"/>
                <w:szCs w:val="24"/>
                <w:lang w:val="en-US"/>
              </w:rPr>
              <w:t>.</w:t>
            </w:r>
            <w:r w:rsidRPr="00824EA7">
              <w:rPr>
                <w:rFonts w:cstheme="minorHAnsi"/>
                <w:sz w:val="24"/>
                <w:szCs w:val="24"/>
                <w:lang w:val="en-US"/>
              </w:rPr>
              <w:t>8 (3. milling)</w:t>
            </w:r>
          </w:p>
        </w:tc>
        <w:tc>
          <w:tcPr>
            <w:tcW w:w="1535" w:type="dxa"/>
            <w:tcBorders>
              <w:top w:val="dashed" w:sz="4" w:space="0" w:color="auto"/>
              <w:bottom w:val="single" w:sz="4" w:space="0" w:color="auto"/>
            </w:tcBorders>
            <w:vAlign w:val="center"/>
          </w:tcPr>
          <w:p w14:paraId="0927D6F4" w14:textId="77777777" w:rsidR="00BA1081" w:rsidRPr="00824EA7" w:rsidRDefault="00BA1081" w:rsidP="00BA1081">
            <w:pPr>
              <w:pStyle w:val="Listenabsatz"/>
              <w:spacing w:after="120"/>
              <w:ind w:left="0"/>
              <w:jc w:val="center"/>
              <w:rPr>
                <w:rFonts w:cstheme="minorHAnsi"/>
                <w:sz w:val="24"/>
                <w:szCs w:val="24"/>
                <w:lang w:val="en-US"/>
              </w:rPr>
            </w:pPr>
            <w:r w:rsidRPr="00824EA7">
              <w:rPr>
                <w:rFonts w:cstheme="minorHAnsi"/>
                <w:sz w:val="24"/>
                <w:szCs w:val="24"/>
                <w:lang w:val="en-US"/>
              </w:rPr>
              <w:t>-</w:t>
            </w:r>
          </w:p>
        </w:tc>
        <w:tc>
          <w:tcPr>
            <w:tcW w:w="904" w:type="dxa"/>
            <w:tcBorders>
              <w:top w:val="dashed" w:sz="4" w:space="0" w:color="auto"/>
              <w:bottom w:val="single" w:sz="4" w:space="0" w:color="auto"/>
            </w:tcBorders>
            <w:vAlign w:val="center"/>
          </w:tcPr>
          <w:p w14:paraId="586E16CC" w14:textId="78EDAE2A" w:rsidR="00BA1081" w:rsidRPr="00824EA7" w:rsidRDefault="00BA1081" w:rsidP="00BA1081">
            <w:pPr>
              <w:pStyle w:val="Listenabsatz"/>
              <w:spacing w:after="120"/>
              <w:ind w:left="0"/>
              <w:jc w:val="center"/>
              <w:rPr>
                <w:rFonts w:cstheme="minorHAnsi"/>
                <w:sz w:val="24"/>
                <w:szCs w:val="24"/>
                <w:lang w:val="en-US"/>
              </w:rPr>
            </w:pPr>
            <w:r w:rsidRPr="00824EA7">
              <w:rPr>
                <w:rFonts w:cstheme="minorHAnsi"/>
                <w:sz w:val="24"/>
                <w:szCs w:val="24"/>
                <w:lang w:val="en-US"/>
              </w:rPr>
              <w:t>0</w:t>
            </w:r>
            <w:r>
              <w:rPr>
                <w:rFonts w:cstheme="minorHAnsi"/>
                <w:sz w:val="24"/>
                <w:szCs w:val="24"/>
                <w:lang w:val="en-US"/>
              </w:rPr>
              <w:t>.</w:t>
            </w:r>
            <w:r w:rsidRPr="00824EA7">
              <w:rPr>
                <w:rFonts w:cstheme="minorHAnsi"/>
                <w:sz w:val="24"/>
                <w:szCs w:val="24"/>
                <w:lang w:val="en-US"/>
              </w:rPr>
              <w:t>10</w:t>
            </w:r>
          </w:p>
        </w:tc>
        <w:tc>
          <w:tcPr>
            <w:tcW w:w="2187" w:type="dxa"/>
            <w:tcBorders>
              <w:top w:val="dashed" w:sz="4" w:space="0" w:color="auto"/>
              <w:bottom w:val="single" w:sz="4" w:space="0" w:color="auto"/>
            </w:tcBorders>
            <w:vAlign w:val="center"/>
          </w:tcPr>
          <w:p w14:paraId="126D66E1" w14:textId="6BB6A9C3" w:rsidR="00BA1081" w:rsidRPr="00824EA7" w:rsidRDefault="00BA1081" w:rsidP="00BA1081">
            <w:pPr>
              <w:pStyle w:val="Listenabsatz"/>
              <w:spacing w:after="120"/>
              <w:ind w:left="0"/>
              <w:jc w:val="center"/>
              <w:rPr>
                <w:rFonts w:cstheme="minorHAnsi"/>
                <w:sz w:val="24"/>
                <w:szCs w:val="24"/>
                <w:lang w:val="en-US"/>
              </w:rPr>
            </w:pPr>
            <w:r w:rsidRPr="00824EA7">
              <w:rPr>
                <w:rFonts w:cstheme="minorHAnsi"/>
                <w:sz w:val="24"/>
                <w:szCs w:val="24"/>
                <w:lang w:val="en-US"/>
              </w:rPr>
              <w:t>5</w:t>
            </w:r>
            <w:r>
              <w:rPr>
                <w:rFonts w:cstheme="minorHAnsi"/>
                <w:sz w:val="24"/>
                <w:szCs w:val="24"/>
                <w:lang w:val="en-US"/>
              </w:rPr>
              <w:t>.</w:t>
            </w:r>
            <w:r w:rsidRPr="00824EA7">
              <w:rPr>
                <w:rFonts w:cstheme="minorHAnsi"/>
                <w:sz w:val="24"/>
                <w:szCs w:val="24"/>
                <w:lang w:val="en-US"/>
              </w:rPr>
              <w:t>33 (1. calcination)</w:t>
            </w:r>
          </w:p>
          <w:p w14:paraId="0A108641" w14:textId="013D2E09" w:rsidR="00BA1081" w:rsidRPr="00824EA7" w:rsidRDefault="00BA1081" w:rsidP="00BA1081">
            <w:pPr>
              <w:pStyle w:val="Listenabsatz"/>
              <w:spacing w:after="120"/>
              <w:ind w:left="0"/>
              <w:jc w:val="center"/>
              <w:rPr>
                <w:rFonts w:cstheme="minorHAnsi"/>
                <w:sz w:val="24"/>
                <w:szCs w:val="24"/>
                <w:lang w:val="en-US"/>
              </w:rPr>
            </w:pPr>
            <w:r w:rsidRPr="00824EA7">
              <w:rPr>
                <w:rFonts w:cstheme="minorHAnsi"/>
                <w:sz w:val="24"/>
                <w:szCs w:val="24"/>
                <w:lang w:val="en-US"/>
              </w:rPr>
              <w:t>5</w:t>
            </w:r>
            <w:r>
              <w:rPr>
                <w:rFonts w:cstheme="minorHAnsi"/>
                <w:sz w:val="24"/>
                <w:szCs w:val="24"/>
                <w:lang w:val="en-US"/>
              </w:rPr>
              <w:t>.</w:t>
            </w:r>
            <w:r w:rsidRPr="00824EA7">
              <w:rPr>
                <w:rFonts w:cstheme="minorHAnsi"/>
                <w:sz w:val="24"/>
                <w:szCs w:val="24"/>
                <w:lang w:val="en-US"/>
              </w:rPr>
              <w:t>24 (2. calcination)</w:t>
            </w:r>
          </w:p>
        </w:tc>
        <w:tc>
          <w:tcPr>
            <w:tcW w:w="934" w:type="dxa"/>
            <w:tcBorders>
              <w:top w:val="dashed" w:sz="4" w:space="0" w:color="auto"/>
              <w:bottom w:val="single" w:sz="4" w:space="0" w:color="auto"/>
            </w:tcBorders>
            <w:vAlign w:val="center"/>
          </w:tcPr>
          <w:p w14:paraId="36FB2E27" w14:textId="6837BB16" w:rsidR="00BA1081" w:rsidRPr="00824EA7" w:rsidRDefault="00BA1081" w:rsidP="00BA1081">
            <w:pPr>
              <w:pStyle w:val="Listenabsatz"/>
              <w:spacing w:after="120"/>
              <w:ind w:left="0"/>
              <w:jc w:val="center"/>
              <w:rPr>
                <w:rFonts w:cstheme="minorHAnsi"/>
                <w:sz w:val="24"/>
                <w:szCs w:val="24"/>
                <w:lang w:val="en-US"/>
              </w:rPr>
            </w:pPr>
            <w:r w:rsidRPr="00824EA7">
              <w:rPr>
                <w:rFonts w:cstheme="minorHAnsi"/>
                <w:sz w:val="24"/>
                <w:szCs w:val="24"/>
                <w:lang w:val="en-US"/>
              </w:rPr>
              <w:t>22</w:t>
            </w:r>
            <w:r>
              <w:rPr>
                <w:rFonts w:cstheme="minorHAnsi"/>
                <w:sz w:val="24"/>
                <w:szCs w:val="24"/>
                <w:lang w:val="en-US"/>
              </w:rPr>
              <w:t>.9</w:t>
            </w:r>
          </w:p>
        </w:tc>
      </w:tr>
      <w:tr w:rsidR="00BA1081" w:rsidRPr="0026196E" w14:paraId="7FDC0D4F" w14:textId="77777777" w:rsidTr="00332AD8">
        <w:trPr>
          <w:trHeight w:val="864"/>
        </w:trPr>
        <w:tc>
          <w:tcPr>
            <w:tcW w:w="1045" w:type="dxa"/>
            <w:vMerge w:val="restart"/>
            <w:tcBorders>
              <w:top w:val="single" w:sz="4" w:space="0" w:color="auto"/>
              <w:bottom w:val="single" w:sz="4" w:space="0" w:color="auto"/>
            </w:tcBorders>
            <w:vAlign w:val="center"/>
          </w:tcPr>
          <w:p w14:paraId="632042AF" w14:textId="13F5BE1A" w:rsidR="00BA1081" w:rsidRPr="00824EA7" w:rsidRDefault="00BA1081" w:rsidP="00BA1081">
            <w:pPr>
              <w:pStyle w:val="Listenabsatz"/>
              <w:spacing w:after="120"/>
              <w:ind w:left="0"/>
              <w:jc w:val="center"/>
              <w:rPr>
                <w:rFonts w:cstheme="minorHAnsi"/>
                <w:sz w:val="24"/>
                <w:szCs w:val="24"/>
                <w:lang w:val="en-US"/>
              </w:rPr>
            </w:pPr>
            <w:r>
              <w:rPr>
                <w:rFonts w:cstheme="minorHAnsi"/>
                <w:sz w:val="24"/>
                <w:szCs w:val="24"/>
                <w:lang w:val="en-US"/>
              </w:rPr>
              <w:t>LATP</w:t>
            </w:r>
          </w:p>
        </w:tc>
        <w:tc>
          <w:tcPr>
            <w:tcW w:w="0" w:type="auto"/>
            <w:tcBorders>
              <w:top w:val="single" w:sz="4" w:space="0" w:color="auto"/>
              <w:bottom w:val="dashed" w:sz="4" w:space="0" w:color="auto"/>
            </w:tcBorders>
            <w:vAlign w:val="center"/>
          </w:tcPr>
          <w:p w14:paraId="57840AA4" w14:textId="69D9DBED" w:rsidR="00BA1081" w:rsidRPr="00824EA7" w:rsidRDefault="00BA1081" w:rsidP="00BA1081">
            <w:pPr>
              <w:pStyle w:val="Listenabsatz"/>
              <w:spacing w:after="120"/>
              <w:ind w:left="0"/>
              <w:jc w:val="center"/>
              <w:rPr>
                <w:rFonts w:cstheme="minorHAnsi"/>
                <w:sz w:val="24"/>
                <w:szCs w:val="24"/>
                <w:lang w:val="en-US"/>
              </w:rPr>
            </w:pPr>
            <w:r>
              <w:rPr>
                <w:rFonts w:cstheme="minorHAnsi"/>
                <w:sz w:val="24"/>
                <w:szCs w:val="24"/>
                <w:lang w:val="en-US"/>
              </w:rPr>
              <w:t>sol-gel</w:t>
            </w:r>
          </w:p>
        </w:tc>
        <w:tc>
          <w:tcPr>
            <w:tcW w:w="1787" w:type="dxa"/>
            <w:tcBorders>
              <w:top w:val="single" w:sz="4" w:space="0" w:color="auto"/>
              <w:bottom w:val="dashed" w:sz="4" w:space="0" w:color="auto"/>
            </w:tcBorders>
            <w:vAlign w:val="center"/>
          </w:tcPr>
          <w:p w14:paraId="7F99297D" w14:textId="5333406C" w:rsidR="00BA1081" w:rsidRPr="00824EA7" w:rsidRDefault="00BA1081" w:rsidP="00BA1081">
            <w:pPr>
              <w:pStyle w:val="Listenabsatz"/>
              <w:spacing w:after="120"/>
              <w:ind w:left="0"/>
              <w:jc w:val="center"/>
              <w:rPr>
                <w:rFonts w:cstheme="minorHAnsi"/>
                <w:sz w:val="24"/>
                <w:szCs w:val="24"/>
                <w:lang w:val="en-US"/>
              </w:rPr>
            </w:pPr>
            <w:r w:rsidRPr="00824EA7">
              <w:rPr>
                <w:rFonts w:cstheme="minorHAnsi"/>
                <w:sz w:val="24"/>
                <w:szCs w:val="24"/>
                <w:lang w:val="en-US"/>
              </w:rPr>
              <w:t>3</w:t>
            </w:r>
            <w:r>
              <w:rPr>
                <w:rFonts w:cstheme="minorHAnsi"/>
                <w:sz w:val="24"/>
                <w:szCs w:val="24"/>
                <w:lang w:val="en-US"/>
              </w:rPr>
              <w:t>.</w:t>
            </w:r>
            <w:r w:rsidRPr="00824EA7">
              <w:rPr>
                <w:rFonts w:cstheme="minorHAnsi"/>
                <w:sz w:val="24"/>
                <w:szCs w:val="24"/>
                <w:lang w:val="en-US"/>
              </w:rPr>
              <w:t>8</w:t>
            </w:r>
          </w:p>
          <w:p w14:paraId="04F098FD" w14:textId="743426D8" w:rsidR="00BA1081" w:rsidRPr="00824EA7" w:rsidRDefault="00BA1081" w:rsidP="00BA1081">
            <w:pPr>
              <w:pStyle w:val="Listenabsatz"/>
              <w:spacing w:after="120"/>
              <w:ind w:left="0"/>
              <w:jc w:val="center"/>
              <w:rPr>
                <w:rFonts w:cstheme="minorHAnsi"/>
                <w:sz w:val="24"/>
                <w:szCs w:val="24"/>
                <w:lang w:val="en-US"/>
              </w:rPr>
            </w:pPr>
            <w:r w:rsidRPr="00824EA7">
              <w:rPr>
                <w:rFonts w:cstheme="minorHAnsi"/>
                <w:sz w:val="24"/>
                <w:szCs w:val="24"/>
                <w:lang w:val="en-US"/>
              </w:rPr>
              <w:t>0</w:t>
            </w:r>
            <w:r>
              <w:rPr>
                <w:rFonts w:cstheme="minorHAnsi"/>
                <w:sz w:val="24"/>
                <w:szCs w:val="24"/>
                <w:lang w:val="en-US"/>
              </w:rPr>
              <w:t>.</w:t>
            </w:r>
            <w:r w:rsidRPr="00824EA7">
              <w:rPr>
                <w:rFonts w:cstheme="minorHAnsi"/>
                <w:sz w:val="24"/>
                <w:szCs w:val="24"/>
                <w:lang w:val="en-US"/>
              </w:rPr>
              <w:t>9 (mixing)</w:t>
            </w:r>
          </w:p>
        </w:tc>
        <w:tc>
          <w:tcPr>
            <w:tcW w:w="1535" w:type="dxa"/>
            <w:tcBorders>
              <w:top w:val="single" w:sz="4" w:space="0" w:color="auto"/>
              <w:bottom w:val="dashed" w:sz="4" w:space="0" w:color="auto"/>
            </w:tcBorders>
            <w:vAlign w:val="center"/>
          </w:tcPr>
          <w:p w14:paraId="1D29E6FF" w14:textId="77777777" w:rsidR="00BA1081" w:rsidRPr="00824EA7" w:rsidRDefault="00BA1081" w:rsidP="00BA1081">
            <w:pPr>
              <w:pStyle w:val="Listenabsatz"/>
              <w:spacing w:after="120"/>
              <w:ind w:left="0"/>
              <w:jc w:val="center"/>
              <w:rPr>
                <w:rFonts w:cstheme="minorHAnsi"/>
                <w:sz w:val="24"/>
                <w:szCs w:val="24"/>
                <w:lang w:val="en-US"/>
              </w:rPr>
            </w:pPr>
            <w:r w:rsidRPr="00824EA7">
              <w:rPr>
                <w:rFonts w:cstheme="minorHAnsi"/>
                <w:sz w:val="24"/>
                <w:szCs w:val="24"/>
                <w:lang w:val="en-US"/>
              </w:rPr>
              <w:t>-</w:t>
            </w:r>
          </w:p>
        </w:tc>
        <w:tc>
          <w:tcPr>
            <w:tcW w:w="904" w:type="dxa"/>
            <w:tcBorders>
              <w:top w:val="single" w:sz="4" w:space="0" w:color="auto"/>
              <w:bottom w:val="dashed" w:sz="4" w:space="0" w:color="auto"/>
            </w:tcBorders>
            <w:vAlign w:val="center"/>
          </w:tcPr>
          <w:p w14:paraId="6B8F8A3E" w14:textId="513F6729" w:rsidR="00BA1081" w:rsidRPr="00824EA7" w:rsidRDefault="00BA1081" w:rsidP="00BA1081">
            <w:pPr>
              <w:pStyle w:val="Listenabsatz"/>
              <w:spacing w:after="120"/>
              <w:ind w:left="0"/>
              <w:jc w:val="center"/>
              <w:rPr>
                <w:rFonts w:cstheme="minorHAnsi"/>
                <w:sz w:val="24"/>
                <w:szCs w:val="24"/>
                <w:lang w:val="en-US"/>
              </w:rPr>
            </w:pPr>
            <w:r w:rsidRPr="00824EA7">
              <w:rPr>
                <w:rFonts w:cstheme="minorHAnsi"/>
                <w:sz w:val="24"/>
                <w:szCs w:val="24"/>
                <w:lang w:val="en-US"/>
              </w:rPr>
              <w:t>0</w:t>
            </w:r>
            <w:r>
              <w:rPr>
                <w:rFonts w:cstheme="minorHAnsi"/>
                <w:sz w:val="24"/>
                <w:szCs w:val="24"/>
                <w:lang w:val="en-US"/>
              </w:rPr>
              <w:t>.</w:t>
            </w:r>
            <w:r w:rsidRPr="00824EA7">
              <w:rPr>
                <w:rFonts w:cstheme="minorHAnsi"/>
                <w:sz w:val="24"/>
                <w:szCs w:val="24"/>
                <w:lang w:val="en-US"/>
              </w:rPr>
              <w:t>10</w:t>
            </w:r>
          </w:p>
        </w:tc>
        <w:tc>
          <w:tcPr>
            <w:tcW w:w="2187" w:type="dxa"/>
            <w:tcBorders>
              <w:top w:val="single" w:sz="4" w:space="0" w:color="auto"/>
              <w:bottom w:val="dashed" w:sz="4" w:space="0" w:color="auto"/>
            </w:tcBorders>
            <w:vAlign w:val="center"/>
          </w:tcPr>
          <w:p w14:paraId="7CB762E8" w14:textId="72D276E9" w:rsidR="00BA1081" w:rsidRPr="00824EA7" w:rsidRDefault="00BA1081" w:rsidP="00BA1081">
            <w:pPr>
              <w:pStyle w:val="Listenabsatz"/>
              <w:spacing w:after="120"/>
              <w:ind w:left="0"/>
              <w:jc w:val="center"/>
              <w:rPr>
                <w:rFonts w:cstheme="minorHAnsi"/>
                <w:sz w:val="24"/>
                <w:szCs w:val="24"/>
                <w:lang w:val="en-US"/>
              </w:rPr>
            </w:pPr>
            <w:r w:rsidRPr="00824EA7">
              <w:rPr>
                <w:rFonts w:cstheme="minorHAnsi"/>
                <w:sz w:val="24"/>
                <w:szCs w:val="24"/>
                <w:lang w:val="en-US"/>
              </w:rPr>
              <w:t>6</w:t>
            </w:r>
            <w:r>
              <w:rPr>
                <w:rFonts w:cstheme="minorHAnsi"/>
                <w:sz w:val="24"/>
                <w:szCs w:val="24"/>
                <w:lang w:val="en-US"/>
              </w:rPr>
              <w:t>.</w:t>
            </w:r>
            <w:r w:rsidRPr="00824EA7">
              <w:rPr>
                <w:rFonts w:cstheme="minorHAnsi"/>
                <w:sz w:val="24"/>
                <w:szCs w:val="24"/>
                <w:lang w:val="en-US"/>
              </w:rPr>
              <w:t>9</w:t>
            </w:r>
          </w:p>
        </w:tc>
        <w:tc>
          <w:tcPr>
            <w:tcW w:w="934" w:type="dxa"/>
            <w:tcBorders>
              <w:top w:val="single" w:sz="4" w:space="0" w:color="auto"/>
              <w:bottom w:val="dashed" w:sz="4" w:space="0" w:color="auto"/>
            </w:tcBorders>
            <w:vAlign w:val="center"/>
          </w:tcPr>
          <w:p w14:paraId="225A5E30" w14:textId="26FCC790" w:rsidR="00BA1081" w:rsidRPr="00824EA7" w:rsidRDefault="00BA1081" w:rsidP="00BA1081">
            <w:pPr>
              <w:pStyle w:val="Listenabsatz"/>
              <w:spacing w:after="120"/>
              <w:ind w:left="0"/>
              <w:jc w:val="center"/>
              <w:rPr>
                <w:rFonts w:cstheme="minorHAnsi"/>
                <w:sz w:val="24"/>
                <w:szCs w:val="24"/>
                <w:lang w:val="en-US"/>
              </w:rPr>
            </w:pPr>
            <w:r w:rsidRPr="00824EA7">
              <w:rPr>
                <w:rFonts w:cstheme="minorHAnsi"/>
                <w:sz w:val="24"/>
                <w:szCs w:val="24"/>
                <w:lang w:val="en-US"/>
              </w:rPr>
              <w:t>11</w:t>
            </w:r>
            <w:r>
              <w:rPr>
                <w:rFonts w:cstheme="minorHAnsi"/>
                <w:sz w:val="24"/>
                <w:szCs w:val="24"/>
                <w:lang w:val="en-US"/>
              </w:rPr>
              <w:t>.</w:t>
            </w:r>
            <w:r w:rsidRPr="00824EA7">
              <w:rPr>
                <w:rFonts w:cstheme="minorHAnsi"/>
                <w:sz w:val="24"/>
                <w:szCs w:val="24"/>
                <w:lang w:val="en-US"/>
              </w:rPr>
              <w:t>7</w:t>
            </w:r>
          </w:p>
        </w:tc>
      </w:tr>
      <w:tr w:rsidR="00BA1081" w:rsidRPr="0026196E" w14:paraId="0689A8B7" w14:textId="77777777" w:rsidTr="00332AD8">
        <w:trPr>
          <w:trHeight w:val="864"/>
        </w:trPr>
        <w:tc>
          <w:tcPr>
            <w:tcW w:w="1045" w:type="dxa"/>
            <w:vMerge/>
            <w:tcBorders>
              <w:bottom w:val="single" w:sz="4" w:space="0" w:color="auto"/>
            </w:tcBorders>
          </w:tcPr>
          <w:p w14:paraId="2BF72199" w14:textId="77777777" w:rsidR="00BA1081" w:rsidRPr="00824EA7" w:rsidRDefault="00BA1081" w:rsidP="00BA1081">
            <w:pPr>
              <w:pStyle w:val="Listenabsatz"/>
              <w:spacing w:after="120"/>
              <w:ind w:left="0"/>
              <w:jc w:val="center"/>
              <w:rPr>
                <w:rFonts w:cstheme="minorHAnsi"/>
                <w:sz w:val="24"/>
                <w:szCs w:val="24"/>
                <w:lang w:val="en-US"/>
              </w:rPr>
            </w:pPr>
          </w:p>
        </w:tc>
        <w:tc>
          <w:tcPr>
            <w:tcW w:w="0" w:type="auto"/>
            <w:tcBorders>
              <w:top w:val="dashed" w:sz="4" w:space="0" w:color="auto"/>
              <w:bottom w:val="single" w:sz="4" w:space="0" w:color="auto"/>
            </w:tcBorders>
            <w:vAlign w:val="center"/>
          </w:tcPr>
          <w:p w14:paraId="7E451D53" w14:textId="5FD5800B" w:rsidR="00BA1081" w:rsidRPr="00824EA7" w:rsidRDefault="00BA1081" w:rsidP="00BA1081">
            <w:pPr>
              <w:pStyle w:val="Listenabsatz"/>
              <w:spacing w:after="120"/>
              <w:ind w:left="0"/>
              <w:jc w:val="center"/>
              <w:rPr>
                <w:rFonts w:cstheme="minorHAnsi"/>
                <w:sz w:val="24"/>
                <w:szCs w:val="24"/>
                <w:lang w:val="en-US"/>
              </w:rPr>
            </w:pPr>
            <w:r w:rsidRPr="00824EA7">
              <w:rPr>
                <w:rFonts w:cstheme="minorHAnsi"/>
                <w:sz w:val="24"/>
                <w:szCs w:val="24"/>
                <w:lang w:val="en-US"/>
              </w:rPr>
              <w:t>solid-state</w:t>
            </w:r>
          </w:p>
        </w:tc>
        <w:tc>
          <w:tcPr>
            <w:tcW w:w="1787" w:type="dxa"/>
            <w:tcBorders>
              <w:top w:val="dashed" w:sz="4" w:space="0" w:color="auto"/>
              <w:bottom w:val="single" w:sz="4" w:space="0" w:color="auto"/>
            </w:tcBorders>
            <w:vAlign w:val="center"/>
          </w:tcPr>
          <w:p w14:paraId="3C82E50D" w14:textId="289F7035" w:rsidR="00BA1081" w:rsidRPr="00824EA7" w:rsidRDefault="00BA1081" w:rsidP="00BA1081">
            <w:pPr>
              <w:pStyle w:val="Listenabsatz"/>
              <w:spacing w:after="120"/>
              <w:ind w:left="0"/>
              <w:jc w:val="center"/>
              <w:rPr>
                <w:rFonts w:cstheme="minorHAnsi"/>
                <w:sz w:val="24"/>
                <w:szCs w:val="24"/>
                <w:lang w:val="en-US"/>
              </w:rPr>
            </w:pPr>
            <w:r w:rsidRPr="00824EA7">
              <w:rPr>
                <w:rFonts w:cstheme="minorHAnsi"/>
                <w:sz w:val="24"/>
                <w:szCs w:val="24"/>
                <w:lang w:val="en-US"/>
              </w:rPr>
              <w:t>5</w:t>
            </w:r>
            <w:r>
              <w:rPr>
                <w:rFonts w:cstheme="minorHAnsi"/>
                <w:sz w:val="24"/>
                <w:szCs w:val="24"/>
                <w:lang w:val="en-US"/>
              </w:rPr>
              <w:t>.8</w:t>
            </w:r>
            <w:r w:rsidRPr="00824EA7">
              <w:rPr>
                <w:rFonts w:cstheme="minorHAnsi"/>
                <w:sz w:val="24"/>
                <w:szCs w:val="24"/>
                <w:lang w:val="en-US"/>
              </w:rPr>
              <w:t xml:space="preserve"> (1. milling)</w:t>
            </w:r>
          </w:p>
          <w:p w14:paraId="201D6BF5" w14:textId="283E7F5D" w:rsidR="00BA1081" w:rsidRPr="00824EA7" w:rsidRDefault="00BA1081" w:rsidP="00BA1081">
            <w:pPr>
              <w:pStyle w:val="Listenabsatz"/>
              <w:spacing w:after="120"/>
              <w:ind w:left="0"/>
              <w:jc w:val="center"/>
              <w:rPr>
                <w:rFonts w:cstheme="minorHAnsi"/>
                <w:sz w:val="24"/>
                <w:szCs w:val="24"/>
                <w:lang w:val="en-US"/>
              </w:rPr>
            </w:pPr>
            <w:r w:rsidRPr="00824EA7">
              <w:rPr>
                <w:rFonts w:cstheme="minorHAnsi"/>
                <w:sz w:val="24"/>
                <w:szCs w:val="24"/>
                <w:lang w:val="en-US"/>
              </w:rPr>
              <w:t>3</w:t>
            </w:r>
            <w:r>
              <w:rPr>
                <w:rFonts w:cstheme="minorHAnsi"/>
                <w:sz w:val="24"/>
                <w:szCs w:val="24"/>
                <w:lang w:val="en-US"/>
              </w:rPr>
              <w:t>.</w:t>
            </w:r>
            <w:r w:rsidRPr="00824EA7">
              <w:rPr>
                <w:rFonts w:cstheme="minorHAnsi"/>
                <w:sz w:val="24"/>
                <w:szCs w:val="24"/>
                <w:lang w:val="en-US"/>
              </w:rPr>
              <w:t>8 (2. milling)</w:t>
            </w:r>
          </w:p>
        </w:tc>
        <w:tc>
          <w:tcPr>
            <w:tcW w:w="1535" w:type="dxa"/>
            <w:tcBorders>
              <w:top w:val="dashed" w:sz="4" w:space="0" w:color="auto"/>
              <w:bottom w:val="single" w:sz="4" w:space="0" w:color="auto"/>
            </w:tcBorders>
            <w:vAlign w:val="center"/>
          </w:tcPr>
          <w:p w14:paraId="23C34B6E" w14:textId="77777777" w:rsidR="00BA1081" w:rsidRPr="00824EA7" w:rsidRDefault="00BA1081" w:rsidP="00BA1081">
            <w:pPr>
              <w:pStyle w:val="Listenabsatz"/>
              <w:spacing w:after="120"/>
              <w:ind w:left="0"/>
              <w:jc w:val="center"/>
              <w:rPr>
                <w:rFonts w:cstheme="minorHAnsi"/>
                <w:sz w:val="24"/>
                <w:szCs w:val="24"/>
                <w:lang w:val="en-US"/>
              </w:rPr>
            </w:pPr>
            <w:r w:rsidRPr="00824EA7">
              <w:rPr>
                <w:rFonts w:cstheme="minorHAnsi"/>
                <w:sz w:val="24"/>
                <w:szCs w:val="24"/>
                <w:lang w:val="en-US"/>
              </w:rPr>
              <w:t>-</w:t>
            </w:r>
          </w:p>
        </w:tc>
        <w:tc>
          <w:tcPr>
            <w:tcW w:w="904" w:type="dxa"/>
            <w:tcBorders>
              <w:top w:val="dashed" w:sz="4" w:space="0" w:color="auto"/>
              <w:bottom w:val="single" w:sz="4" w:space="0" w:color="auto"/>
            </w:tcBorders>
            <w:vAlign w:val="center"/>
          </w:tcPr>
          <w:p w14:paraId="163181FF" w14:textId="08656AF0" w:rsidR="00BA1081" w:rsidRPr="00824EA7" w:rsidRDefault="00BA1081" w:rsidP="00BA1081">
            <w:pPr>
              <w:pStyle w:val="Listenabsatz"/>
              <w:spacing w:after="120"/>
              <w:ind w:left="0"/>
              <w:jc w:val="center"/>
              <w:rPr>
                <w:rFonts w:cstheme="minorHAnsi"/>
                <w:sz w:val="24"/>
                <w:szCs w:val="24"/>
                <w:lang w:val="en-US"/>
              </w:rPr>
            </w:pPr>
            <w:r w:rsidRPr="00824EA7">
              <w:rPr>
                <w:rFonts w:cstheme="minorHAnsi"/>
                <w:sz w:val="24"/>
                <w:szCs w:val="24"/>
                <w:lang w:val="en-US"/>
              </w:rPr>
              <w:t>0</w:t>
            </w:r>
            <w:r>
              <w:rPr>
                <w:rFonts w:cstheme="minorHAnsi"/>
                <w:sz w:val="24"/>
                <w:szCs w:val="24"/>
                <w:lang w:val="en-US"/>
              </w:rPr>
              <w:t>.</w:t>
            </w:r>
            <w:r w:rsidRPr="00824EA7">
              <w:rPr>
                <w:rFonts w:cstheme="minorHAnsi"/>
                <w:sz w:val="24"/>
                <w:szCs w:val="24"/>
                <w:lang w:val="en-US"/>
              </w:rPr>
              <w:t>10</w:t>
            </w:r>
          </w:p>
        </w:tc>
        <w:tc>
          <w:tcPr>
            <w:tcW w:w="2187" w:type="dxa"/>
            <w:tcBorders>
              <w:top w:val="dashed" w:sz="4" w:space="0" w:color="auto"/>
              <w:bottom w:val="single" w:sz="4" w:space="0" w:color="auto"/>
            </w:tcBorders>
            <w:vAlign w:val="center"/>
          </w:tcPr>
          <w:p w14:paraId="0454CE9C" w14:textId="0F28BBAA" w:rsidR="00BA1081" w:rsidRPr="00824EA7" w:rsidRDefault="00BA1081" w:rsidP="00BA1081">
            <w:pPr>
              <w:pStyle w:val="Listenabsatz"/>
              <w:spacing w:after="120"/>
              <w:ind w:left="0"/>
              <w:jc w:val="center"/>
              <w:rPr>
                <w:rFonts w:cstheme="minorHAnsi"/>
                <w:sz w:val="24"/>
                <w:szCs w:val="24"/>
                <w:lang w:val="en-US"/>
              </w:rPr>
            </w:pPr>
            <w:r w:rsidRPr="00824EA7">
              <w:rPr>
                <w:rFonts w:cstheme="minorHAnsi"/>
                <w:sz w:val="24"/>
                <w:szCs w:val="24"/>
                <w:lang w:val="en-US"/>
              </w:rPr>
              <w:t>3</w:t>
            </w:r>
            <w:r>
              <w:rPr>
                <w:rFonts w:cstheme="minorHAnsi"/>
                <w:sz w:val="24"/>
                <w:szCs w:val="24"/>
                <w:lang w:val="en-US"/>
              </w:rPr>
              <w:t>.</w:t>
            </w:r>
            <w:r w:rsidRPr="00824EA7">
              <w:rPr>
                <w:rFonts w:cstheme="minorHAnsi"/>
                <w:sz w:val="24"/>
                <w:szCs w:val="24"/>
                <w:lang w:val="en-US"/>
              </w:rPr>
              <w:t>48</w:t>
            </w:r>
          </w:p>
        </w:tc>
        <w:tc>
          <w:tcPr>
            <w:tcW w:w="934" w:type="dxa"/>
            <w:tcBorders>
              <w:top w:val="dashed" w:sz="4" w:space="0" w:color="auto"/>
              <w:bottom w:val="single" w:sz="4" w:space="0" w:color="auto"/>
            </w:tcBorders>
            <w:vAlign w:val="center"/>
          </w:tcPr>
          <w:p w14:paraId="4486E846" w14:textId="7EA11CB2" w:rsidR="00BA1081" w:rsidRPr="00824EA7" w:rsidRDefault="00BA1081" w:rsidP="00BA1081">
            <w:pPr>
              <w:pStyle w:val="Listenabsatz"/>
              <w:spacing w:after="120"/>
              <w:ind w:left="0"/>
              <w:jc w:val="center"/>
              <w:rPr>
                <w:rFonts w:cstheme="minorHAnsi"/>
                <w:sz w:val="24"/>
                <w:szCs w:val="24"/>
                <w:lang w:val="en-US"/>
              </w:rPr>
            </w:pPr>
            <w:r w:rsidRPr="00824EA7">
              <w:rPr>
                <w:rFonts w:cstheme="minorHAnsi"/>
                <w:sz w:val="24"/>
                <w:szCs w:val="24"/>
                <w:lang w:val="en-US"/>
              </w:rPr>
              <w:t>12</w:t>
            </w:r>
            <w:r>
              <w:rPr>
                <w:rFonts w:cstheme="minorHAnsi"/>
                <w:sz w:val="24"/>
                <w:szCs w:val="24"/>
                <w:lang w:val="en-US"/>
              </w:rPr>
              <w:t>.8</w:t>
            </w:r>
          </w:p>
        </w:tc>
      </w:tr>
    </w:tbl>
    <w:p w14:paraId="1336532C" w14:textId="0EA23BE9" w:rsidR="008B0808" w:rsidRPr="00304654" w:rsidRDefault="008B0808" w:rsidP="00AB48F6">
      <w:pPr>
        <w:pStyle w:val="Listenabsatz"/>
        <w:ind w:left="0"/>
        <w:jc w:val="both"/>
        <w:rPr>
          <w:rFonts w:cstheme="minorHAnsi"/>
          <w:sz w:val="24"/>
          <w:szCs w:val="24"/>
          <w:lang w:val="de-DE"/>
        </w:rPr>
      </w:pPr>
    </w:p>
    <w:p w14:paraId="1B6AF169" w14:textId="28AD5D89" w:rsidR="00A33564" w:rsidRPr="002F4DE3" w:rsidRDefault="00A33564" w:rsidP="00FC5A5F">
      <w:pPr>
        <w:jc w:val="both"/>
        <w:rPr>
          <w:rFonts w:cstheme="minorHAnsi"/>
          <w:sz w:val="24"/>
          <w:szCs w:val="24"/>
          <w:lang w:val="en-US"/>
        </w:rPr>
      </w:pPr>
      <w:r w:rsidRPr="002F4DE3">
        <w:rPr>
          <w:rFonts w:cstheme="minorHAnsi"/>
          <w:sz w:val="24"/>
          <w:szCs w:val="24"/>
          <w:lang w:val="en-US"/>
        </w:rPr>
        <w:t>A mortar grinder is used for all grinding processes (RM200 Retch, 230 W). The measured energy requirement is 0.19 kWh for a capacity of 200 g. The grinding time is 4</w:t>
      </w:r>
      <w:r w:rsidR="003E4A97">
        <w:rPr>
          <w:rFonts w:cstheme="minorHAnsi"/>
          <w:sz w:val="24"/>
          <w:szCs w:val="24"/>
          <w:lang w:val="en-US"/>
        </w:rPr>
        <w:t xml:space="preserve"> </w:t>
      </w:r>
      <w:r w:rsidRPr="002F4DE3">
        <w:rPr>
          <w:rFonts w:cstheme="minorHAnsi"/>
          <w:sz w:val="24"/>
          <w:szCs w:val="24"/>
          <w:lang w:val="en-US"/>
        </w:rPr>
        <w:t xml:space="preserve">h per grinding step. This results in an energy requirement of 3.8 kWh/kg of material to be ground. </w:t>
      </w:r>
      <w:r w:rsidR="00EE33DA">
        <w:rPr>
          <w:rFonts w:cstheme="minorHAnsi"/>
          <w:sz w:val="24"/>
          <w:szCs w:val="24"/>
          <w:lang w:val="en-US"/>
        </w:rPr>
        <w:t>I</w:t>
      </w:r>
      <w:r w:rsidR="00EE33DA" w:rsidRPr="002F4DE3">
        <w:rPr>
          <w:rFonts w:cstheme="minorHAnsi"/>
          <w:sz w:val="24"/>
          <w:szCs w:val="24"/>
          <w:lang w:val="en-US"/>
        </w:rPr>
        <w:t>n the calculation of the energy requirement</w:t>
      </w:r>
      <w:r w:rsidR="00EE33DA">
        <w:rPr>
          <w:rFonts w:cstheme="minorHAnsi"/>
          <w:sz w:val="24"/>
          <w:szCs w:val="24"/>
          <w:lang w:val="en-US"/>
        </w:rPr>
        <w:t>, t</w:t>
      </w:r>
      <w:r w:rsidRPr="002F4DE3">
        <w:rPr>
          <w:rFonts w:cstheme="minorHAnsi"/>
          <w:sz w:val="24"/>
          <w:szCs w:val="24"/>
          <w:lang w:val="en-US"/>
        </w:rPr>
        <w:t xml:space="preserve">he powder quantities of </w:t>
      </w:r>
      <w:r w:rsidR="00EE33DA">
        <w:rPr>
          <w:rFonts w:cstheme="minorHAnsi"/>
          <w:sz w:val="24"/>
          <w:szCs w:val="24"/>
          <w:lang w:val="en-US"/>
        </w:rPr>
        <w:t>individual</w:t>
      </w:r>
      <w:r w:rsidR="00EE33DA" w:rsidRPr="002F4DE3">
        <w:rPr>
          <w:rFonts w:cstheme="minorHAnsi"/>
          <w:sz w:val="24"/>
          <w:szCs w:val="24"/>
          <w:lang w:val="en-US"/>
        </w:rPr>
        <w:t xml:space="preserve"> </w:t>
      </w:r>
      <w:r w:rsidRPr="002F4DE3">
        <w:rPr>
          <w:rFonts w:cstheme="minorHAnsi"/>
          <w:sz w:val="24"/>
          <w:szCs w:val="24"/>
          <w:lang w:val="en-US"/>
        </w:rPr>
        <w:t>milling process</w:t>
      </w:r>
      <w:r w:rsidR="00EE33DA">
        <w:rPr>
          <w:rFonts w:cstheme="minorHAnsi"/>
          <w:sz w:val="24"/>
          <w:szCs w:val="24"/>
          <w:lang w:val="en-US"/>
        </w:rPr>
        <w:t>es</w:t>
      </w:r>
      <w:r w:rsidRPr="002F4DE3">
        <w:rPr>
          <w:rFonts w:cstheme="minorHAnsi"/>
          <w:sz w:val="24"/>
          <w:szCs w:val="24"/>
          <w:lang w:val="en-US"/>
        </w:rPr>
        <w:t xml:space="preserve"> are considered. In all process routes, milling takes place after each calcination. In </w:t>
      </w:r>
      <w:r w:rsidR="00EE33DA">
        <w:rPr>
          <w:rFonts w:cstheme="minorHAnsi"/>
          <w:sz w:val="24"/>
          <w:szCs w:val="24"/>
          <w:lang w:val="en-US"/>
        </w:rPr>
        <w:t xml:space="preserve">the </w:t>
      </w:r>
      <w:r w:rsidRPr="002F4DE3">
        <w:rPr>
          <w:rFonts w:cstheme="minorHAnsi"/>
          <w:sz w:val="24"/>
          <w:szCs w:val="24"/>
          <w:lang w:val="en-US"/>
        </w:rPr>
        <w:t xml:space="preserve">case of solid-state reaction, additional milling takes place before calcination. The consumption of the grinding balls is not considered. In the sol-gel process, the components are mixed at a rotational speed of 100 rpm </w:t>
      </w:r>
      <w:r w:rsidR="00EE33DA" w:rsidRPr="002F4DE3">
        <w:rPr>
          <w:rFonts w:cstheme="minorHAnsi"/>
          <w:sz w:val="24"/>
          <w:szCs w:val="24"/>
          <w:lang w:val="en-US"/>
        </w:rPr>
        <w:t xml:space="preserve">for one hour </w:t>
      </w:r>
      <w:r w:rsidRPr="002F4DE3">
        <w:rPr>
          <w:rFonts w:cstheme="minorHAnsi"/>
          <w:sz w:val="24"/>
          <w:szCs w:val="24"/>
          <w:lang w:val="en-US"/>
        </w:rPr>
        <w:t>before calcination. Based on the energy of the mortar grinder (400 rpm, 4</w:t>
      </w:r>
      <w:r w:rsidR="003E4A97">
        <w:rPr>
          <w:rFonts w:cstheme="minorHAnsi"/>
          <w:sz w:val="24"/>
          <w:szCs w:val="24"/>
          <w:lang w:val="en-US"/>
        </w:rPr>
        <w:t xml:space="preserve"> </w:t>
      </w:r>
      <w:r w:rsidRPr="002F4DE3">
        <w:rPr>
          <w:rFonts w:cstheme="minorHAnsi"/>
          <w:sz w:val="24"/>
          <w:szCs w:val="24"/>
          <w:lang w:val="en-US"/>
        </w:rPr>
        <w:t>h grinding time, 3.8 kWh/kg powder) and taking into account the shorter grinding time and the lower rotational speed, an energy of 0.24 kWh/kg capacity was calculated. Considering the quantity of 3.8 kg (2.8 kg LATP powder, 1 kg water), the energy requirement for mixing is 0.9 kWh/kg LATP powder.</w:t>
      </w:r>
    </w:p>
    <w:p w14:paraId="70BC08E8" w14:textId="77777777" w:rsidR="00A33564" w:rsidRPr="002F4DE3" w:rsidRDefault="00A33564" w:rsidP="00FC5A5F">
      <w:pPr>
        <w:jc w:val="both"/>
        <w:rPr>
          <w:rFonts w:cstheme="minorHAnsi"/>
          <w:sz w:val="24"/>
          <w:szCs w:val="24"/>
          <w:lang w:val="en-US"/>
        </w:rPr>
      </w:pPr>
      <w:r w:rsidRPr="002F4DE3">
        <w:rPr>
          <w:rFonts w:cstheme="minorHAnsi"/>
          <w:sz w:val="24"/>
          <w:szCs w:val="24"/>
          <w:lang w:val="en-US"/>
        </w:rPr>
        <w:t>An energy requirement for sieving of 0.1 kWh/kg is assumed for each process route.</w:t>
      </w:r>
    </w:p>
    <w:p w14:paraId="78AE9C39" w14:textId="77777777" w:rsidR="00A33564" w:rsidRPr="002F4DE3" w:rsidRDefault="00A33564" w:rsidP="00FC5A5F">
      <w:pPr>
        <w:jc w:val="both"/>
        <w:rPr>
          <w:rFonts w:cstheme="minorHAnsi"/>
          <w:sz w:val="24"/>
          <w:szCs w:val="24"/>
          <w:lang w:val="en-US"/>
        </w:rPr>
      </w:pPr>
      <w:r w:rsidRPr="002F4DE3">
        <w:rPr>
          <w:rFonts w:cstheme="minorHAnsi"/>
          <w:sz w:val="24"/>
          <w:szCs w:val="24"/>
          <w:lang w:val="en-US"/>
        </w:rPr>
        <w:t>The energy requirement for calcination was measured in a muffle furnace (Nabertherm LT 5/13). Calcination takes place at different temperatures and holding times. The measured energy demand refers to a furnace charge of 3 kg powder. Depending on the starting materials (carbonate, nitrate, oxide), the powder input per kg LLZ or LATP is different.</w:t>
      </w:r>
    </w:p>
    <w:p w14:paraId="47F63E7F" w14:textId="16735347" w:rsidR="00BF08D9" w:rsidRDefault="006A6C2E" w:rsidP="00FC5A5F">
      <w:pPr>
        <w:jc w:val="both"/>
        <w:rPr>
          <w:rFonts w:cstheme="minorHAnsi"/>
          <w:sz w:val="24"/>
          <w:szCs w:val="24"/>
          <w:lang w:val="en-US"/>
        </w:rPr>
      </w:pPr>
      <w:r w:rsidRPr="006A6C2E">
        <w:rPr>
          <w:rFonts w:cstheme="minorHAnsi"/>
          <w:sz w:val="24"/>
          <w:szCs w:val="24"/>
          <w:lang w:val="en-US"/>
        </w:rPr>
        <w:t>For the calcination of LATP</w:t>
      </w:r>
      <w:r w:rsidR="00EE33DA">
        <w:rPr>
          <w:rFonts w:cstheme="minorHAnsi"/>
          <w:sz w:val="24"/>
          <w:szCs w:val="24"/>
          <w:lang w:val="en-US"/>
        </w:rPr>
        <w:t>,</w:t>
      </w:r>
      <w:r w:rsidRPr="006A6C2E">
        <w:rPr>
          <w:rFonts w:cstheme="minorHAnsi"/>
          <w:sz w:val="24"/>
          <w:szCs w:val="24"/>
          <w:lang w:val="en-US"/>
        </w:rPr>
        <w:t xml:space="preserve"> the measured energy requirement for preheating and holding is 7.4 kWh/3 kg.</w:t>
      </w:r>
      <w:r>
        <w:rPr>
          <w:rFonts w:cstheme="minorHAnsi"/>
          <w:sz w:val="24"/>
          <w:szCs w:val="24"/>
          <w:lang w:val="en-US"/>
        </w:rPr>
        <w:t xml:space="preserve"> </w:t>
      </w:r>
      <w:r w:rsidR="00A33564" w:rsidRPr="002F4DE3">
        <w:rPr>
          <w:rFonts w:cstheme="minorHAnsi"/>
          <w:sz w:val="24"/>
          <w:szCs w:val="24"/>
          <w:lang w:val="en-US"/>
        </w:rPr>
        <w:t xml:space="preserve">Per kg of final LATP powder, 2.8 kg of initial powder </w:t>
      </w:r>
      <w:r w:rsidR="00EE33DA">
        <w:rPr>
          <w:rFonts w:cstheme="minorHAnsi"/>
          <w:sz w:val="24"/>
          <w:szCs w:val="24"/>
          <w:lang w:val="en-US"/>
        </w:rPr>
        <w:t>is</w:t>
      </w:r>
      <w:r w:rsidR="00EE33DA" w:rsidRPr="002F4DE3">
        <w:rPr>
          <w:rFonts w:cstheme="minorHAnsi"/>
          <w:sz w:val="24"/>
          <w:szCs w:val="24"/>
          <w:lang w:val="en-US"/>
        </w:rPr>
        <w:t xml:space="preserve"> </w:t>
      </w:r>
      <w:r w:rsidR="00A33564" w:rsidRPr="002F4DE3">
        <w:rPr>
          <w:rFonts w:cstheme="minorHAnsi"/>
          <w:sz w:val="24"/>
          <w:szCs w:val="24"/>
          <w:lang w:val="en-US"/>
        </w:rPr>
        <w:t xml:space="preserve">used in the sol-gel route and 1.4 kg in the solid-state route. </w:t>
      </w:r>
      <w:r w:rsidRPr="006A6C2E">
        <w:rPr>
          <w:rFonts w:cstheme="minorHAnsi"/>
          <w:sz w:val="24"/>
          <w:szCs w:val="24"/>
          <w:lang w:val="en-US"/>
        </w:rPr>
        <w:t>For the two calcination steps during solid-state synth</w:t>
      </w:r>
      <w:r>
        <w:rPr>
          <w:rFonts w:cstheme="minorHAnsi"/>
          <w:sz w:val="24"/>
          <w:szCs w:val="24"/>
          <w:lang w:val="en-US"/>
        </w:rPr>
        <w:t>e</w:t>
      </w:r>
      <w:r w:rsidRPr="006A6C2E">
        <w:rPr>
          <w:rFonts w:cstheme="minorHAnsi"/>
          <w:sz w:val="24"/>
          <w:szCs w:val="24"/>
          <w:lang w:val="en-US"/>
        </w:rPr>
        <w:t>sis of LLZO</w:t>
      </w:r>
      <w:r w:rsidR="00EE33DA">
        <w:rPr>
          <w:rFonts w:cstheme="minorHAnsi"/>
          <w:sz w:val="24"/>
          <w:szCs w:val="24"/>
          <w:lang w:val="en-US"/>
        </w:rPr>
        <w:t>,</w:t>
      </w:r>
      <w:r w:rsidRPr="006A6C2E">
        <w:rPr>
          <w:rFonts w:cstheme="minorHAnsi"/>
          <w:sz w:val="24"/>
          <w:szCs w:val="24"/>
          <w:lang w:val="en-US"/>
        </w:rPr>
        <w:t xml:space="preserve"> the measured energy requirements for preheating and holding are 13 kWh and 16 kWh/3 kg, respectively. The required amount of initial powder is 1.2 kg/kg final LLZO powder for the first calcination and 1 kg for the second calcination. The spray dryer used can evaporate up to 20 kg of water per hour. </w:t>
      </w:r>
      <w:r w:rsidR="00EE33DA">
        <w:rPr>
          <w:rFonts w:cstheme="minorHAnsi"/>
          <w:sz w:val="24"/>
          <w:szCs w:val="24"/>
          <w:lang w:val="en-US"/>
        </w:rPr>
        <w:t>At</w:t>
      </w:r>
      <w:r w:rsidR="00EE33DA" w:rsidRPr="006A6C2E">
        <w:rPr>
          <w:rFonts w:cstheme="minorHAnsi"/>
          <w:sz w:val="24"/>
          <w:szCs w:val="24"/>
          <w:lang w:val="en-US"/>
        </w:rPr>
        <w:t xml:space="preserve"> </w:t>
      </w:r>
      <w:r w:rsidRPr="006A6C2E">
        <w:rPr>
          <w:rFonts w:cstheme="minorHAnsi"/>
          <w:sz w:val="24"/>
          <w:szCs w:val="24"/>
          <w:lang w:val="en-US"/>
        </w:rPr>
        <w:t xml:space="preserve">this spray rate, 1 kg of LLZO powder can be processed in </w:t>
      </w:r>
      <w:r w:rsidR="00EE33DA">
        <w:rPr>
          <w:rFonts w:cstheme="minorHAnsi"/>
          <w:sz w:val="24"/>
          <w:szCs w:val="24"/>
          <w:lang w:val="en-US"/>
        </w:rPr>
        <w:t>about</w:t>
      </w:r>
      <w:r w:rsidRPr="006A6C2E">
        <w:rPr>
          <w:rFonts w:cstheme="minorHAnsi"/>
          <w:sz w:val="24"/>
          <w:szCs w:val="24"/>
          <w:lang w:val="en-US"/>
        </w:rPr>
        <w:t xml:space="preserve"> 15 min. </w:t>
      </w:r>
      <w:r w:rsidR="00EE33DA">
        <w:rPr>
          <w:rFonts w:cstheme="minorHAnsi"/>
          <w:sz w:val="24"/>
          <w:szCs w:val="24"/>
          <w:lang w:val="en-US"/>
        </w:rPr>
        <w:t>Based on</w:t>
      </w:r>
      <w:r w:rsidR="00EE33DA" w:rsidRPr="006A6C2E">
        <w:rPr>
          <w:rFonts w:cstheme="minorHAnsi"/>
          <w:sz w:val="24"/>
          <w:szCs w:val="24"/>
          <w:lang w:val="en-US"/>
        </w:rPr>
        <w:t xml:space="preserve"> the published data </w:t>
      </w:r>
      <w:r w:rsidR="00EE33DA">
        <w:rPr>
          <w:rFonts w:cstheme="minorHAnsi"/>
          <w:sz w:val="24"/>
          <w:szCs w:val="24"/>
          <w:lang w:val="en-US"/>
        </w:rPr>
        <w:t xml:space="preserve">by </w:t>
      </w:r>
      <w:r w:rsidR="00EE33DA" w:rsidRPr="002F4DE3">
        <w:rPr>
          <w:rFonts w:cstheme="minorHAnsi"/>
          <w:sz w:val="24"/>
          <w:szCs w:val="24"/>
          <w:lang w:val="en-US"/>
        </w:rPr>
        <w:t>Wittner et al</w:t>
      </w:r>
      <w:r w:rsidR="00EE33DA">
        <w:rPr>
          <w:rFonts w:cstheme="minorHAnsi"/>
          <w:sz w:val="24"/>
          <w:szCs w:val="24"/>
          <w:lang w:val="en-US"/>
        </w:rPr>
        <w:t>.,</w:t>
      </w:r>
      <w:r w:rsidR="00EE33DA" w:rsidRPr="00EE33DA">
        <w:rPr>
          <w:rFonts w:cstheme="minorHAnsi"/>
          <w:sz w:val="24"/>
          <w:szCs w:val="24"/>
          <w:lang w:val="en-US"/>
        </w:rPr>
        <w:t xml:space="preserve"> </w:t>
      </w:r>
      <w:r w:rsidR="00EE33DA" w:rsidRPr="00587511">
        <w:rPr>
          <w:rFonts w:cstheme="minorHAnsi"/>
          <w:sz w:val="24"/>
          <w:szCs w:val="24"/>
          <w:lang w:val="en-US"/>
        </w:rPr>
        <w:fldChar w:fldCharType="begin" w:fldLock="1"/>
      </w:r>
      <w:r w:rsidR="00C03BC4">
        <w:rPr>
          <w:rFonts w:cstheme="minorHAnsi"/>
          <w:sz w:val="24"/>
          <w:szCs w:val="24"/>
          <w:lang w:val="en-US"/>
        </w:rPr>
        <w:instrText>ADDIN CSL_CITATION {"citationItems":[{"id":"ITEM-1","itemData":{"DOI":"10.4995/ids2018.2018.7289","abstract":"Spray drying is widely used for powder production from liquid concentrates. Often low input temperatures are desired, as many materials, like proteins, are sensitive to heat. However, this demand leads to increased concentrate viscosities. Commonly used pressure swirl atomizers are limited concerning maximum processible viscosity. In this study, a so called Air-Core-Liquid-Ring Atomizer is used for pilot scale spray drying of whey protein concentrate (WPC80) at 40 °C and hence a viscosity of 0.09 Pa s. The produced powder was compared to an industrially produced reference. As a result, no significant differences in particle size distribution and particle morphology were observed. Keywords: spray drying, atomization, ACLR, high viscous feeds, whey protein concentrate.","author":[{"dropping-particle":"","family":"Wittner","given":"Marc Oliver","non-dropping-particle":"","parse-names":false,"suffix":""},{"dropping-particle":"","family":"Karbstein","given":"Heike Petra","non-dropping-particle":"","parse-names":false,"suffix":""},{"dropping-particle":"","family":"Gaukel","given":"Volker","non-dropping-particle":"","parse-names":false,"suffix":""}],"id":"ITEM-1","issue":"September","issued":{"date-parts":[["2019"]]},"page":"11-14","title":"Spray drying of high viscous food concentrates: Investigations on the applicability of an Air-Core-Liquid-Ring (ACLR) nozzle for liquid atomization.","type":"article-journal"},"uris":["http://www.mendeley.com/documents/?uuid=67914e09-7063-49f1-8985-02d4b4494f6e"]}],"mendeley":{"formattedCitation":"&lt;sup&gt;72&lt;/sup&gt;","plainTextFormattedCitation":"72","previouslyFormattedCitation":"&lt;sup&gt;71&lt;/sup&gt;"},"properties":{"noteIndex":0},"schema":"https://github.com/citation-style-language/schema/raw/master/csl-citation.json"}</w:instrText>
      </w:r>
      <w:r w:rsidR="00EE33DA" w:rsidRPr="00587511">
        <w:rPr>
          <w:rFonts w:cstheme="minorHAnsi"/>
          <w:sz w:val="24"/>
          <w:szCs w:val="24"/>
          <w:lang w:val="en-US"/>
        </w:rPr>
        <w:fldChar w:fldCharType="separate"/>
      </w:r>
      <w:r w:rsidR="00C03BC4" w:rsidRPr="00C03BC4">
        <w:rPr>
          <w:rFonts w:cstheme="minorHAnsi"/>
          <w:noProof/>
          <w:sz w:val="24"/>
          <w:szCs w:val="24"/>
          <w:vertAlign w:val="superscript"/>
          <w:lang w:val="en-US"/>
        </w:rPr>
        <w:t>72</w:t>
      </w:r>
      <w:r w:rsidR="00EE33DA" w:rsidRPr="00587511">
        <w:rPr>
          <w:rFonts w:cstheme="minorHAnsi"/>
          <w:sz w:val="24"/>
          <w:szCs w:val="24"/>
          <w:lang w:val="en-US"/>
        </w:rPr>
        <w:fldChar w:fldCharType="end"/>
      </w:r>
      <w:r w:rsidR="00EE33DA" w:rsidRPr="006A6C2E">
        <w:rPr>
          <w:rFonts w:cstheme="minorHAnsi"/>
          <w:sz w:val="24"/>
          <w:szCs w:val="24"/>
          <w:lang w:val="en-US"/>
        </w:rPr>
        <w:t xml:space="preserve"> </w:t>
      </w:r>
      <w:r w:rsidR="00EE33DA">
        <w:rPr>
          <w:rFonts w:cstheme="minorHAnsi"/>
          <w:sz w:val="24"/>
          <w:szCs w:val="24"/>
          <w:lang w:val="en-US"/>
        </w:rPr>
        <w:t>a</w:t>
      </w:r>
      <w:r w:rsidRPr="006A6C2E">
        <w:rPr>
          <w:rFonts w:cstheme="minorHAnsi"/>
          <w:sz w:val="24"/>
          <w:szCs w:val="24"/>
          <w:lang w:val="en-US"/>
        </w:rPr>
        <w:t>n energy demand of 7.16 kWh/kg LLZO was calculated</w:t>
      </w:r>
      <w:r w:rsidR="00A33564" w:rsidRPr="002F4DE3">
        <w:rPr>
          <w:rFonts w:cstheme="minorHAnsi"/>
          <w:sz w:val="24"/>
          <w:szCs w:val="24"/>
          <w:lang w:val="en-US"/>
        </w:rPr>
        <w:t>. This includes the energy for heating, atomizing, pump, and ventilator.</w:t>
      </w:r>
    </w:p>
    <w:p w14:paraId="45EB7613" w14:textId="7974A4FD" w:rsidR="0025623D" w:rsidRPr="006A6C2E" w:rsidRDefault="006A6C2E" w:rsidP="00FC5A5F">
      <w:pPr>
        <w:jc w:val="both"/>
        <w:rPr>
          <w:rFonts w:cstheme="minorHAnsi"/>
          <w:sz w:val="24"/>
          <w:szCs w:val="24"/>
          <w:lang w:val="en-US"/>
        </w:rPr>
      </w:pPr>
      <w:r w:rsidRPr="006A6C2E">
        <w:rPr>
          <w:rFonts w:cstheme="minorHAnsi"/>
          <w:sz w:val="24"/>
          <w:szCs w:val="24"/>
          <w:lang w:val="en-US"/>
        </w:rPr>
        <w:lastRenderedPageBreak/>
        <w:t>For the spray</w:t>
      </w:r>
      <w:r w:rsidR="003E4A97">
        <w:rPr>
          <w:rFonts w:cstheme="minorHAnsi"/>
          <w:sz w:val="24"/>
          <w:szCs w:val="24"/>
          <w:lang w:val="en-US"/>
        </w:rPr>
        <w:t>-</w:t>
      </w:r>
      <w:r w:rsidRPr="006A6C2E">
        <w:rPr>
          <w:rFonts w:cstheme="minorHAnsi"/>
          <w:sz w:val="24"/>
          <w:szCs w:val="24"/>
          <w:lang w:val="en-US"/>
        </w:rPr>
        <w:t>dried LLZO</w:t>
      </w:r>
      <w:r w:rsidR="00EE33DA">
        <w:rPr>
          <w:rFonts w:cstheme="minorHAnsi"/>
          <w:sz w:val="24"/>
          <w:szCs w:val="24"/>
          <w:lang w:val="en-US"/>
        </w:rPr>
        <w:t>,</w:t>
      </w:r>
      <w:r w:rsidRPr="006A6C2E">
        <w:rPr>
          <w:rFonts w:cstheme="minorHAnsi"/>
          <w:sz w:val="24"/>
          <w:szCs w:val="24"/>
          <w:lang w:val="en-US"/>
        </w:rPr>
        <w:t xml:space="preserve"> the measured energy requirement during calcination for preheating and holding is 4 kWh/3 kg. The required amount of nitrate powder/kg final LLZO powder after spray drying is 2.4 kg</w:t>
      </w:r>
      <w:r w:rsidR="00421706">
        <w:rPr>
          <w:rFonts w:cstheme="minorHAnsi"/>
          <w:sz w:val="24"/>
          <w:szCs w:val="24"/>
          <w:lang w:val="en-US"/>
        </w:rPr>
        <w:t>,</w:t>
      </w:r>
      <w:r w:rsidRPr="006A6C2E">
        <w:rPr>
          <w:rFonts w:cstheme="minorHAnsi"/>
          <w:sz w:val="24"/>
          <w:szCs w:val="24"/>
          <w:lang w:val="en-US"/>
        </w:rPr>
        <w:t xml:space="preserve"> which results in an energy demand of 3.1 kWh</w:t>
      </w:r>
      <w:r>
        <w:rPr>
          <w:rFonts w:cstheme="minorHAnsi"/>
          <w:sz w:val="24"/>
          <w:szCs w:val="24"/>
          <w:lang w:val="en-US"/>
        </w:rPr>
        <w:t>.</w:t>
      </w:r>
      <w:r w:rsidR="009000A1">
        <w:rPr>
          <w:rFonts w:cstheme="minorHAnsi"/>
          <w:sz w:val="24"/>
          <w:szCs w:val="24"/>
          <w:lang w:val="en-US"/>
        </w:rPr>
        <w:t xml:space="preserve"> </w:t>
      </w:r>
      <w:r w:rsidR="009000A1" w:rsidRPr="009000A1">
        <w:rPr>
          <w:rFonts w:cstheme="minorHAnsi"/>
          <w:sz w:val="24"/>
          <w:szCs w:val="24"/>
          <w:lang w:val="en-US"/>
        </w:rPr>
        <w:t xml:space="preserve">Detailed LCIs of all processes involved can be seen in Table S 1 – Table S 23 in the supplementary material. </w:t>
      </w:r>
    </w:p>
    <w:p w14:paraId="23AE3CFA" w14:textId="77777777" w:rsidR="007C71E3" w:rsidRPr="00062358" w:rsidRDefault="007C71E3" w:rsidP="00010236">
      <w:pPr>
        <w:pStyle w:val="Listenabsatz"/>
        <w:ind w:left="0"/>
        <w:rPr>
          <w:rFonts w:cstheme="minorHAnsi"/>
          <w:sz w:val="24"/>
          <w:szCs w:val="24"/>
        </w:rPr>
      </w:pPr>
    </w:p>
    <w:p w14:paraId="014D8F26" w14:textId="7FAE5143" w:rsidR="002F4DE3" w:rsidRPr="00062358" w:rsidRDefault="002F4DE3" w:rsidP="00062358">
      <w:pPr>
        <w:pStyle w:val="Listenabsatz"/>
        <w:numPr>
          <w:ilvl w:val="0"/>
          <w:numId w:val="2"/>
        </w:numPr>
        <w:spacing w:after="0" w:line="240" w:lineRule="auto"/>
        <w:rPr>
          <w:rFonts w:ascii="Times New Roman" w:hAnsi="Times New Roman" w:cs="Times New Roman"/>
          <w:sz w:val="24"/>
          <w:szCs w:val="24"/>
          <w:lang w:eastAsia="en-GB"/>
        </w:rPr>
      </w:pPr>
      <w:r w:rsidRPr="00062358">
        <w:rPr>
          <w:rFonts w:cstheme="minorHAnsi"/>
          <w:sz w:val="24"/>
          <w:szCs w:val="24"/>
          <w:lang w:val="en-US"/>
        </w:rPr>
        <w:t>Life cycle impact assessment (LCIA)</w:t>
      </w:r>
      <w:r w:rsidRPr="00062358">
        <w:rPr>
          <w:rFonts w:ascii="Times New Roman" w:hAnsi="Times New Roman" w:cs="Times New Roman"/>
          <w:sz w:val="24"/>
          <w:szCs w:val="24"/>
          <w:lang w:eastAsia="en-GB"/>
        </w:rPr>
        <w:t xml:space="preserve"> </w:t>
      </w:r>
    </w:p>
    <w:p w14:paraId="01BA1DB6" w14:textId="6AE8AFBE" w:rsidR="0058589C" w:rsidRDefault="0058589C" w:rsidP="00954038">
      <w:pPr>
        <w:rPr>
          <w:rFonts w:cstheme="minorHAnsi"/>
          <w:sz w:val="24"/>
          <w:szCs w:val="24"/>
        </w:rPr>
      </w:pPr>
    </w:p>
    <w:p w14:paraId="527829C0" w14:textId="6E930EB3" w:rsidR="00862A87" w:rsidRDefault="008A57FA" w:rsidP="00FC5A5F">
      <w:pPr>
        <w:jc w:val="both"/>
        <w:rPr>
          <w:rFonts w:cstheme="minorHAnsi"/>
          <w:sz w:val="24"/>
          <w:szCs w:val="24"/>
          <w:lang w:val="en-US"/>
        </w:rPr>
      </w:pPr>
      <w:r w:rsidRPr="008A57FA">
        <w:rPr>
          <w:rFonts w:cstheme="minorHAnsi"/>
          <w:sz w:val="24"/>
          <w:szCs w:val="24"/>
          <w:lang w:val="en-US"/>
        </w:rPr>
        <w:t xml:space="preserve">The results for 18 different impact categories were calculated. </w:t>
      </w:r>
      <w:r w:rsidR="00EA647C">
        <w:rPr>
          <w:rFonts w:cstheme="minorHAnsi"/>
          <w:sz w:val="24"/>
          <w:szCs w:val="24"/>
          <w:lang w:val="en-US"/>
        </w:rPr>
        <w:fldChar w:fldCharType="begin"/>
      </w:r>
      <w:r w:rsidR="00EA647C">
        <w:rPr>
          <w:rFonts w:cstheme="minorHAnsi"/>
          <w:sz w:val="24"/>
          <w:szCs w:val="24"/>
          <w:lang w:val="en-US"/>
        </w:rPr>
        <w:instrText xml:space="preserve"> REF _Ref97131563 \h </w:instrText>
      </w:r>
      <w:r w:rsidR="00FC5A5F">
        <w:rPr>
          <w:rFonts w:cstheme="minorHAnsi"/>
          <w:sz w:val="24"/>
          <w:szCs w:val="24"/>
          <w:lang w:val="en-US"/>
        </w:rPr>
        <w:instrText xml:space="preserve"> \* MERGEFORMAT </w:instrText>
      </w:r>
      <w:r w:rsidR="00EA647C">
        <w:rPr>
          <w:rFonts w:cstheme="minorHAnsi"/>
          <w:sz w:val="24"/>
          <w:szCs w:val="24"/>
          <w:lang w:val="en-US"/>
        </w:rPr>
      </w:r>
      <w:r w:rsidR="00EA647C">
        <w:rPr>
          <w:rFonts w:cstheme="minorHAnsi"/>
          <w:sz w:val="24"/>
          <w:szCs w:val="24"/>
          <w:lang w:val="en-US"/>
        </w:rPr>
        <w:fldChar w:fldCharType="separate"/>
      </w:r>
      <w:r w:rsidR="00EA647C">
        <w:t xml:space="preserve">Table </w:t>
      </w:r>
      <w:r w:rsidR="00EA647C">
        <w:rPr>
          <w:noProof/>
        </w:rPr>
        <w:t>4</w:t>
      </w:r>
      <w:r w:rsidR="00EA647C">
        <w:rPr>
          <w:rFonts w:cstheme="minorHAnsi"/>
          <w:sz w:val="24"/>
          <w:szCs w:val="24"/>
          <w:lang w:val="en-US"/>
        </w:rPr>
        <w:fldChar w:fldCharType="end"/>
      </w:r>
      <w:r w:rsidR="00EA647C">
        <w:rPr>
          <w:rFonts w:cstheme="minorHAnsi"/>
          <w:sz w:val="24"/>
          <w:szCs w:val="24"/>
          <w:lang w:val="en-US"/>
        </w:rPr>
        <w:t xml:space="preserve"> </w:t>
      </w:r>
      <w:r w:rsidR="00957E17">
        <w:rPr>
          <w:rFonts w:cstheme="minorHAnsi"/>
          <w:sz w:val="24"/>
          <w:szCs w:val="24"/>
          <w:lang w:val="en-US"/>
        </w:rPr>
        <w:t>summarizes</w:t>
      </w:r>
      <w:r w:rsidR="00957E17" w:rsidRPr="008A57FA">
        <w:rPr>
          <w:rFonts w:cstheme="minorHAnsi"/>
          <w:sz w:val="24"/>
          <w:szCs w:val="24"/>
          <w:lang w:val="en-US"/>
        </w:rPr>
        <w:t xml:space="preserve"> </w:t>
      </w:r>
      <w:r w:rsidRPr="008A57FA">
        <w:rPr>
          <w:rFonts w:cstheme="minorHAnsi"/>
          <w:sz w:val="24"/>
          <w:szCs w:val="24"/>
          <w:lang w:val="en-US"/>
        </w:rPr>
        <w:t xml:space="preserve">them for the different </w:t>
      </w:r>
      <w:r w:rsidR="003E7900">
        <w:rPr>
          <w:rFonts w:cstheme="minorHAnsi"/>
          <w:sz w:val="24"/>
          <w:szCs w:val="24"/>
          <w:lang w:val="en-US"/>
        </w:rPr>
        <w:t>materials</w:t>
      </w:r>
      <w:r w:rsidRPr="008A57FA">
        <w:rPr>
          <w:rFonts w:cstheme="minorHAnsi"/>
          <w:sz w:val="24"/>
          <w:szCs w:val="24"/>
          <w:lang w:val="en-US"/>
        </w:rPr>
        <w:t xml:space="preserve"> </w:t>
      </w:r>
      <w:r w:rsidR="003E7900" w:rsidRPr="008A57FA">
        <w:rPr>
          <w:rFonts w:cstheme="minorHAnsi"/>
          <w:sz w:val="24"/>
          <w:szCs w:val="24"/>
          <w:lang w:val="en-US"/>
        </w:rPr>
        <w:t>us</w:t>
      </w:r>
      <w:r w:rsidR="003E7900">
        <w:rPr>
          <w:rFonts w:cstheme="minorHAnsi"/>
          <w:sz w:val="24"/>
          <w:szCs w:val="24"/>
          <w:lang w:val="en-US"/>
        </w:rPr>
        <w:t>ed</w:t>
      </w:r>
      <w:r w:rsidR="003E7900" w:rsidRPr="008A57FA">
        <w:rPr>
          <w:rFonts w:cstheme="minorHAnsi"/>
          <w:sz w:val="24"/>
          <w:szCs w:val="24"/>
          <w:lang w:val="en-US"/>
        </w:rPr>
        <w:t xml:space="preserve"> </w:t>
      </w:r>
      <w:r w:rsidRPr="008A57FA">
        <w:rPr>
          <w:rFonts w:cstheme="minorHAnsi"/>
          <w:sz w:val="24"/>
          <w:szCs w:val="24"/>
          <w:lang w:val="en-US"/>
        </w:rPr>
        <w:t xml:space="preserve">in the </w:t>
      </w:r>
      <w:r w:rsidR="00E475E1">
        <w:rPr>
          <w:rFonts w:cstheme="minorHAnsi"/>
          <w:sz w:val="24"/>
          <w:szCs w:val="24"/>
          <w:lang w:val="en-US"/>
        </w:rPr>
        <w:t>model</w:t>
      </w:r>
      <w:r w:rsidRPr="008A57FA">
        <w:rPr>
          <w:rFonts w:cstheme="minorHAnsi"/>
          <w:sz w:val="24"/>
          <w:szCs w:val="24"/>
          <w:lang w:val="en-US"/>
        </w:rPr>
        <w:t xml:space="preserve"> cells (LLZO, LATP, </w:t>
      </w:r>
      <w:r w:rsidR="00CF4DF8">
        <w:rPr>
          <w:rFonts w:cstheme="minorHAnsi"/>
          <w:sz w:val="24"/>
          <w:szCs w:val="24"/>
          <w:lang w:val="en-US"/>
        </w:rPr>
        <w:t>NMC 622</w:t>
      </w:r>
      <w:r w:rsidRPr="008A57FA">
        <w:rPr>
          <w:rFonts w:cstheme="minorHAnsi"/>
          <w:sz w:val="24"/>
          <w:szCs w:val="24"/>
          <w:lang w:val="en-US"/>
        </w:rPr>
        <w:t xml:space="preserve">) as well as for the liquid electrolyte </w:t>
      </w:r>
      <w:r w:rsidR="00A51154">
        <w:rPr>
          <w:rFonts w:cstheme="minorHAnsi"/>
          <w:sz w:val="24"/>
          <w:szCs w:val="24"/>
          <w:lang w:val="en-US"/>
        </w:rPr>
        <w:t xml:space="preserve">1 M </w:t>
      </w:r>
      <w:r w:rsidRPr="008A57FA">
        <w:rPr>
          <w:rFonts w:cstheme="minorHAnsi"/>
          <w:sz w:val="24"/>
          <w:szCs w:val="24"/>
          <w:lang w:val="en-US"/>
        </w:rPr>
        <w:t>LiPF</w:t>
      </w:r>
      <w:r w:rsidRPr="008A57FA">
        <w:rPr>
          <w:rFonts w:cstheme="minorHAnsi"/>
          <w:sz w:val="24"/>
          <w:szCs w:val="24"/>
          <w:vertAlign w:val="subscript"/>
          <w:lang w:val="en-US"/>
        </w:rPr>
        <w:t>6</w:t>
      </w:r>
      <w:r w:rsidRPr="008A57FA">
        <w:rPr>
          <w:rFonts w:cstheme="minorHAnsi"/>
          <w:sz w:val="24"/>
          <w:szCs w:val="24"/>
          <w:lang w:val="en-US"/>
        </w:rPr>
        <w:t xml:space="preserve"> dissolved in EC</w:t>
      </w:r>
      <w:r w:rsidR="00200026">
        <w:rPr>
          <w:rFonts w:cstheme="minorHAnsi"/>
          <w:sz w:val="24"/>
          <w:szCs w:val="24"/>
          <w:lang w:val="en-US"/>
        </w:rPr>
        <w:t>/</w:t>
      </w:r>
      <w:r w:rsidRPr="008A57FA">
        <w:rPr>
          <w:rFonts w:cstheme="minorHAnsi"/>
          <w:sz w:val="24"/>
          <w:szCs w:val="24"/>
          <w:lang w:val="en-US"/>
        </w:rPr>
        <w:t>DMC in the ratio 50:50 for comparison</w:t>
      </w:r>
      <w:r w:rsidR="003E7900">
        <w:rPr>
          <w:rFonts w:cstheme="minorHAnsi"/>
          <w:sz w:val="24"/>
          <w:szCs w:val="24"/>
          <w:lang w:val="en-US"/>
        </w:rPr>
        <w:t xml:space="preserve"> </w:t>
      </w:r>
      <w:r w:rsidR="00957E17">
        <w:rPr>
          <w:rFonts w:cstheme="minorHAnsi"/>
          <w:sz w:val="24"/>
          <w:szCs w:val="24"/>
          <w:lang w:val="en-US"/>
        </w:rPr>
        <w:t xml:space="preserve">with </w:t>
      </w:r>
      <w:r w:rsidR="003E7900">
        <w:rPr>
          <w:rFonts w:cstheme="minorHAnsi"/>
          <w:sz w:val="24"/>
          <w:szCs w:val="24"/>
          <w:lang w:val="en-US"/>
        </w:rPr>
        <w:t>commercial LIBs</w:t>
      </w:r>
      <w:r w:rsidRPr="008A57FA">
        <w:rPr>
          <w:rFonts w:cstheme="minorHAnsi"/>
          <w:sz w:val="24"/>
          <w:szCs w:val="24"/>
          <w:lang w:val="en-US"/>
        </w:rPr>
        <w:t xml:space="preserve">. </w:t>
      </w:r>
      <w:r w:rsidR="00957E17">
        <w:rPr>
          <w:rFonts w:cstheme="minorHAnsi"/>
          <w:sz w:val="24"/>
          <w:szCs w:val="24"/>
          <w:lang w:val="en-US"/>
        </w:rPr>
        <w:t>With the e</w:t>
      </w:r>
      <w:r w:rsidRPr="008A57FA">
        <w:rPr>
          <w:rFonts w:cstheme="minorHAnsi"/>
          <w:sz w:val="24"/>
          <w:szCs w:val="24"/>
          <w:lang w:val="en-US"/>
        </w:rPr>
        <w:t>xcept</w:t>
      </w:r>
      <w:r w:rsidR="00957E17">
        <w:rPr>
          <w:rFonts w:cstheme="minorHAnsi"/>
          <w:sz w:val="24"/>
          <w:szCs w:val="24"/>
          <w:lang w:val="en-US"/>
        </w:rPr>
        <w:t>ion of</w:t>
      </w:r>
      <w:r w:rsidRPr="008A57FA">
        <w:rPr>
          <w:rFonts w:cstheme="minorHAnsi"/>
          <w:sz w:val="24"/>
          <w:szCs w:val="24"/>
          <w:lang w:val="en-US"/>
        </w:rPr>
        <w:t xml:space="preserve"> three impact categories (water consumption, metal depletion, acidification potential), the production of 1 kg LLZO is associated with the highest environmental impacts, followed by the production of 1 kg </w:t>
      </w:r>
      <w:r w:rsidR="00CF4DF8">
        <w:rPr>
          <w:rFonts w:cstheme="minorHAnsi"/>
          <w:sz w:val="24"/>
          <w:szCs w:val="24"/>
          <w:lang w:val="en-US"/>
        </w:rPr>
        <w:t>NMC 622</w:t>
      </w:r>
      <w:r w:rsidRPr="008A57FA">
        <w:rPr>
          <w:rFonts w:cstheme="minorHAnsi"/>
          <w:sz w:val="24"/>
          <w:szCs w:val="24"/>
          <w:lang w:val="en-US"/>
        </w:rPr>
        <w:t xml:space="preserve"> and 1 kg LATP. </w:t>
      </w:r>
      <w:r w:rsidR="002B04F9">
        <w:rPr>
          <w:rFonts w:cstheme="minorHAnsi"/>
          <w:sz w:val="24"/>
          <w:szCs w:val="24"/>
          <w:lang w:val="en-US"/>
        </w:rPr>
        <w:t>While</w:t>
      </w:r>
      <w:r w:rsidR="002B04F9" w:rsidRPr="002B04F9">
        <w:rPr>
          <w:rFonts w:cstheme="minorHAnsi"/>
          <w:sz w:val="24"/>
          <w:szCs w:val="24"/>
          <w:lang w:val="en-US"/>
        </w:rPr>
        <w:t xml:space="preserve"> these values are convoluted by the density of the individual materials, with </w:t>
      </w:r>
      <w:r w:rsidR="002E5BEA" w:rsidRPr="002B04F9">
        <w:rPr>
          <w:rFonts w:cstheme="minorHAnsi"/>
          <w:sz w:val="24"/>
          <w:szCs w:val="24"/>
          <w:lang w:val="en-US"/>
        </w:rPr>
        <w:t>N</w:t>
      </w:r>
      <w:r w:rsidR="002E5BEA">
        <w:rPr>
          <w:rFonts w:cstheme="minorHAnsi"/>
          <w:sz w:val="24"/>
          <w:szCs w:val="24"/>
          <w:lang w:val="en-US"/>
        </w:rPr>
        <w:t>MC</w:t>
      </w:r>
      <w:r w:rsidR="002E5BEA" w:rsidRPr="002B04F9">
        <w:rPr>
          <w:rFonts w:cstheme="minorHAnsi"/>
          <w:sz w:val="24"/>
          <w:szCs w:val="24"/>
          <w:lang w:val="en-US"/>
        </w:rPr>
        <w:t xml:space="preserve"> </w:t>
      </w:r>
      <w:r w:rsidR="002B04F9" w:rsidRPr="002B04F9">
        <w:rPr>
          <w:rFonts w:cstheme="minorHAnsi"/>
          <w:sz w:val="24"/>
          <w:szCs w:val="24"/>
          <w:lang w:val="en-US"/>
        </w:rPr>
        <w:t>and LLZO being roughly equal (~5</w:t>
      </w:r>
      <w:r w:rsidR="003E4A97">
        <w:rPr>
          <w:rFonts w:cstheme="minorHAnsi"/>
          <w:sz w:val="24"/>
          <w:szCs w:val="24"/>
          <w:lang w:val="en-US"/>
        </w:rPr>
        <w:t xml:space="preserve"> </w:t>
      </w:r>
      <w:r w:rsidR="002B04F9" w:rsidRPr="002B04F9">
        <w:rPr>
          <w:rFonts w:cstheme="minorHAnsi"/>
          <w:sz w:val="24"/>
          <w:szCs w:val="24"/>
          <w:lang w:val="en-US"/>
        </w:rPr>
        <w:t>g/cm³), LATP</w:t>
      </w:r>
      <w:r w:rsidR="00957E17">
        <w:rPr>
          <w:rFonts w:cstheme="minorHAnsi"/>
          <w:sz w:val="24"/>
          <w:szCs w:val="24"/>
          <w:lang w:val="en-US"/>
        </w:rPr>
        <w:t xml:space="preserve"> being</w:t>
      </w:r>
      <w:r w:rsidR="002B04F9" w:rsidRPr="002B04F9">
        <w:rPr>
          <w:rFonts w:cstheme="minorHAnsi"/>
          <w:sz w:val="24"/>
          <w:szCs w:val="24"/>
          <w:lang w:val="en-US"/>
        </w:rPr>
        <w:t xml:space="preserve"> half th</w:t>
      </w:r>
      <w:r w:rsidR="00957E17">
        <w:rPr>
          <w:rFonts w:cstheme="minorHAnsi"/>
          <w:sz w:val="24"/>
          <w:szCs w:val="24"/>
          <w:lang w:val="en-US"/>
        </w:rPr>
        <w:t>is density</w:t>
      </w:r>
      <w:r w:rsidR="002B04F9" w:rsidRPr="002B04F9">
        <w:rPr>
          <w:rFonts w:cstheme="minorHAnsi"/>
          <w:sz w:val="24"/>
          <w:szCs w:val="24"/>
          <w:lang w:val="en-US"/>
        </w:rPr>
        <w:t xml:space="preserve"> (~2.3</w:t>
      </w:r>
      <w:r w:rsidR="003E4A97">
        <w:rPr>
          <w:rFonts w:cstheme="minorHAnsi"/>
          <w:sz w:val="24"/>
          <w:szCs w:val="24"/>
          <w:lang w:val="en-US"/>
        </w:rPr>
        <w:t xml:space="preserve"> </w:t>
      </w:r>
      <w:r w:rsidR="002B04F9" w:rsidRPr="002B04F9">
        <w:rPr>
          <w:rFonts w:cstheme="minorHAnsi"/>
          <w:sz w:val="24"/>
          <w:szCs w:val="24"/>
          <w:lang w:val="en-US"/>
        </w:rPr>
        <w:t>g/cm³)</w:t>
      </w:r>
      <w:r w:rsidR="00957E17">
        <w:rPr>
          <w:rFonts w:cstheme="minorHAnsi"/>
          <w:sz w:val="24"/>
          <w:szCs w:val="24"/>
          <w:lang w:val="en-US"/>
        </w:rPr>
        <w:t>,</w:t>
      </w:r>
      <w:r w:rsidR="002B04F9" w:rsidRPr="002B04F9">
        <w:rPr>
          <w:rFonts w:cstheme="minorHAnsi"/>
          <w:sz w:val="24"/>
          <w:szCs w:val="24"/>
          <w:lang w:val="en-US"/>
        </w:rPr>
        <w:t xml:space="preserve"> and the liquid electrolyte the lightest (~1.3</w:t>
      </w:r>
      <w:r w:rsidR="003E4A97">
        <w:rPr>
          <w:rFonts w:cstheme="minorHAnsi"/>
          <w:sz w:val="24"/>
          <w:szCs w:val="24"/>
          <w:lang w:val="en-US"/>
        </w:rPr>
        <w:t xml:space="preserve"> </w:t>
      </w:r>
      <w:r w:rsidR="002B04F9" w:rsidRPr="002B04F9">
        <w:rPr>
          <w:rFonts w:cstheme="minorHAnsi"/>
          <w:sz w:val="24"/>
          <w:szCs w:val="24"/>
          <w:lang w:val="en-US"/>
        </w:rPr>
        <w:t>g/cm³)</w:t>
      </w:r>
      <w:r w:rsidR="002B04F9">
        <w:rPr>
          <w:rFonts w:cstheme="minorHAnsi"/>
          <w:sz w:val="24"/>
          <w:szCs w:val="24"/>
          <w:lang w:val="en-US"/>
        </w:rPr>
        <w:t>, this still gives meaningful insight into the impact of the synthesis method.</w:t>
      </w:r>
    </w:p>
    <w:p w14:paraId="16B0A49E" w14:textId="467016C6" w:rsidR="00530AA9" w:rsidRDefault="00530AA9" w:rsidP="00530AA9">
      <w:pPr>
        <w:jc w:val="both"/>
        <w:rPr>
          <w:rFonts w:cstheme="minorHAnsi"/>
          <w:sz w:val="24"/>
          <w:szCs w:val="24"/>
          <w:lang w:val="en-US"/>
        </w:rPr>
      </w:pPr>
      <w:r w:rsidRPr="00530AA9">
        <w:rPr>
          <w:rFonts w:cstheme="minorHAnsi"/>
          <w:sz w:val="24"/>
          <w:szCs w:val="24"/>
          <w:lang w:val="en-US"/>
        </w:rPr>
        <w:fldChar w:fldCharType="begin"/>
      </w:r>
      <w:r w:rsidRPr="00530AA9">
        <w:rPr>
          <w:rFonts w:cstheme="minorHAnsi"/>
          <w:sz w:val="24"/>
          <w:szCs w:val="24"/>
          <w:lang w:val="en-US"/>
        </w:rPr>
        <w:instrText xml:space="preserve"> REF _Ref97131855 \h  \* MERGEFORMAT </w:instrText>
      </w:r>
      <w:r w:rsidRPr="00530AA9">
        <w:rPr>
          <w:rFonts w:cstheme="minorHAnsi"/>
          <w:sz w:val="24"/>
          <w:szCs w:val="24"/>
          <w:lang w:val="en-US"/>
        </w:rPr>
      </w:r>
      <w:r w:rsidRPr="00530AA9">
        <w:rPr>
          <w:rFonts w:cstheme="minorHAnsi"/>
          <w:sz w:val="24"/>
          <w:szCs w:val="24"/>
          <w:lang w:val="en-US"/>
        </w:rPr>
        <w:fldChar w:fldCharType="separate"/>
      </w:r>
      <w:r w:rsidRPr="00530AA9">
        <w:t xml:space="preserve">Table </w:t>
      </w:r>
      <w:r w:rsidRPr="00530AA9">
        <w:rPr>
          <w:noProof/>
        </w:rPr>
        <w:t>5</w:t>
      </w:r>
      <w:r w:rsidRPr="00530AA9">
        <w:rPr>
          <w:rFonts w:cstheme="minorHAnsi"/>
          <w:sz w:val="24"/>
          <w:szCs w:val="24"/>
          <w:lang w:val="en-US"/>
        </w:rPr>
        <w:fldChar w:fldCharType="end"/>
      </w:r>
      <w:r w:rsidRPr="00530AA9">
        <w:rPr>
          <w:rFonts w:cstheme="minorHAnsi"/>
          <w:sz w:val="24"/>
          <w:szCs w:val="24"/>
          <w:lang w:val="en-US"/>
        </w:rPr>
        <w:t xml:space="preserve"> and</w:t>
      </w:r>
      <w:r w:rsidR="00B93721">
        <w:rPr>
          <w:rFonts w:cstheme="minorHAnsi"/>
          <w:sz w:val="24"/>
          <w:szCs w:val="24"/>
          <w:lang w:val="en-US"/>
        </w:rPr>
        <w:t xml:space="preserve"> Table</w:t>
      </w:r>
      <w:r w:rsidRPr="00530AA9">
        <w:rPr>
          <w:rFonts w:cstheme="minorHAnsi"/>
          <w:sz w:val="24"/>
          <w:szCs w:val="24"/>
          <w:lang w:val="en-US"/>
        </w:rPr>
        <w:t xml:space="preserve"> 6 as well as </w:t>
      </w:r>
      <w:r w:rsidRPr="00530AA9">
        <w:rPr>
          <w:rFonts w:cstheme="minorHAnsi"/>
          <w:sz w:val="24"/>
          <w:szCs w:val="24"/>
          <w:lang w:val="en-US"/>
        </w:rPr>
        <w:fldChar w:fldCharType="begin"/>
      </w:r>
      <w:r w:rsidRPr="00530AA9">
        <w:rPr>
          <w:rFonts w:cstheme="minorHAnsi"/>
          <w:sz w:val="24"/>
          <w:szCs w:val="24"/>
          <w:lang w:val="en-US"/>
        </w:rPr>
        <w:instrText xml:space="preserve"> REF _Ref97131874 \h  \* MERGEFORMAT </w:instrText>
      </w:r>
      <w:r w:rsidRPr="00530AA9">
        <w:rPr>
          <w:rFonts w:cstheme="minorHAnsi"/>
          <w:sz w:val="24"/>
          <w:szCs w:val="24"/>
          <w:lang w:val="en-US"/>
        </w:rPr>
      </w:r>
      <w:r w:rsidRPr="00530AA9">
        <w:rPr>
          <w:rFonts w:cstheme="minorHAnsi"/>
          <w:sz w:val="24"/>
          <w:szCs w:val="24"/>
          <w:lang w:val="en-US"/>
        </w:rPr>
        <w:fldChar w:fldCharType="separate"/>
      </w:r>
      <w:r w:rsidRPr="00530AA9">
        <w:t xml:space="preserve">Figure </w:t>
      </w:r>
      <w:r w:rsidRPr="00530AA9">
        <w:rPr>
          <w:noProof/>
        </w:rPr>
        <w:t>8</w:t>
      </w:r>
      <w:r w:rsidRPr="00530AA9">
        <w:rPr>
          <w:rFonts w:cstheme="minorHAnsi"/>
          <w:sz w:val="24"/>
          <w:szCs w:val="24"/>
          <w:lang w:val="en-US"/>
        </w:rPr>
        <w:fldChar w:fldCharType="end"/>
      </w:r>
      <w:r w:rsidRPr="00530AA9">
        <w:rPr>
          <w:rFonts w:cstheme="minorHAnsi"/>
          <w:sz w:val="24"/>
          <w:szCs w:val="24"/>
          <w:lang w:val="en-US"/>
        </w:rPr>
        <w:t xml:space="preserve"> show that different components of the model cell and steps of the production chain (Figure 9) have different </w:t>
      </w:r>
      <w:r w:rsidR="00957E17">
        <w:rPr>
          <w:rFonts w:cstheme="minorHAnsi"/>
          <w:sz w:val="24"/>
          <w:szCs w:val="24"/>
          <w:lang w:val="en-US"/>
        </w:rPr>
        <w:t>impacts</w:t>
      </w:r>
      <w:r w:rsidR="00957E17" w:rsidRPr="00530AA9">
        <w:rPr>
          <w:rFonts w:cstheme="minorHAnsi"/>
          <w:sz w:val="24"/>
          <w:szCs w:val="24"/>
          <w:lang w:val="en-US"/>
        </w:rPr>
        <w:t xml:space="preserve"> </w:t>
      </w:r>
      <w:r w:rsidRPr="00530AA9">
        <w:rPr>
          <w:rFonts w:cstheme="minorHAnsi"/>
          <w:sz w:val="24"/>
          <w:szCs w:val="24"/>
          <w:lang w:val="en-US"/>
        </w:rPr>
        <w:t>on the LCA results. The absolute numbers in Figure 8</w:t>
      </w:r>
      <w:r w:rsidR="00B93721">
        <w:rPr>
          <w:rFonts w:cstheme="minorHAnsi"/>
          <w:sz w:val="24"/>
          <w:szCs w:val="24"/>
          <w:lang w:val="en-US"/>
        </w:rPr>
        <w:t xml:space="preserve"> and Figure 9</w:t>
      </w:r>
      <w:r w:rsidRPr="00530AA9">
        <w:rPr>
          <w:rFonts w:cstheme="minorHAnsi"/>
          <w:sz w:val="24"/>
          <w:szCs w:val="24"/>
          <w:lang w:val="en-US"/>
        </w:rPr>
        <w:t xml:space="preserve"> are the same, but the breakdown either in components or upstream steps is different. The columns and bars </w:t>
      </w:r>
      <w:r w:rsidR="00957E17">
        <w:rPr>
          <w:rFonts w:cstheme="minorHAnsi"/>
          <w:sz w:val="24"/>
          <w:szCs w:val="24"/>
          <w:lang w:val="en-US"/>
        </w:rPr>
        <w:t>“</w:t>
      </w:r>
      <w:r w:rsidRPr="00530AA9">
        <w:rPr>
          <w:rFonts w:cstheme="minorHAnsi"/>
          <w:sz w:val="24"/>
          <w:szCs w:val="24"/>
          <w:lang w:val="en-US"/>
        </w:rPr>
        <w:t>Energy &amp; waste</w:t>
      </w:r>
      <w:r w:rsidR="00957E17">
        <w:rPr>
          <w:rFonts w:cstheme="minorHAnsi"/>
          <w:sz w:val="24"/>
          <w:szCs w:val="24"/>
          <w:lang w:val="en-US"/>
        </w:rPr>
        <w:t>”</w:t>
      </w:r>
      <w:r w:rsidRPr="00530AA9">
        <w:rPr>
          <w:rFonts w:cstheme="minorHAnsi"/>
          <w:sz w:val="24"/>
          <w:szCs w:val="24"/>
          <w:lang w:val="en-US"/>
        </w:rPr>
        <w:t xml:space="preserve">, </w:t>
      </w:r>
      <w:r w:rsidR="00957E17">
        <w:rPr>
          <w:rFonts w:cstheme="minorHAnsi"/>
          <w:sz w:val="24"/>
          <w:szCs w:val="24"/>
          <w:lang w:val="en-US"/>
        </w:rPr>
        <w:t>“</w:t>
      </w:r>
      <w:r w:rsidRPr="00530AA9">
        <w:rPr>
          <w:rFonts w:cstheme="minorHAnsi"/>
          <w:sz w:val="24"/>
          <w:szCs w:val="24"/>
          <w:lang w:val="en-US"/>
        </w:rPr>
        <w:t>Chemicals &amp; water</w:t>
      </w:r>
      <w:r w:rsidR="00957E17">
        <w:rPr>
          <w:rFonts w:cstheme="minorHAnsi"/>
          <w:sz w:val="24"/>
          <w:szCs w:val="24"/>
          <w:lang w:val="en-US"/>
        </w:rPr>
        <w:t>”</w:t>
      </w:r>
      <w:r w:rsidRPr="00530AA9">
        <w:rPr>
          <w:rFonts w:cstheme="minorHAnsi"/>
          <w:sz w:val="24"/>
          <w:szCs w:val="24"/>
          <w:lang w:val="en-US"/>
        </w:rPr>
        <w:t xml:space="preserve">, and </w:t>
      </w:r>
      <w:r w:rsidR="00957E17">
        <w:rPr>
          <w:rFonts w:cstheme="minorHAnsi"/>
          <w:sz w:val="24"/>
          <w:szCs w:val="24"/>
          <w:lang w:val="en-US"/>
        </w:rPr>
        <w:t>“</w:t>
      </w:r>
      <w:r w:rsidRPr="00530AA9">
        <w:rPr>
          <w:rFonts w:cstheme="minorHAnsi"/>
          <w:sz w:val="24"/>
          <w:szCs w:val="24"/>
          <w:lang w:val="en-US"/>
        </w:rPr>
        <w:t>Transport</w:t>
      </w:r>
      <w:r w:rsidR="00957E17">
        <w:rPr>
          <w:rFonts w:cstheme="minorHAnsi"/>
          <w:sz w:val="24"/>
          <w:szCs w:val="24"/>
          <w:lang w:val="en-US"/>
        </w:rPr>
        <w:t>”</w:t>
      </w:r>
      <w:r w:rsidRPr="00530AA9">
        <w:rPr>
          <w:rFonts w:cstheme="minorHAnsi"/>
          <w:sz w:val="24"/>
          <w:szCs w:val="24"/>
          <w:lang w:val="en-US"/>
        </w:rPr>
        <w:t xml:space="preserve"> (Table 5</w:t>
      </w:r>
      <w:r w:rsidR="00B93721">
        <w:rPr>
          <w:rFonts w:cstheme="minorHAnsi"/>
          <w:sz w:val="24"/>
          <w:szCs w:val="24"/>
          <w:lang w:val="en-US"/>
        </w:rPr>
        <w:t>,</w:t>
      </w:r>
      <w:r w:rsidRPr="00530AA9">
        <w:rPr>
          <w:rFonts w:cstheme="minorHAnsi"/>
          <w:sz w:val="24"/>
          <w:szCs w:val="24"/>
          <w:lang w:val="en-US"/>
        </w:rPr>
        <w:t xml:space="preserve"> </w:t>
      </w:r>
      <w:r w:rsidR="00B93721">
        <w:rPr>
          <w:rFonts w:cstheme="minorHAnsi"/>
          <w:sz w:val="24"/>
          <w:szCs w:val="24"/>
          <w:lang w:val="en-US"/>
        </w:rPr>
        <w:t xml:space="preserve">Table </w:t>
      </w:r>
      <w:r w:rsidRPr="00530AA9">
        <w:rPr>
          <w:rFonts w:cstheme="minorHAnsi"/>
          <w:sz w:val="24"/>
          <w:szCs w:val="24"/>
          <w:lang w:val="en-US"/>
        </w:rPr>
        <w:t xml:space="preserve">6, Figure 9) are </w:t>
      </w:r>
      <w:r w:rsidR="00957E17">
        <w:rPr>
          <w:rFonts w:cstheme="minorHAnsi"/>
          <w:sz w:val="24"/>
          <w:szCs w:val="24"/>
          <w:lang w:val="en-US"/>
        </w:rPr>
        <w:t>cumulative</w:t>
      </w:r>
      <w:r w:rsidR="00957E17" w:rsidRPr="00530AA9">
        <w:rPr>
          <w:rFonts w:cstheme="minorHAnsi"/>
          <w:sz w:val="24"/>
          <w:szCs w:val="24"/>
          <w:lang w:val="en-US"/>
        </w:rPr>
        <w:t xml:space="preserve"> </w:t>
      </w:r>
      <w:r w:rsidRPr="00530AA9">
        <w:rPr>
          <w:rFonts w:cstheme="minorHAnsi"/>
          <w:sz w:val="24"/>
          <w:szCs w:val="24"/>
          <w:lang w:val="en-US"/>
        </w:rPr>
        <w:t>value</w:t>
      </w:r>
      <w:r w:rsidR="00957E17">
        <w:rPr>
          <w:rFonts w:cstheme="minorHAnsi"/>
          <w:sz w:val="24"/>
          <w:szCs w:val="24"/>
          <w:lang w:val="en-US"/>
        </w:rPr>
        <w:t>s</w:t>
      </w:r>
      <w:r w:rsidRPr="00530AA9">
        <w:rPr>
          <w:rFonts w:cstheme="minorHAnsi"/>
          <w:sz w:val="24"/>
          <w:szCs w:val="24"/>
          <w:lang w:val="en-US"/>
        </w:rPr>
        <w:t xml:space="preserve"> for </w:t>
      </w:r>
      <w:r w:rsidR="00957E17">
        <w:rPr>
          <w:rFonts w:cstheme="minorHAnsi"/>
          <w:sz w:val="24"/>
          <w:szCs w:val="24"/>
          <w:lang w:val="en-US"/>
        </w:rPr>
        <w:t>individual</w:t>
      </w:r>
      <w:r w:rsidR="00957E17" w:rsidRPr="00530AA9">
        <w:rPr>
          <w:rFonts w:cstheme="minorHAnsi"/>
          <w:sz w:val="24"/>
          <w:szCs w:val="24"/>
          <w:lang w:val="en-US"/>
        </w:rPr>
        <w:t xml:space="preserve"> </w:t>
      </w:r>
      <w:r w:rsidRPr="00530AA9">
        <w:rPr>
          <w:rFonts w:cstheme="minorHAnsi"/>
          <w:sz w:val="24"/>
          <w:szCs w:val="24"/>
          <w:lang w:val="en-US"/>
        </w:rPr>
        <w:t>energy demand</w:t>
      </w:r>
      <w:r w:rsidR="00957E17">
        <w:rPr>
          <w:rFonts w:cstheme="minorHAnsi"/>
          <w:sz w:val="24"/>
          <w:szCs w:val="24"/>
          <w:lang w:val="en-US"/>
        </w:rPr>
        <w:t>s</w:t>
      </w:r>
      <w:r w:rsidRPr="00530AA9">
        <w:rPr>
          <w:rFonts w:cstheme="minorHAnsi"/>
          <w:sz w:val="24"/>
          <w:szCs w:val="24"/>
          <w:lang w:val="en-US"/>
        </w:rPr>
        <w:t>, chemical (e.g., solvents, additives for dispersing, binding) and water supplies, waste treatment</w:t>
      </w:r>
      <w:r w:rsidR="00957E17">
        <w:rPr>
          <w:rFonts w:cstheme="minorHAnsi"/>
          <w:sz w:val="24"/>
          <w:szCs w:val="24"/>
          <w:lang w:val="en-US"/>
        </w:rPr>
        <w:t>,</w:t>
      </w:r>
      <w:r w:rsidRPr="00530AA9">
        <w:rPr>
          <w:rFonts w:cstheme="minorHAnsi"/>
          <w:sz w:val="24"/>
          <w:szCs w:val="24"/>
          <w:lang w:val="en-US"/>
        </w:rPr>
        <w:t xml:space="preserve"> and transport along the entire process chain. It describes the overall </w:t>
      </w:r>
      <w:r w:rsidR="00957E17">
        <w:rPr>
          <w:rFonts w:cstheme="minorHAnsi"/>
          <w:sz w:val="24"/>
          <w:szCs w:val="24"/>
          <w:lang w:val="en-US"/>
        </w:rPr>
        <w:t>consumption</w:t>
      </w:r>
      <w:r w:rsidR="00957E17" w:rsidRPr="00530AA9">
        <w:rPr>
          <w:rFonts w:cstheme="minorHAnsi"/>
          <w:sz w:val="24"/>
          <w:szCs w:val="24"/>
          <w:lang w:val="en-US"/>
        </w:rPr>
        <w:t xml:space="preserve"> </w:t>
      </w:r>
      <w:r w:rsidRPr="00530AA9">
        <w:rPr>
          <w:rFonts w:cstheme="minorHAnsi"/>
          <w:sz w:val="24"/>
          <w:szCs w:val="24"/>
          <w:lang w:val="en-US"/>
        </w:rPr>
        <w:t xml:space="preserve">of electricity, chemicals, water etc. in the laboratory </w:t>
      </w:r>
      <w:r w:rsidR="00957E17">
        <w:rPr>
          <w:rFonts w:cstheme="minorHAnsi"/>
          <w:sz w:val="24"/>
          <w:szCs w:val="24"/>
          <w:lang w:val="en-US"/>
        </w:rPr>
        <w:t>during</w:t>
      </w:r>
      <w:r w:rsidR="00957E17" w:rsidRPr="00530AA9">
        <w:rPr>
          <w:rFonts w:cstheme="minorHAnsi"/>
          <w:sz w:val="24"/>
          <w:szCs w:val="24"/>
          <w:lang w:val="en-US"/>
        </w:rPr>
        <w:t xml:space="preserve"> </w:t>
      </w:r>
      <w:r w:rsidR="00957E17">
        <w:rPr>
          <w:rFonts w:cstheme="minorHAnsi"/>
          <w:sz w:val="24"/>
          <w:szCs w:val="24"/>
          <w:lang w:val="en-US"/>
        </w:rPr>
        <w:t xml:space="preserve">the </w:t>
      </w:r>
      <w:r w:rsidRPr="00530AA9">
        <w:rPr>
          <w:rFonts w:cstheme="minorHAnsi"/>
          <w:sz w:val="24"/>
          <w:szCs w:val="24"/>
          <w:lang w:val="en-US"/>
        </w:rPr>
        <w:t>produc</w:t>
      </w:r>
      <w:r w:rsidR="00957E17">
        <w:rPr>
          <w:rFonts w:cstheme="minorHAnsi"/>
          <w:sz w:val="24"/>
          <w:szCs w:val="24"/>
          <w:lang w:val="en-US"/>
        </w:rPr>
        <w:t xml:space="preserve">tion of </w:t>
      </w:r>
      <w:r w:rsidRPr="00530AA9">
        <w:rPr>
          <w:rFonts w:cstheme="minorHAnsi"/>
          <w:sz w:val="24"/>
          <w:szCs w:val="24"/>
          <w:lang w:val="en-US"/>
        </w:rPr>
        <w:t xml:space="preserve">the </w:t>
      </w:r>
      <w:r w:rsidR="00957E17">
        <w:rPr>
          <w:rFonts w:cstheme="minorHAnsi"/>
          <w:sz w:val="24"/>
          <w:szCs w:val="24"/>
          <w:lang w:val="en-US"/>
        </w:rPr>
        <w:t>composite</w:t>
      </w:r>
      <w:r w:rsidRPr="00530AA9">
        <w:rPr>
          <w:rFonts w:cstheme="minorHAnsi"/>
          <w:sz w:val="24"/>
          <w:szCs w:val="24"/>
          <w:lang w:val="en-US"/>
        </w:rPr>
        <w:t xml:space="preserve"> cathode, the electrolyte, and the assembly of the model cell</w:t>
      </w:r>
      <w:r w:rsidR="00957E17">
        <w:rPr>
          <w:rFonts w:cstheme="minorHAnsi"/>
          <w:sz w:val="24"/>
          <w:szCs w:val="24"/>
          <w:lang w:val="en-US"/>
        </w:rPr>
        <w:t xml:space="preserve">, but </w:t>
      </w:r>
      <w:r w:rsidRPr="00530AA9">
        <w:rPr>
          <w:rFonts w:cstheme="minorHAnsi"/>
          <w:sz w:val="24"/>
          <w:szCs w:val="24"/>
          <w:lang w:val="en-US"/>
        </w:rPr>
        <w:t xml:space="preserve">not </w:t>
      </w:r>
      <w:r w:rsidR="00957E17">
        <w:rPr>
          <w:rFonts w:cstheme="minorHAnsi"/>
          <w:sz w:val="24"/>
          <w:szCs w:val="24"/>
          <w:lang w:val="en-US"/>
        </w:rPr>
        <w:t>the</w:t>
      </w:r>
      <w:r w:rsidRPr="00530AA9">
        <w:rPr>
          <w:rFonts w:cstheme="minorHAnsi"/>
          <w:sz w:val="24"/>
          <w:szCs w:val="24"/>
          <w:lang w:val="en-US"/>
        </w:rPr>
        <w:t xml:space="preserve"> electricity consumption</w:t>
      </w:r>
      <w:r w:rsidR="00957E17">
        <w:rPr>
          <w:rFonts w:cstheme="minorHAnsi"/>
          <w:sz w:val="24"/>
          <w:szCs w:val="24"/>
          <w:lang w:val="en-US"/>
        </w:rPr>
        <w:t>,</w:t>
      </w:r>
      <w:r w:rsidRPr="00530AA9">
        <w:rPr>
          <w:rFonts w:cstheme="minorHAnsi"/>
          <w:sz w:val="24"/>
          <w:szCs w:val="24"/>
          <w:lang w:val="en-US"/>
        </w:rPr>
        <w:t xml:space="preserve"> etc. during the production of </w:t>
      </w:r>
      <w:r w:rsidR="00957E17">
        <w:rPr>
          <w:rFonts w:cstheme="minorHAnsi"/>
          <w:sz w:val="24"/>
          <w:szCs w:val="24"/>
          <w:lang w:val="en-US"/>
        </w:rPr>
        <w:t xml:space="preserve">the </w:t>
      </w:r>
      <w:r w:rsidRPr="00530AA9">
        <w:rPr>
          <w:rFonts w:cstheme="minorHAnsi"/>
          <w:sz w:val="24"/>
          <w:szCs w:val="24"/>
          <w:lang w:val="en-US"/>
        </w:rPr>
        <w:t>purchased products (Al foil, Cu foil).</w:t>
      </w:r>
      <w:r w:rsidRPr="008A57FA">
        <w:rPr>
          <w:rFonts w:cstheme="minorHAnsi"/>
          <w:sz w:val="24"/>
          <w:szCs w:val="24"/>
          <w:lang w:val="en-US"/>
        </w:rPr>
        <w:t xml:space="preserve"> </w:t>
      </w:r>
    </w:p>
    <w:p w14:paraId="10F29689" w14:textId="40B7D8D2" w:rsidR="00CB35FC" w:rsidRPr="00C04B76" w:rsidRDefault="00862A87" w:rsidP="00FC5A5F">
      <w:pPr>
        <w:jc w:val="both"/>
        <w:rPr>
          <w:rFonts w:cstheme="minorHAnsi"/>
          <w:color w:val="000000" w:themeColor="text1"/>
          <w:sz w:val="24"/>
          <w:szCs w:val="24"/>
          <w:lang w:val="en-US"/>
        </w:rPr>
      </w:pPr>
      <w:r w:rsidRPr="008A57FA">
        <w:rPr>
          <w:rFonts w:cstheme="minorHAnsi"/>
          <w:sz w:val="24"/>
          <w:szCs w:val="24"/>
          <w:lang w:val="en-US"/>
        </w:rPr>
        <w:t>The use of</w:t>
      </w:r>
      <w:r w:rsidR="00FB4951" w:rsidRPr="00C9250F">
        <w:rPr>
          <w:lang w:val="en-US"/>
        </w:rPr>
        <w:t xml:space="preserve"> La</w:t>
      </w:r>
      <w:r w:rsidR="00FB4951" w:rsidRPr="00C9250F">
        <w:rPr>
          <w:vertAlign w:val="subscript"/>
          <w:lang w:val="en-US"/>
        </w:rPr>
        <w:t>2</w:t>
      </w:r>
      <w:r w:rsidR="00FB4951" w:rsidRPr="00C9250F">
        <w:rPr>
          <w:lang w:val="en-US"/>
        </w:rPr>
        <w:t>O</w:t>
      </w:r>
      <w:r w:rsidR="00FB4951" w:rsidRPr="00C9250F">
        <w:rPr>
          <w:vertAlign w:val="subscript"/>
          <w:lang w:val="en-US"/>
        </w:rPr>
        <w:t>3</w:t>
      </w:r>
      <w:r w:rsidRPr="008A57FA">
        <w:rPr>
          <w:rFonts w:cstheme="minorHAnsi"/>
          <w:sz w:val="24"/>
          <w:szCs w:val="24"/>
          <w:lang w:val="en-US"/>
        </w:rPr>
        <w:t xml:space="preserve"> and </w:t>
      </w:r>
      <w:r w:rsidR="00FB4951" w:rsidRPr="00FB4951">
        <w:rPr>
          <w:rFonts w:cstheme="minorHAnsi"/>
          <w:sz w:val="24"/>
          <w:szCs w:val="24"/>
          <w:lang w:val="en-US"/>
        </w:rPr>
        <w:t>La(NO</w:t>
      </w:r>
      <w:r w:rsidR="00FB4951" w:rsidRPr="00C9250F">
        <w:rPr>
          <w:rFonts w:cstheme="minorHAnsi"/>
          <w:sz w:val="24"/>
          <w:szCs w:val="24"/>
          <w:vertAlign w:val="subscript"/>
          <w:lang w:val="en-US"/>
        </w:rPr>
        <w:t>3</w:t>
      </w:r>
      <w:r w:rsidR="00FB4951" w:rsidRPr="00FB4951">
        <w:rPr>
          <w:rFonts w:cstheme="minorHAnsi"/>
          <w:sz w:val="24"/>
          <w:szCs w:val="24"/>
          <w:lang w:val="en-US"/>
        </w:rPr>
        <w:t>)</w:t>
      </w:r>
      <w:r w:rsidR="00FB4951" w:rsidRPr="00C9250F">
        <w:rPr>
          <w:rFonts w:cstheme="minorHAnsi"/>
          <w:sz w:val="24"/>
          <w:szCs w:val="24"/>
          <w:vertAlign w:val="subscript"/>
          <w:lang w:val="en-US"/>
        </w:rPr>
        <w:t>3</w:t>
      </w:r>
      <w:r w:rsidR="00FB4951" w:rsidRPr="00FB4951">
        <w:rPr>
          <w:rFonts w:cstheme="minorHAnsi"/>
          <w:sz w:val="24"/>
          <w:szCs w:val="24"/>
          <w:lang w:val="en-US"/>
        </w:rPr>
        <w:t>*6H</w:t>
      </w:r>
      <w:r w:rsidR="00FB4951" w:rsidRPr="00C9250F">
        <w:rPr>
          <w:rFonts w:cstheme="minorHAnsi"/>
          <w:sz w:val="24"/>
          <w:szCs w:val="24"/>
          <w:vertAlign w:val="subscript"/>
          <w:lang w:val="en-US"/>
        </w:rPr>
        <w:t>2</w:t>
      </w:r>
      <w:r w:rsidR="00FB4951" w:rsidRPr="00FB4951">
        <w:rPr>
          <w:rFonts w:cstheme="minorHAnsi"/>
          <w:sz w:val="24"/>
          <w:szCs w:val="24"/>
          <w:lang w:val="en-US"/>
        </w:rPr>
        <w:t>O</w:t>
      </w:r>
      <w:r w:rsidR="00FB4951" w:rsidRPr="00FB4951" w:rsidDel="00FB4951">
        <w:rPr>
          <w:rFonts w:cstheme="minorHAnsi"/>
          <w:sz w:val="24"/>
          <w:szCs w:val="24"/>
          <w:lang w:val="en-US"/>
        </w:rPr>
        <w:t xml:space="preserve"> </w:t>
      </w:r>
      <w:r w:rsidR="00957E17">
        <w:rPr>
          <w:rFonts w:cstheme="minorHAnsi"/>
          <w:sz w:val="24"/>
          <w:szCs w:val="24"/>
          <w:lang w:val="en-US"/>
        </w:rPr>
        <w:t>results in</w:t>
      </w:r>
      <w:r w:rsidRPr="008A57FA">
        <w:rPr>
          <w:rFonts w:cstheme="minorHAnsi"/>
          <w:sz w:val="24"/>
          <w:szCs w:val="24"/>
          <w:lang w:val="en-US"/>
        </w:rPr>
        <w:t xml:space="preserve"> the </w:t>
      </w:r>
      <w:r w:rsidR="00957E17">
        <w:rPr>
          <w:rFonts w:cstheme="minorHAnsi"/>
          <w:sz w:val="24"/>
          <w:szCs w:val="24"/>
          <w:lang w:val="en-US"/>
        </w:rPr>
        <w:t>increased</w:t>
      </w:r>
      <w:r w:rsidRPr="008A57FA">
        <w:rPr>
          <w:rFonts w:cstheme="minorHAnsi"/>
          <w:sz w:val="24"/>
          <w:szCs w:val="24"/>
          <w:lang w:val="en-US"/>
        </w:rPr>
        <w:t xml:space="preserve"> impacts for LLZO </w:t>
      </w:r>
      <w:r w:rsidR="00CE7C06" w:rsidRPr="008A57FA">
        <w:rPr>
          <w:rFonts w:cstheme="minorHAnsi"/>
          <w:sz w:val="24"/>
          <w:szCs w:val="24"/>
          <w:lang w:val="en-US"/>
        </w:rPr>
        <w:t>(</w:t>
      </w:r>
      <w:r w:rsidR="00CE7C06">
        <w:rPr>
          <w:rFonts w:cstheme="minorHAnsi"/>
          <w:sz w:val="24"/>
          <w:szCs w:val="24"/>
          <w:lang w:val="en-US"/>
        </w:rPr>
        <w:fldChar w:fldCharType="begin"/>
      </w:r>
      <w:r w:rsidR="00CE7C06">
        <w:rPr>
          <w:rFonts w:cstheme="minorHAnsi"/>
          <w:sz w:val="24"/>
          <w:szCs w:val="24"/>
          <w:lang w:val="en-US"/>
        </w:rPr>
        <w:instrText xml:space="preserve"> REF _Ref97131746 \h  \* MERGEFORMAT </w:instrText>
      </w:r>
      <w:r w:rsidR="00CE7C06">
        <w:rPr>
          <w:rFonts w:cstheme="minorHAnsi"/>
          <w:sz w:val="24"/>
          <w:szCs w:val="24"/>
          <w:lang w:val="en-US"/>
        </w:rPr>
      </w:r>
      <w:r w:rsidR="00CE7C06">
        <w:rPr>
          <w:rFonts w:cstheme="minorHAnsi"/>
          <w:sz w:val="24"/>
          <w:szCs w:val="24"/>
          <w:lang w:val="en-US"/>
        </w:rPr>
        <w:fldChar w:fldCharType="separate"/>
      </w:r>
      <w:r w:rsidR="00CE7C06">
        <w:t xml:space="preserve">Figure </w:t>
      </w:r>
      <w:r w:rsidR="00CE7C06">
        <w:rPr>
          <w:noProof/>
        </w:rPr>
        <w:t>5</w:t>
      </w:r>
      <w:r w:rsidR="00CE7C06">
        <w:rPr>
          <w:rFonts w:cstheme="minorHAnsi"/>
          <w:sz w:val="24"/>
          <w:szCs w:val="24"/>
          <w:lang w:val="en-US"/>
        </w:rPr>
        <w:fldChar w:fldCharType="end"/>
      </w:r>
      <w:r w:rsidR="00CE7C06">
        <w:rPr>
          <w:rFonts w:cstheme="minorHAnsi"/>
          <w:sz w:val="24"/>
          <w:szCs w:val="24"/>
          <w:lang w:val="en-US"/>
        </w:rPr>
        <w:t xml:space="preserve"> and </w:t>
      </w:r>
      <w:r w:rsidR="00CE7C06">
        <w:rPr>
          <w:rFonts w:cstheme="minorHAnsi"/>
          <w:sz w:val="24"/>
          <w:szCs w:val="24"/>
          <w:lang w:val="en-US"/>
        </w:rPr>
        <w:fldChar w:fldCharType="begin"/>
      </w:r>
      <w:r w:rsidR="00CE7C06">
        <w:rPr>
          <w:rFonts w:cstheme="minorHAnsi"/>
          <w:sz w:val="24"/>
          <w:szCs w:val="24"/>
          <w:lang w:val="en-US"/>
        </w:rPr>
        <w:instrText xml:space="preserve"> REF _Ref97131748 \h  \* MERGEFORMAT </w:instrText>
      </w:r>
      <w:r w:rsidR="00CE7C06">
        <w:rPr>
          <w:rFonts w:cstheme="minorHAnsi"/>
          <w:sz w:val="24"/>
          <w:szCs w:val="24"/>
          <w:lang w:val="en-US"/>
        </w:rPr>
      </w:r>
      <w:r w:rsidR="00CE7C06">
        <w:rPr>
          <w:rFonts w:cstheme="minorHAnsi"/>
          <w:sz w:val="24"/>
          <w:szCs w:val="24"/>
          <w:lang w:val="en-US"/>
        </w:rPr>
        <w:fldChar w:fldCharType="separate"/>
      </w:r>
      <w:r w:rsidR="00CE7C06">
        <w:t xml:space="preserve">Figure </w:t>
      </w:r>
      <w:r w:rsidR="00CE7C06">
        <w:rPr>
          <w:noProof/>
        </w:rPr>
        <w:t>6</w:t>
      </w:r>
      <w:r w:rsidR="00CE7C06">
        <w:rPr>
          <w:rFonts w:cstheme="minorHAnsi"/>
          <w:sz w:val="24"/>
          <w:szCs w:val="24"/>
          <w:lang w:val="en-US"/>
        </w:rPr>
        <w:fldChar w:fldCharType="end"/>
      </w:r>
      <w:r w:rsidR="00CE7C06" w:rsidRPr="008A57FA">
        <w:rPr>
          <w:rFonts w:cstheme="minorHAnsi"/>
          <w:sz w:val="24"/>
          <w:szCs w:val="24"/>
          <w:lang w:val="en-US"/>
        </w:rPr>
        <w:t>)</w:t>
      </w:r>
      <w:r w:rsidR="00957E17">
        <w:rPr>
          <w:rFonts w:cstheme="minorHAnsi"/>
          <w:sz w:val="24"/>
          <w:szCs w:val="24"/>
          <w:lang w:val="en-US"/>
        </w:rPr>
        <w:t>,</w:t>
      </w:r>
      <w:r w:rsidR="009E2B60">
        <w:rPr>
          <w:rFonts w:cstheme="minorHAnsi"/>
          <w:sz w:val="24"/>
          <w:szCs w:val="24"/>
          <w:lang w:val="en-US"/>
        </w:rPr>
        <w:t xml:space="preserve"> </w:t>
      </w:r>
      <w:r w:rsidR="00585B85">
        <w:rPr>
          <w:rFonts w:cstheme="minorHAnsi"/>
          <w:sz w:val="24"/>
          <w:szCs w:val="24"/>
          <w:lang w:val="en-US"/>
        </w:rPr>
        <w:t>with the supply of lanthanum as one of the critical raw materials listed in 2020</w:t>
      </w:r>
      <w:r w:rsidR="00585B85">
        <w:rPr>
          <w:rFonts w:cstheme="minorHAnsi"/>
          <w:sz w:val="24"/>
          <w:szCs w:val="24"/>
          <w:lang w:val="en-US"/>
        </w:rPr>
        <w:fldChar w:fldCharType="begin" w:fldLock="1"/>
      </w:r>
      <w:r w:rsidR="00C03BC4">
        <w:rPr>
          <w:rFonts w:cstheme="minorHAnsi"/>
          <w:sz w:val="24"/>
          <w:szCs w:val="24"/>
          <w:lang w:val="en-US"/>
        </w:rPr>
        <w:instrText>ADDIN CSL_CITATION {"citationItems":[{"id":"ITEM-1","itemData":{"DOI":"10.2873/904613","ISBN":"978-92-76-21050-4","abstract":"Criticality Assessments","author":[{"dropping-particle":"","family":"Blengini","given":"Gian Andrea","non-dropping-particle":"","parse-names":false,"suffix":""},{"dropping-particle":"","family":"Latunussa","given":"Cynthia E.L.","non-dropping-particle":"","parse-names":false,"suffix":""},{"dropping-particle":"","family":"Eynard","given":"Umberto","non-dropping-particle":"","parse-names":false,"suffix":""},{"dropping-particle":"","family":"Torres de Matos","given":"Cristina","non-dropping-particle":"","parse-names":false,"suffix":""},{"dropping-particle":"","family":"Wittmer","given":"Dominic","non-dropping-particle":"","parse-names":false,"suffix":""},{"dropping-particle":"","family":"Georgitzikis","given":"Konstantinos","non-dropping-particle":"","parse-names":false,"suffix":""},{"dropping-particle":"","family":"Pavel","given":"Claudiu","non-dropping-particle":"","parse-names":false,"suffix":""},{"dropping-particle":"","family":"Carrara","given":"Samuel","non-dropping-particle":"","parse-names":false,"suffix":""},{"dropping-particle":"","family":"Mancini","given":"Lucia","non-dropping-particle":"","parse-names":false,"suffix":""},{"dropping-particle":"","family":"Unguru","given":"Manuela","non-dropping-particle":"","parse-names":false,"suffix":""},{"dropping-particle":"","family":"Blagoeva","given":"Darina","non-dropping-particle":"","parse-names":false,"suffix":""},{"dropping-particle":"","family":"Mathieux","given":"Fabrice","non-dropping-particle":"","parse-names":false,"suffix":""},{"dropping-particle":"","family":"Pennington","given":"David","non-dropping-particle":"","parse-names":false,"suffix":""}],"id":"ITEM-1","issued":{"date-parts":[["2020"]]},"title":"Study on the EU's list of Critical Raw Materials (2020) Final Report","type":"book"},"uris":["http://www.mendeley.com/documents/?uuid=feb50de2-8b13-4022-848d-2da54f7e9e8f"]}],"mendeley":{"formattedCitation":"&lt;sup&gt;73&lt;/sup&gt;","plainTextFormattedCitation":"73","previouslyFormattedCitation":"&lt;sup&gt;72&lt;/sup&gt;"},"properties":{"noteIndex":0},"schema":"https://github.com/citation-style-language/schema/raw/master/csl-citation.json"}</w:instrText>
      </w:r>
      <w:r w:rsidR="00585B85">
        <w:rPr>
          <w:rFonts w:cstheme="minorHAnsi"/>
          <w:sz w:val="24"/>
          <w:szCs w:val="24"/>
          <w:lang w:val="en-US"/>
        </w:rPr>
        <w:fldChar w:fldCharType="separate"/>
      </w:r>
      <w:r w:rsidR="00C03BC4" w:rsidRPr="00C03BC4">
        <w:rPr>
          <w:rFonts w:cstheme="minorHAnsi"/>
          <w:noProof/>
          <w:sz w:val="24"/>
          <w:szCs w:val="24"/>
          <w:vertAlign w:val="superscript"/>
          <w:lang w:val="en-US"/>
        </w:rPr>
        <w:t>73</w:t>
      </w:r>
      <w:r w:rsidR="00585B85">
        <w:rPr>
          <w:rFonts w:cstheme="minorHAnsi"/>
          <w:sz w:val="24"/>
          <w:szCs w:val="24"/>
          <w:lang w:val="en-US"/>
        </w:rPr>
        <w:fldChar w:fldCharType="end"/>
      </w:r>
      <w:r w:rsidR="00585B85">
        <w:rPr>
          <w:rFonts w:cstheme="minorHAnsi"/>
          <w:sz w:val="24"/>
          <w:szCs w:val="24"/>
          <w:lang w:val="en-US"/>
        </w:rPr>
        <w:t xml:space="preserve">. </w:t>
      </w:r>
      <w:r w:rsidR="00CB35FC" w:rsidRPr="00CB35FC">
        <w:rPr>
          <w:rFonts w:cstheme="minorHAnsi"/>
          <w:sz w:val="24"/>
          <w:szCs w:val="24"/>
          <w:lang w:val="en-US"/>
        </w:rPr>
        <w:t>The energy demand required during the production of LATP causes the highest GWP and FD, followed by the supply of Ti[OCH(CH</w:t>
      </w:r>
      <w:r w:rsidR="00CB35FC" w:rsidRPr="00CB35FC">
        <w:rPr>
          <w:rFonts w:cstheme="minorHAnsi"/>
          <w:sz w:val="24"/>
          <w:szCs w:val="24"/>
          <w:vertAlign w:val="subscript"/>
          <w:lang w:val="en-US"/>
        </w:rPr>
        <w:t>3</w:t>
      </w:r>
      <w:r w:rsidR="00CB35FC" w:rsidRPr="00CB35FC">
        <w:rPr>
          <w:rFonts w:cstheme="minorHAnsi"/>
          <w:sz w:val="24"/>
          <w:szCs w:val="24"/>
          <w:lang w:val="en-US"/>
        </w:rPr>
        <w:t>)</w:t>
      </w:r>
      <w:r w:rsidR="00CB35FC" w:rsidRPr="00CB35FC">
        <w:rPr>
          <w:rFonts w:cstheme="minorHAnsi"/>
          <w:sz w:val="24"/>
          <w:szCs w:val="24"/>
          <w:vertAlign w:val="subscript"/>
          <w:lang w:val="en-US"/>
        </w:rPr>
        <w:t>2</w:t>
      </w:r>
      <w:r w:rsidR="00CB35FC" w:rsidRPr="00CB35FC">
        <w:rPr>
          <w:rFonts w:cstheme="minorHAnsi"/>
          <w:sz w:val="24"/>
          <w:szCs w:val="24"/>
          <w:lang w:val="en-US"/>
        </w:rPr>
        <w:t>]</w:t>
      </w:r>
      <w:r w:rsidR="00CB35FC" w:rsidRPr="00CB35FC">
        <w:rPr>
          <w:rFonts w:cstheme="minorHAnsi"/>
          <w:sz w:val="24"/>
          <w:szCs w:val="24"/>
          <w:vertAlign w:val="subscript"/>
          <w:lang w:val="en-US"/>
        </w:rPr>
        <w:t>4</w:t>
      </w:r>
      <w:r w:rsidR="00CB35FC" w:rsidRPr="00CB35FC">
        <w:rPr>
          <w:rFonts w:cstheme="minorHAnsi"/>
          <w:sz w:val="24"/>
          <w:szCs w:val="24"/>
          <w:lang w:val="en-US"/>
        </w:rPr>
        <w:t>, [Li(CH</w:t>
      </w:r>
      <w:r w:rsidR="00CB35FC" w:rsidRPr="00CB35FC">
        <w:rPr>
          <w:rFonts w:cstheme="minorHAnsi"/>
          <w:sz w:val="24"/>
          <w:szCs w:val="24"/>
          <w:vertAlign w:val="subscript"/>
          <w:lang w:val="en-US"/>
        </w:rPr>
        <w:t>3</w:t>
      </w:r>
      <w:r w:rsidR="00CB35FC" w:rsidRPr="00CB35FC">
        <w:rPr>
          <w:rFonts w:cstheme="minorHAnsi"/>
          <w:sz w:val="24"/>
          <w:szCs w:val="24"/>
          <w:lang w:val="en-US"/>
        </w:rPr>
        <w:t>COO)*2 H</w:t>
      </w:r>
      <w:r w:rsidR="00CB35FC" w:rsidRPr="00CB35FC">
        <w:rPr>
          <w:rFonts w:cstheme="minorHAnsi"/>
          <w:sz w:val="24"/>
          <w:szCs w:val="24"/>
          <w:vertAlign w:val="subscript"/>
          <w:lang w:val="en-US"/>
        </w:rPr>
        <w:t>2</w:t>
      </w:r>
      <w:r w:rsidR="00CB35FC" w:rsidRPr="00CB35FC">
        <w:rPr>
          <w:rFonts w:cstheme="minorHAnsi"/>
          <w:sz w:val="24"/>
          <w:szCs w:val="24"/>
          <w:lang w:val="en-US"/>
        </w:rPr>
        <w:t>O], TiO</w:t>
      </w:r>
      <w:r w:rsidR="00CB35FC" w:rsidRPr="00CB35FC">
        <w:rPr>
          <w:rFonts w:cstheme="minorHAnsi"/>
          <w:sz w:val="24"/>
          <w:szCs w:val="24"/>
          <w:vertAlign w:val="subscript"/>
          <w:lang w:val="en-US"/>
        </w:rPr>
        <w:t>2</w:t>
      </w:r>
      <w:r w:rsidR="00CB35FC" w:rsidRPr="00CB35FC">
        <w:rPr>
          <w:rFonts w:cstheme="minorHAnsi"/>
          <w:sz w:val="24"/>
          <w:szCs w:val="24"/>
          <w:lang w:val="en-US"/>
        </w:rPr>
        <w:t>, and (NH</w:t>
      </w:r>
      <w:r w:rsidR="00CB35FC" w:rsidRPr="00CB35FC">
        <w:rPr>
          <w:rFonts w:cstheme="minorHAnsi"/>
          <w:sz w:val="24"/>
          <w:szCs w:val="24"/>
          <w:vertAlign w:val="subscript"/>
          <w:lang w:val="en-US"/>
        </w:rPr>
        <w:t>4</w:t>
      </w:r>
      <w:r w:rsidR="00CB35FC" w:rsidRPr="00CB35FC">
        <w:rPr>
          <w:rFonts w:cstheme="minorHAnsi"/>
          <w:sz w:val="24"/>
          <w:szCs w:val="24"/>
          <w:lang w:val="en-US"/>
        </w:rPr>
        <w:t>)H</w:t>
      </w:r>
      <w:r w:rsidR="00CB35FC" w:rsidRPr="00CB35FC">
        <w:rPr>
          <w:rFonts w:cstheme="minorHAnsi"/>
          <w:sz w:val="24"/>
          <w:szCs w:val="24"/>
          <w:vertAlign w:val="subscript"/>
          <w:lang w:val="en-US"/>
        </w:rPr>
        <w:t>2</w:t>
      </w:r>
      <w:r w:rsidR="00CB35FC" w:rsidRPr="00CB35FC">
        <w:rPr>
          <w:rFonts w:cstheme="minorHAnsi"/>
          <w:sz w:val="24"/>
          <w:szCs w:val="24"/>
          <w:lang w:val="en-US"/>
        </w:rPr>
        <w:t>PO</w:t>
      </w:r>
      <w:r w:rsidR="00CB35FC" w:rsidRPr="00CB35FC">
        <w:rPr>
          <w:rFonts w:cstheme="minorHAnsi"/>
          <w:sz w:val="24"/>
          <w:szCs w:val="24"/>
          <w:vertAlign w:val="subscript"/>
          <w:lang w:val="en-US"/>
        </w:rPr>
        <w:t>4</w:t>
      </w:r>
      <w:r w:rsidR="00CB35FC" w:rsidRPr="00CB35FC" w:rsidDel="00450789">
        <w:rPr>
          <w:rFonts w:cstheme="minorHAnsi"/>
          <w:sz w:val="24"/>
          <w:szCs w:val="24"/>
          <w:lang w:val="en-US"/>
        </w:rPr>
        <w:t xml:space="preserve"> </w:t>
      </w:r>
      <w:r w:rsidR="00CB35FC" w:rsidRPr="00CB35FC">
        <w:rPr>
          <w:rFonts w:cstheme="minorHAnsi"/>
          <w:sz w:val="24"/>
          <w:szCs w:val="24"/>
          <w:lang w:val="en-US"/>
        </w:rPr>
        <w:t>(</w:t>
      </w:r>
      <w:r w:rsidR="00CB35FC" w:rsidRPr="00CB35FC">
        <w:rPr>
          <w:rFonts w:cstheme="minorHAnsi"/>
          <w:sz w:val="24"/>
          <w:szCs w:val="24"/>
          <w:lang w:val="en-US"/>
        </w:rPr>
        <w:fldChar w:fldCharType="begin"/>
      </w:r>
      <w:r w:rsidR="00CB35FC" w:rsidRPr="00CB35FC">
        <w:rPr>
          <w:rFonts w:cstheme="minorHAnsi"/>
          <w:sz w:val="24"/>
          <w:szCs w:val="24"/>
          <w:lang w:val="en-US"/>
        </w:rPr>
        <w:instrText xml:space="preserve"> REF _Ref97131746 \h  \* MERGEFORMAT </w:instrText>
      </w:r>
      <w:r w:rsidR="00CB35FC" w:rsidRPr="00CB35FC">
        <w:rPr>
          <w:rFonts w:cstheme="minorHAnsi"/>
          <w:sz w:val="24"/>
          <w:szCs w:val="24"/>
          <w:lang w:val="en-US"/>
        </w:rPr>
      </w:r>
      <w:r w:rsidR="00CB35FC" w:rsidRPr="00CB35FC">
        <w:rPr>
          <w:rFonts w:cstheme="minorHAnsi"/>
          <w:sz w:val="24"/>
          <w:szCs w:val="24"/>
          <w:lang w:val="en-US"/>
        </w:rPr>
        <w:fldChar w:fldCharType="separate"/>
      </w:r>
      <w:r w:rsidR="00CB35FC" w:rsidRPr="00CB35FC">
        <w:rPr>
          <w:rFonts w:cstheme="minorHAnsi"/>
          <w:sz w:val="24"/>
          <w:szCs w:val="24"/>
        </w:rPr>
        <w:t>Figure 5</w:t>
      </w:r>
      <w:r w:rsidR="00CB35FC" w:rsidRPr="00CB35FC">
        <w:rPr>
          <w:rFonts w:cstheme="minorHAnsi"/>
          <w:sz w:val="24"/>
          <w:szCs w:val="24"/>
          <w:lang w:val="en-US"/>
        </w:rPr>
        <w:fldChar w:fldCharType="end"/>
      </w:r>
      <w:r w:rsidR="00CB35FC" w:rsidRPr="00CB35FC">
        <w:rPr>
          <w:rFonts w:cstheme="minorHAnsi"/>
          <w:sz w:val="24"/>
          <w:szCs w:val="24"/>
          <w:lang w:val="en-US"/>
        </w:rPr>
        <w:t xml:space="preserve"> and </w:t>
      </w:r>
      <w:r w:rsidR="00CB35FC" w:rsidRPr="00CB35FC">
        <w:rPr>
          <w:rFonts w:cstheme="minorHAnsi"/>
          <w:sz w:val="24"/>
          <w:szCs w:val="24"/>
          <w:lang w:val="en-US"/>
        </w:rPr>
        <w:fldChar w:fldCharType="begin"/>
      </w:r>
      <w:r w:rsidR="00CB35FC" w:rsidRPr="00CB35FC">
        <w:rPr>
          <w:rFonts w:cstheme="minorHAnsi"/>
          <w:sz w:val="24"/>
          <w:szCs w:val="24"/>
          <w:lang w:val="en-US"/>
        </w:rPr>
        <w:instrText xml:space="preserve"> REF _Ref97131748 \h  \* MERGEFORMAT </w:instrText>
      </w:r>
      <w:r w:rsidR="00CB35FC" w:rsidRPr="00CB35FC">
        <w:rPr>
          <w:rFonts w:cstheme="minorHAnsi"/>
          <w:sz w:val="24"/>
          <w:szCs w:val="24"/>
          <w:lang w:val="en-US"/>
        </w:rPr>
      </w:r>
      <w:r w:rsidR="00CB35FC" w:rsidRPr="00CB35FC">
        <w:rPr>
          <w:rFonts w:cstheme="minorHAnsi"/>
          <w:sz w:val="24"/>
          <w:szCs w:val="24"/>
          <w:lang w:val="en-US"/>
        </w:rPr>
        <w:fldChar w:fldCharType="separate"/>
      </w:r>
      <w:r w:rsidR="00CB35FC" w:rsidRPr="00CB35FC">
        <w:rPr>
          <w:rFonts w:cstheme="minorHAnsi"/>
          <w:sz w:val="24"/>
          <w:szCs w:val="24"/>
        </w:rPr>
        <w:t>Figure 6</w:t>
      </w:r>
      <w:r w:rsidR="00CB35FC" w:rsidRPr="00CB35FC">
        <w:rPr>
          <w:rFonts w:cstheme="minorHAnsi"/>
          <w:sz w:val="24"/>
          <w:szCs w:val="24"/>
          <w:lang w:val="en-US"/>
        </w:rPr>
        <w:fldChar w:fldCharType="end"/>
      </w:r>
      <w:r w:rsidR="00CB35FC" w:rsidRPr="00CB35FC">
        <w:rPr>
          <w:rFonts w:cstheme="minorHAnsi"/>
          <w:sz w:val="24"/>
          <w:szCs w:val="24"/>
          <w:lang w:val="en-US"/>
        </w:rPr>
        <w:t>). However, the supply of (NH</w:t>
      </w:r>
      <w:r w:rsidR="00CB35FC" w:rsidRPr="00CB35FC">
        <w:rPr>
          <w:rFonts w:cstheme="minorHAnsi"/>
          <w:sz w:val="24"/>
          <w:szCs w:val="24"/>
          <w:vertAlign w:val="subscript"/>
          <w:lang w:val="en-US"/>
        </w:rPr>
        <w:t>4</w:t>
      </w:r>
      <w:r w:rsidR="00CB35FC" w:rsidRPr="00CB35FC">
        <w:rPr>
          <w:rFonts w:cstheme="minorHAnsi"/>
          <w:sz w:val="24"/>
          <w:szCs w:val="24"/>
          <w:lang w:val="en-US"/>
        </w:rPr>
        <w:t>)H</w:t>
      </w:r>
      <w:r w:rsidR="00CB35FC" w:rsidRPr="00CB35FC">
        <w:rPr>
          <w:rFonts w:cstheme="minorHAnsi"/>
          <w:sz w:val="24"/>
          <w:szCs w:val="24"/>
          <w:vertAlign w:val="subscript"/>
          <w:lang w:val="en-US"/>
        </w:rPr>
        <w:t>2</w:t>
      </w:r>
      <w:r w:rsidR="00CB35FC" w:rsidRPr="00CB35FC">
        <w:rPr>
          <w:rFonts w:cstheme="minorHAnsi"/>
          <w:sz w:val="24"/>
          <w:szCs w:val="24"/>
          <w:lang w:val="en-US"/>
        </w:rPr>
        <w:t>PO</w:t>
      </w:r>
      <w:r w:rsidR="00CB35FC" w:rsidRPr="00CB35FC">
        <w:rPr>
          <w:rFonts w:cstheme="minorHAnsi"/>
          <w:sz w:val="24"/>
          <w:szCs w:val="24"/>
          <w:vertAlign w:val="subscript"/>
          <w:lang w:val="en-US"/>
        </w:rPr>
        <w:t>4</w:t>
      </w:r>
      <w:r w:rsidR="00CB35FC" w:rsidRPr="00CB35FC" w:rsidDel="00450789">
        <w:rPr>
          <w:rFonts w:cstheme="minorHAnsi"/>
          <w:sz w:val="24"/>
          <w:szCs w:val="24"/>
          <w:lang w:val="en-US"/>
        </w:rPr>
        <w:t xml:space="preserve"> </w:t>
      </w:r>
      <w:r w:rsidR="00CB35FC" w:rsidRPr="00CB35FC">
        <w:rPr>
          <w:rFonts w:cstheme="minorHAnsi"/>
          <w:sz w:val="24"/>
          <w:szCs w:val="24"/>
          <w:lang w:val="en-US"/>
        </w:rPr>
        <w:t xml:space="preserve">causes the highest environmental impacts for the most </w:t>
      </w:r>
      <w:r w:rsidR="00CB35FC" w:rsidRPr="00C04B76">
        <w:rPr>
          <w:rFonts w:cstheme="minorHAnsi"/>
          <w:color w:val="000000" w:themeColor="text1"/>
          <w:sz w:val="24"/>
          <w:szCs w:val="24"/>
          <w:lang w:val="en-US"/>
        </w:rPr>
        <w:t xml:space="preserve">categories. </w:t>
      </w:r>
      <w:bookmarkStart w:id="27" w:name="_Hlk119836314"/>
      <w:r w:rsidR="00CB35FC" w:rsidRPr="00C04B76">
        <w:rPr>
          <w:rFonts w:cstheme="minorHAnsi"/>
          <w:color w:val="000000" w:themeColor="text1"/>
          <w:sz w:val="24"/>
          <w:szCs w:val="24"/>
          <w:lang w:val="en-US"/>
        </w:rPr>
        <w:t>This result is in accordance with the latest literature</w:t>
      </w:r>
      <w:r w:rsidR="00CB35FC" w:rsidRPr="00C04B76">
        <w:rPr>
          <w:rFonts w:cstheme="minorHAnsi"/>
          <w:color w:val="000000" w:themeColor="text1"/>
          <w:sz w:val="24"/>
          <w:szCs w:val="24"/>
          <w:lang w:val="en-US"/>
        </w:rPr>
        <w:fldChar w:fldCharType="begin" w:fldLock="1"/>
      </w:r>
      <w:r w:rsidR="00C03BC4" w:rsidRPr="00C04B76">
        <w:rPr>
          <w:rFonts w:cstheme="minorHAnsi"/>
          <w:color w:val="000000" w:themeColor="text1"/>
          <w:sz w:val="24"/>
          <w:szCs w:val="24"/>
          <w:lang w:val="en-US"/>
        </w:rPr>
        <w:instrText>ADDIN CSL_CITATION {"citationItems":[{"id":"ITEM-1","itemData":{"DOI":"10.1007/s11367-022-02023-2","ISBN":"1136702202","ISSN":"16147502","abstract":"Purpose: All-solid-state lithium-ion batteries (ASSLIBs) have attracted enormous attention recently since they are safer, and have higher energy density and wider operating temperature compared with conventional lithium-ion batteries (LIBs). However, ASSLIB manufacturing involves energy-intensive processes and the environmental impacts have not been fully understood. Methods: Here we developed a cradle-to-gate life cycle assessment model to study environmental impacts of a typical ASSLIB with Li1.3Al0.3Ti1.7(PO4)3 (LATP) inorganic solid electrolyte (ISE), and compared the results with conventional LIBs with lithium hexafluorophosphate (LiPF6) ethylene carbonate/dimethyl carbonate (EC/DMC)-based liquid electrolyte, to guide the sustainable design of ASSLIBs. Sensitivity analysis is also performed to investigate the environmental impact variations considering the future scale-up productions and technology advancement scenarios. Results and discussion: We found that manufacturing one CR2032 ASSLIB requires 2.6 MJ primary energy and generates 0.1 kg CO2-eq. global warming potential (GWP), and it has higher environmental impacts when compared with a conventional LiPF6 EC/DMC-based liquid LIBs which requires 1.1 MJ primary energy and generates 0.05 kg CO2-eq. GWP. Through the sensitivity analysis, the environmental impacts can be reduced at large-scale fabrication at different levels due to the decrease of manufacturing energy and ISE thickness. Conclusion: The hotspots identified in ASSLIB production include the thickness of LATP electrolyte, the energy-intensive manufacturing processes to produce LATP, and the production of the LATP precursor H2[TiO(C2O4)2]. To achieve sustainable development of ASSLIBs, it is crucial to reduce the energy-intensive heating processes, improve energy efficiency, and overcome technology barriers, such as the “brittle” ISE characteristic.","author":[{"dropping-particle":"","family":"Zhang","given":"Jingyi","non-dropping-particle":"","parse-names":false,"suffix":""},{"dropping-particle":"","family":"Ke","given":"Xinyou","non-dropping-particle":"","parse-names":false,"suffix":""},{"dropping-particle":"","family":"Gu","given":"Yu","non-dropping-particle":"","parse-names":false,"suffix":""},{"dropping-particle":"","family":"Wang","given":"Fenfen","non-dropping-particle":"","parse-names":false,"suffix":""},{"dropping-particle":"","family":"Zheng","given":"Duanyang","non-dropping-particle":"","parse-names":false,"suffix":""},{"dropping-particle":"","family":"Shen","given":"Kang","non-dropping-particle":"","parse-names":false,"suffix":""},{"dropping-particle":"","family":"Yuan","given":"Chris","non-dropping-particle":"","parse-names":false,"suffix":""}],"container-title":"International Journal of Life Cycle Assessment","id":"ITEM-1","issued":{"date-parts":[["2022"]]},"page":"227-237","title":"Cradle-to-gate life cycle assessment of all-solid-state lithium-ion batteries for sustainable design and manufacturing","type":"article-journal"},"uris":["http://www.mendeley.com/documents/?uuid=72f0d3c7-23f2-43cd-9977-b7add176f5a4"]}],"mendeley":{"formattedCitation":"&lt;sup&gt;53&lt;/sup&gt;","plainTextFormattedCitation":"53","previouslyFormattedCitation":"&lt;sup&gt;52&lt;/sup&gt;"},"properties":{"noteIndex":0},"schema":"https://github.com/citation-style-language/schema/raw/master/csl-citation.json"}</w:instrText>
      </w:r>
      <w:r w:rsidR="00CB35FC" w:rsidRPr="00C04B76">
        <w:rPr>
          <w:rFonts w:cstheme="minorHAnsi"/>
          <w:color w:val="000000" w:themeColor="text1"/>
          <w:sz w:val="24"/>
          <w:szCs w:val="24"/>
          <w:lang w:val="en-US"/>
        </w:rPr>
        <w:fldChar w:fldCharType="separate"/>
      </w:r>
      <w:r w:rsidR="00C03BC4" w:rsidRPr="00C04B76">
        <w:rPr>
          <w:rFonts w:cstheme="minorHAnsi"/>
          <w:noProof/>
          <w:color w:val="000000" w:themeColor="text1"/>
          <w:sz w:val="24"/>
          <w:szCs w:val="24"/>
          <w:vertAlign w:val="superscript"/>
          <w:lang w:val="en-US"/>
        </w:rPr>
        <w:t>53</w:t>
      </w:r>
      <w:r w:rsidR="00CB35FC" w:rsidRPr="00C04B76">
        <w:rPr>
          <w:rFonts w:cstheme="minorHAnsi"/>
          <w:color w:val="000000" w:themeColor="text1"/>
          <w:sz w:val="24"/>
          <w:szCs w:val="24"/>
          <w:lang w:val="en-US"/>
        </w:rPr>
        <w:fldChar w:fldCharType="end"/>
      </w:r>
      <w:r w:rsidR="00CB35FC" w:rsidRPr="00C04B76">
        <w:rPr>
          <w:rFonts w:cstheme="minorHAnsi"/>
          <w:color w:val="000000" w:themeColor="text1"/>
          <w:sz w:val="24"/>
          <w:szCs w:val="24"/>
          <w:lang w:val="en-US"/>
        </w:rPr>
        <w:t>, in which also the LATP precursors have a significant influence on LATP synthesis.</w:t>
      </w:r>
      <w:bookmarkEnd w:id="27"/>
    </w:p>
    <w:p w14:paraId="27219C64" w14:textId="6D88FA0A" w:rsidR="00416E29" w:rsidRDefault="00BB08D5" w:rsidP="00FC5A5F">
      <w:pPr>
        <w:jc w:val="both"/>
        <w:rPr>
          <w:rFonts w:cstheme="minorHAnsi"/>
          <w:sz w:val="24"/>
          <w:szCs w:val="24"/>
          <w:lang w:val="en-US"/>
        </w:rPr>
      </w:pPr>
      <w:r w:rsidRPr="00C04B76">
        <w:rPr>
          <w:rFonts w:cstheme="minorHAnsi"/>
          <w:color w:val="000000" w:themeColor="text1"/>
          <w:sz w:val="24"/>
          <w:szCs w:val="24"/>
          <w:lang w:val="en-US"/>
        </w:rPr>
        <w:t xml:space="preserve">There is little difference in the environmental impacts of the different synthesis </w:t>
      </w:r>
      <w:r w:rsidRPr="00BB08D5">
        <w:rPr>
          <w:rFonts w:cstheme="minorHAnsi"/>
          <w:sz w:val="24"/>
          <w:szCs w:val="24"/>
          <w:lang w:val="en-US"/>
        </w:rPr>
        <w:t xml:space="preserve">routes, which </w:t>
      </w:r>
      <w:r w:rsidR="00DF74D8">
        <w:rPr>
          <w:rFonts w:cstheme="minorHAnsi"/>
          <w:sz w:val="24"/>
          <w:szCs w:val="24"/>
          <w:lang w:val="en-US"/>
        </w:rPr>
        <w:t>true for</w:t>
      </w:r>
      <w:r w:rsidRPr="00BB08D5">
        <w:rPr>
          <w:rFonts w:cstheme="minorHAnsi"/>
          <w:sz w:val="24"/>
          <w:szCs w:val="24"/>
          <w:lang w:val="en-US"/>
        </w:rPr>
        <w:t xml:space="preserve"> both LLZO and LATP powders</w:t>
      </w:r>
      <w:r w:rsidR="00585B85">
        <w:rPr>
          <w:rFonts w:cstheme="minorHAnsi"/>
          <w:sz w:val="24"/>
          <w:szCs w:val="24"/>
          <w:lang w:val="en-US"/>
        </w:rPr>
        <w:t xml:space="preserve"> </w:t>
      </w:r>
      <w:r w:rsidR="001321AA" w:rsidRPr="008A57FA">
        <w:rPr>
          <w:rFonts w:cstheme="minorHAnsi"/>
          <w:sz w:val="24"/>
          <w:szCs w:val="24"/>
          <w:lang w:val="en-US"/>
        </w:rPr>
        <w:t>(</w:t>
      </w:r>
      <w:r w:rsidR="001321AA">
        <w:rPr>
          <w:rFonts w:cstheme="minorHAnsi"/>
          <w:sz w:val="24"/>
          <w:szCs w:val="24"/>
          <w:lang w:val="en-US"/>
        </w:rPr>
        <w:fldChar w:fldCharType="begin"/>
      </w:r>
      <w:r w:rsidR="001321AA">
        <w:rPr>
          <w:rFonts w:cstheme="minorHAnsi"/>
          <w:sz w:val="24"/>
          <w:szCs w:val="24"/>
          <w:lang w:val="en-US"/>
        </w:rPr>
        <w:instrText xml:space="preserve"> REF _Ref97131746 \h </w:instrText>
      </w:r>
      <w:r w:rsidR="00FC5A5F">
        <w:rPr>
          <w:rFonts w:cstheme="minorHAnsi"/>
          <w:sz w:val="24"/>
          <w:szCs w:val="24"/>
          <w:lang w:val="en-US"/>
        </w:rPr>
        <w:instrText xml:space="preserve"> \* MERGEFORMAT </w:instrText>
      </w:r>
      <w:r w:rsidR="001321AA">
        <w:rPr>
          <w:rFonts w:cstheme="minorHAnsi"/>
          <w:sz w:val="24"/>
          <w:szCs w:val="24"/>
          <w:lang w:val="en-US"/>
        </w:rPr>
      </w:r>
      <w:r w:rsidR="001321AA">
        <w:rPr>
          <w:rFonts w:cstheme="minorHAnsi"/>
          <w:sz w:val="24"/>
          <w:szCs w:val="24"/>
          <w:lang w:val="en-US"/>
        </w:rPr>
        <w:fldChar w:fldCharType="separate"/>
      </w:r>
      <w:r w:rsidR="001321AA">
        <w:t xml:space="preserve">Figure </w:t>
      </w:r>
      <w:r w:rsidR="001321AA">
        <w:rPr>
          <w:noProof/>
        </w:rPr>
        <w:t>5</w:t>
      </w:r>
      <w:r w:rsidR="001321AA">
        <w:rPr>
          <w:rFonts w:cstheme="minorHAnsi"/>
          <w:sz w:val="24"/>
          <w:szCs w:val="24"/>
          <w:lang w:val="en-US"/>
        </w:rPr>
        <w:fldChar w:fldCharType="end"/>
      </w:r>
      <w:r w:rsidR="001321AA">
        <w:rPr>
          <w:rFonts w:cstheme="minorHAnsi"/>
          <w:sz w:val="24"/>
          <w:szCs w:val="24"/>
          <w:lang w:val="en-US"/>
        </w:rPr>
        <w:t xml:space="preserve"> and </w:t>
      </w:r>
      <w:r w:rsidR="001321AA">
        <w:rPr>
          <w:rFonts w:cstheme="minorHAnsi"/>
          <w:sz w:val="24"/>
          <w:szCs w:val="24"/>
          <w:lang w:val="en-US"/>
        </w:rPr>
        <w:fldChar w:fldCharType="begin"/>
      </w:r>
      <w:r w:rsidR="001321AA">
        <w:rPr>
          <w:rFonts w:cstheme="minorHAnsi"/>
          <w:sz w:val="24"/>
          <w:szCs w:val="24"/>
          <w:lang w:val="en-US"/>
        </w:rPr>
        <w:instrText xml:space="preserve"> REF _Ref97131748 \h </w:instrText>
      </w:r>
      <w:r w:rsidR="00FC5A5F">
        <w:rPr>
          <w:rFonts w:cstheme="minorHAnsi"/>
          <w:sz w:val="24"/>
          <w:szCs w:val="24"/>
          <w:lang w:val="en-US"/>
        </w:rPr>
        <w:instrText xml:space="preserve"> \* MERGEFORMAT </w:instrText>
      </w:r>
      <w:r w:rsidR="001321AA">
        <w:rPr>
          <w:rFonts w:cstheme="minorHAnsi"/>
          <w:sz w:val="24"/>
          <w:szCs w:val="24"/>
          <w:lang w:val="en-US"/>
        </w:rPr>
      </w:r>
      <w:r w:rsidR="001321AA">
        <w:rPr>
          <w:rFonts w:cstheme="minorHAnsi"/>
          <w:sz w:val="24"/>
          <w:szCs w:val="24"/>
          <w:lang w:val="en-US"/>
        </w:rPr>
        <w:fldChar w:fldCharType="separate"/>
      </w:r>
      <w:r w:rsidR="001321AA">
        <w:t xml:space="preserve">Figure </w:t>
      </w:r>
      <w:r w:rsidR="001321AA">
        <w:rPr>
          <w:noProof/>
        </w:rPr>
        <w:t>6</w:t>
      </w:r>
      <w:r w:rsidR="001321AA">
        <w:rPr>
          <w:rFonts w:cstheme="minorHAnsi"/>
          <w:sz w:val="24"/>
          <w:szCs w:val="24"/>
          <w:lang w:val="en-US"/>
        </w:rPr>
        <w:fldChar w:fldCharType="end"/>
      </w:r>
      <w:r w:rsidR="001321AA" w:rsidRPr="008A57FA">
        <w:rPr>
          <w:rFonts w:cstheme="minorHAnsi"/>
          <w:sz w:val="24"/>
          <w:szCs w:val="24"/>
          <w:lang w:val="en-US"/>
        </w:rPr>
        <w:t xml:space="preserve">).  LLZO produced </w:t>
      </w:r>
      <w:r w:rsidR="00DF74D8">
        <w:rPr>
          <w:rFonts w:cstheme="minorHAnsi"/>
          <w:sz w:val="24"/>
          <w:szCs w:val="24"/>
          <w:lang w:val="en-US"/>
        </w:rPr>
        <w:t>by</w:t>
      </w:r>
      <w:r w:rsidR="00DF74D8" w:rsidRPr="008A57FA">
        <w:rPr>
          <w:rFonts w:cstheme="minorHAnsi"/>
          <w:sz w:val="24"/>
          <w:szCs w:val="24"/>
          <w:lang w:val="en-US"/>
        </w:rPr>
        <w:t xml:space="preserve"> </w:t>
      </w:r>
      <w:r w:rsidR="001321AA" w:rsidRPr="008A57FA">
        <w:rPr>
          <w:rFonts w:cstheme="minorHAnsi"/>
          <w:sz w:val="24"/>
          <w:szCs w:val="24"/>
          <w:lang w:val="en-US"/>
        </w:rPr>
        <w:t xml:space="preserve">spray drying has 4 to 12% higher environmental impacts </w:t>
      </w:r>
      <w:r w:rsidR="00DF74D8">
        <w:rPr>
          <w:rFonts w:cstheme="minorHAnsi"/>
          <w:sz w:val="24"/>
          <w:szCs w:val="24"/>
          <w:lang w:val="en-US"/>
        </w:rPr>
        <w:t xml:space="preserve">than </w:t>
      </w:r>
      <w:r w:rsidR="00D205E3">
        <w:rPr>
          <w:rFonts w:cstheme="minorHAnsi"/>
          <w:sz w:val="24"/>
          <w:szCs w:val="24"/>
          <w:lang w:val="en-US"/>
        </w:rPr>
        <w:t xml:space="preserve">LLZO produced </w:t>
      </w:r>
      <w:r w:rsidR="00DF74D8">
        <w:rPr>
          <w:rFonts w:cstheme="minorHAnsi"/>
          <w:sz w:val="24"/>
          <w:szCs w:val="24"/>
          <w:lang w:val="en-US"/>
        </w:rPr>
        <w:t xml:space="preserve">by </w:t>
      </w:r>
      <w:r w:rsidR="00D205E3">
        <w:rPr>
          <w:rFonts w:cstheme="minorHAnsi"/>
          <w:sz w:val="24"/>
          <w:szCs w:val="24"/>
          <w:lang w:val="en-US"/>
        </w:rPr>
        <w:t>solid-state reaction</w:t>
      </w:r>
      <w:r w:rsidR="001321AA" w:rsidRPr="008A57FA">
        <w:rPr>
          <w:rFonts w:cstheme="minorHAnsi"/>
          <w:sz w:val="24"/>
          <w:szCs w:val="24"/>
          <w:lang w:val="en-US"/>
        </w:rPr>
        <w:t>, which is negligible within the data uncertainties. Only for ODP</w:t>
      </w:r>
      <w:r w:rsidR="00DF74D8">
        <w:rPr>
          <w:rFonts w:cstheme="minorHAnsi"/>
          <w:sz w:val="24"/>
          <w:szCs w:val="24"/>
          <w:lang w:val="en-US"/>
        </w:rPr>
        <w:t>,</w:t>
      </w:r>
      <w:r w:rsidR="001321AA" w:rsidRPr="008A57FA">
        <w:rPr>
          <w:rFonts w:cstheme="minorHAnsi"/>
          <w:sz w:val="24"/>
          <w:szCs w:val="24"/>
          <w:lang w:val="en-US"/>
        </w:rPr>
        <w:t xml:space="preserve"> the difference is 32%</w:t>
      </w:r>
      <w:r w:rsidR="00C84199">
        <w:rPr>
          <w:rFonts w:cstheme="minorHAnsi"/>
          <w:sz w:val="24"/>
          <w:szCs w:val="24"/>
          <w:lang w:val="en-US"/>
        </w:rPr>
        <w:t xml:space="preserve"> (Table 4)</w:t>
      </w:r>
      <w:r w:rsidR="001321AA" w:rsidRPr="008A57FA">
        <w:rPr>
          <w:rFonts w:cstheme="minorHAnsi"/>
          <w:sz w:val="24"/>
          <w:szCs w:val="24"/>
          <w:lang w:val="en-US"/>
        </w:rPr>
        <w:t xml:space="preserve">. LATP powder produced </w:t>
      </w:r>
      <w:r w:rsidR="00DF74D8">
        <w:rPr>
          <w:rFonts w:cstheme="minorHAnsi"/>
          <w:sz w:val="24"/>
          <w:szCs w:val="24"/>
          <w:lang w:val="en-US"/>
        </w:rPr>
        <w:t>by</w:t>
      </w:r>
      <w:r w:rsidR="00DF74D8" w:rsidRPr="008A57FA">
        <w:rPr>
          <w:rFonts w:cstheme="minorHAnsi"/>
          <w:sz w:val="24"/>
          <w:szCs w:val="24"/>
          <w:lang w:val="en-US"/>
        </w:rPr>
        <w:t xml:space="preserve"> </w:t>
      </w:r>
      <w:r w:rsidR="001321AA" w:rsidRPr="008A57FA">
        <w:rPr>
          <w:rFonts w:cstheme="minorHAnsi"/>
          <w:sz w:val="24"/>
          <w:szCs w:val="24"/>
          <w:lang w:val="en-US"/>
        </w:rPr>
        <w:t xml:space="preserve">solid-state reaction has higher environmental impacts </w:t>
      </w:r>
      <w:r w:rsidR="00DF74D8">
        <w:rPr>
          <w:rFonts w:cstheme="minorHAnsi"/>
          <w:sz w:val="24"/>
          <w:szCs w:val="24"/>
          <w:lang w:val="en-US"/>
        </w:rPr>
        <w:t>in</w:t>
      </w:r>
      <w:r w:rsidR="00DF74D8" w:rsidRPr="008A57FA">
        <w:rPr>
          <w:rFonts w:cstheme="minorHAnsi"/>
          <w:sz w:val="24"/>
          <w:szCs w:val="24"/>
          <w:lang w:val="en-US"/>
        </w:rPr>
        <w:t xml:space="preserve"> </w:t>
      </w:r>
      <w:r w:rsidR="00D205E3" w:rsidRPr="008A57FA">
        <w:rPr>
          <w:rFonts w:cstheme="minorHAnsi"/>
          <w:sz w:val="24"/>
          <w:szCs w:val="24"/>
          <w:lang w:val="en-US"/>
        </w:rPr>
        <w:t>1</w:t>
      </w:r>
      <w:r w:rsidR="00D205E3">
        <w:rPr>
          <w:rFonts w:cstheme="minorHAnsi"/>
          <w:sz w:val="24"/>
          <w:szCs w:val="24"/>
          <w:lang w:val="en-US"/>
        </w:rPr>
        <w:t>2</w:t>
      </w:r>
      <w:r w:rsidR="00D205E3" w:rsidRPr="008A57FA">
        <w:rPr>
          <w:rFonts w:cstheme="minorHAnsi"/>
          <w:sz w:val="24"/>
          <w:szCs w:val="24"/>
          <w:lang w:val="en-US"/>
        </w:rPr>
        <w:t xml:space="preserve"> </w:t>
      </w:r>
      <w:r w:rsidR="001321AA" w:rsidRPr="008A57FA">
        <w:rPr>
          <w:rFonts w:cstheme="minorHAnsi"/>
          <w:sz w:val="24"/>
          <w:szCs w:val="24"/>
          <w:lang w:val="en-US"/>
        </w:rPr>
        <w:t>of 18 categories</w:t>
      </w:r>
      <w:r w:rsidR="00C84199">
        <w:rPr>
          <w:rFonts w:cstheme="minorHAnsi"/>
          <w:sz w:val="24"/>
          <w:szCs w:val="24"/>
          <w:lang w:val="en-US"/>
        </w:rPr>
        <w:t xml:space="preserve"> (Table 4)</w:t>
      </w:r>
      <w:r w:rsidR="001321AA" w:rsidRPr="008A57FA">
        <w:rPr>
          <w:rFonts w:cstheme="minorHAnsi"/>
          <w:sz w:val="24"/>
          <w:szCs w:val="24"/>
          <w:lang w:val="en-US"/>
        </w:rPr>
        <w:t xml:space="preserve">. The </w:t>
      </w:r>
      <w:r w:rsidR="00DF74D8">
        <w:rPr>
          <w:rFonts w:cstheme="minorHAnsi"/>
          <w:sz w:val="24"/>
          <w:szCs w:val="24"/>
          <w:lang w:val="en-US"/>
        </w:rPr>
        <w:t>accounting of</w:t>
      </w:r>
      <w:r w:rsidR="001321AA" w:rsidRPr="008A57FA">
        <w:rPr>
          <w:rFonts w:cstheme="minorHAnsi"/>
          <w:sz w:val="24"/>
          <w:szCs w:val="24"/>
          <w:lang w:val="en-US"/>
        </w:rPr>
        <w:t xml:space="preserve"> NH</w:t>
      </w:r>
      <w:r w:rsidR="001321AA" w:rsidRPr="008A57FA">
        <w:rPr>
          <w:rFonts w:cstheme="minorHAnsi"/>
          <w:sz w:val="24"/>
          <w:szCs w:val="24"/>
          <w:vertAlign w:val="subscript"/>
          <w:lang w:val="en-US"/>
        </w:rPr>
        <w:t>4</w:t>
      </w:r>
      <w:r w:rsidR="001321AA" w:rsidRPr="008A57FA">
        <w:rPr>
          <w:rFonts w:cstheme="minorHAnsi"/>
          <w:sz w:val="24"/>
          <w:szCs w:val="24"/>
          <w:lang w:val="en-US"/>
        </w:rPr>
        <w:t xml:space="preserve">Cl </w:t>
      </w:r>
      <w:r w:rsidR="004F52D1">
        <w:rPr>
          <w:rFonts w:cstheme="minorHAnsi"/>
          <w:sz w:val="24"/>
          <w:szCs w:val="24"/>
          <w:lang w:val="en-US"/>
        </w:rPr>
        <w:t>co-</w:t>
      </w:r>
      <w:r w:rsidR="001321AA" w:rsidRPr="008A57FA">
        <w:rPr>
          <w:rFonts w:cstheme="minorHAnsi"/>
          <w:sz w:val="24"/>
          <w:szCs w:val="24"/>
          <w:lang w:val="en-US"/>
        </w:rPr>
        <w:t xml:space="preserve">production </w:t>
      </w:r>
      <w:r w:rsidR="00DF74D8">
        <w:rPr>
          <w:rFonts w:cstheme="minorHAnsi"/>
          <w:sz w:val="24"/>
          <w:szCs w:val="24"/>
          <w:lang w:val="en-US"/>
        </w:rPr>
        <w:t>in</w:t>
      </w:r>
      <w:r w:rsidR="00DF74D8" w:rsidRPr="008A57FA">
        <w:rPr>
          <w:rFonts w:cstheme="minorHAnsi"/>
          <w:sz w:val="24"/>
          <w:szCs w:val="24"/>
          <w:lang w:val="en-US"/>
        </w:rPr>
        <w:t xml:space="preserve"> </w:t>
      </w:r>
      <w:r w:rsidR="003D54D9" w:rsidRPr="00CB35FC">
        <w:rPr>
          <w:rFonts w:cstheme="minorHAnsi"/>
          <w:sz w:val="24"/>
          <w:szCs w:val="24"/>
          <w:lang w:val="en-US"/>
        </w:rPr>
        <w:t>Ti[OCH(CH</w:t>
      </w:r>
      <w:r w:rsidR="003D54D9" w:rsidRPr="00CB35FC">
        <w:rPr>
          <w:rFonts w:cstheme="minorHAnsi"/>
          <w:sz w:val="24"/>
          <w:szCs w:val="24"/>
          <w:vertAlign w:val="subscript"/>
          <w:lang w:val="en-US"/>
        </w:rPr>
        <w:t>3</w:t>
      </w:r>
      <w:r w:rsidR="003D54D9" w:rsidRPr="00CB35FC">
        <w:rPr>
          <w:rFonts w:cstheme="minorHAnsi"/>
          <w:sz w:val="24"/>
          <w:szCs w:val="24"/>
          <w:lang w:val="en-US"/>
        </w:rPr>
        <w:t>)</w:t>
      </w:r>
      <w:r w:rsidR="003D54D9" w:rsidRPr="00CB35FC">
        <w:rPr>
          <w:rFonts w:cstheme="minorHAnsi"/>
          <w:sz w:val="24"/>
          <w:szCs w:val="24"/>
          <w:vertAlign w:val="subscript"/>
          <w:lang w:val="en-US"/>
        </w:rPr>
        <w:t>2</w:t>
      </w:r>
      <w:r w:rsidR="003D54D9" w:rsidRPr="00CB35FC">
        <w:rPr>
          <w:rFonts w:cstheme="minorHAnsi"/>
          <w:sz w:val="24"/>
          <w:szCs w:val="24"/>
          <w:lang w:val="en-US"/>
        </w:rPr>
        <w:t>]</w:t>
      </w:r>
      <w:r w:rsidR="003D54D9" w:rsidRPr="00CB35FC">
        <w:rPr>
          <w:rFonts w:cstheme="minorHAnsi"/>
          <w:sz w:val="24"/>
          <w:szCs w:val="24"/>
          <w:vertAlign w:val="subscript"/>
          <w:lang w:val="en-US"/>
        </w:rPr>
        <w:t>4</w:t>
      </w:r>
      <w:r w:rsidR="001321AA" w:rsidRPr="008A57FA">
        <w:rPr>
          <w:rFonts w:cstheme="minorHAnsi"/>
          <w:sz w:val="24"/>
          <w:szCs w:val="24"/>
          <w:lang w:val="en-US"/>
        </w:rPr>
        <w:t xml:space="preserve">production is the cause of </w:t>
      </w:r>
      <w:r w:rsidR="004F52D1">
        <w:rPr>
          <w:rFonts w:cstheme="minorHAnsi"/>
          <w:sz w:val="24"/>
          <w:szCs w:val="24"/>
          <w:lang w:val="en-US"/>
        </w:rPr>
        <w:t xml:space="preserve">a negative </w:t>
      </w:r>
      <w:r w:rsidR="001321AA" w:rsidRPr="008A57FA">
        <w:rPr>
          <w:rFonts w:cstheme="minorHAnsi"/>
          <w:sz w:val="24"/>
          <w:szCs w:val="24"/>
          <w:lang w:val="en-US"/>
        </w:rPr>
        <w:t>EP</w:t>
      </w:r>
      <w:r w:rsidR="001321AA" w:rsidRPr="008A57FA">
        <w:rPr>
          <w:rFonts w:cstheme="minorHAnsi"/>
          <w:sz w:val="24"/>
          <w:szCs w:val="24"/>
          <w:vertAlign w:val="subscript"/>
          <w:lang w:val="en-US"/>
        </w:rPr>
        <w:t>Marine</w:t>
      </w:r>
      <w:r w:rsidR="004F52D1">
        <w:rPr>
          <w:rFonts w:cstheme="minorHAnsi"/>
          <w:sz w:val="24"/>
          <w:szCs w:val="24"/>
          <w:lang w:val="en-US"/>
        </w:rPr>
        <w:t xml:space="preserve"> potential</w:t>
      </w:r>
      <w:r w:rsidR="00D205E3">
        <w:rPr>
          <w:rFonts w:cstheme="minorHAnsi"/>
          <w:sz w:val="24"/>
          <w:szCs w:val="24"/>
          <w:lang w:val="en-US"/>
        </w:rPr>
        <w:t xml:space="preserve"> (Table 4)</w:t>
      </w:r>
      <w:r w:rsidR="001321AA" w:rsidRPr="008A57FA">
        <w:rPr>
          <w:rFonts w:cstheme="minorHAnsi"/>
          <w:sz w:val="24"/>
          <w:szCs w:val="24"/>
          <w:lang w:val="en-US"/>
        </w:rPr>
        <w:t xml:space="preserve">. </w:t>
      </w:r>
    </w:p>
    <w:p w14:paraId="08CFA2BF" w14:textId="0B1C6B02" w:rsidR="00B95D35" w:rsidRDefault="00DF74D8" w:rsidP="00FC5A5F">
      <w:pPr>
        <w:jc w:val="both"/>
        <w:rPr>
          <w:rFonts w:cstheme="minorHAnsi"/>
          <w:sz w:val="24"/>
          <w:szCs w:val="24"/>
          <w:lang w:val="en-US"/>
        </w:rPr>
      </w:pPr>
      <w:r>
        <w:rPr>
          <w:rFonts w:cstheme="minorHAnsi"/>
          <w:sz w:val="24"/>
          <w:szCs w:val="24"/>
          <w:lang w:val="en-US"/>
        </w:rPr>
        <w:lastRenderedPageBreak/>
        <w:t xml:space="preserve">Since </w:t>
      </w:r>
      <w:r w:rsidR="00B95D35">
        <w:rPr>
          <w:rFonts w:cstheme="minorHAnsi"/>
          <w:sz w:val="24"/>
          <w:szCs w:val="24"/>
          <w:lang w:val="en-US"/>
        </w:rPr>
        <w:t>the environmental impact</w:t>
      </w:r>
      <w:r>
        <w:rPr>
          <w:rFonts w:cstheme="minorHAnsi"/>
          <w:sz w:val="24"/>
          <w:szCs w:val="24"/>
          <w:lang w:val="en-US"/>
        </w:rPr>
        <w:t>s</w:t>
      </w:r>
      <w:r w:rsidR="00B95D35">
        <w:rPr>
          <w:rFonts w:cstheme="minorHAnsi"/>
          <w:sz w:val="24"/>
          <w:szCs w:val="24"/>
          <w:lang w:val="en-US"/>
        </w:rPr>
        <w:t xml:space="preserve"> of the different synthesis methods </w:t>
      </w:r>
      <w:r>
        <w:rPr>
          <w:rFonts w:cstheme="minorHAnsi"/>
          <w:sz w:val="24"/>
          <w:szCs w:val="24"/>
          <w:lang w:val="en-US"/>
        </w:rPr>
        <w:t xml:space="preserve">are low at </w:t>
      </w:r>
      <w:r w:rsidR="00B95D35">
        <w:rPr>
          <w:rFonts w:cstheme="minorHAnsi"/>
          <w:sz w:val="24"/>
          <w:szCs w:val="24"/>
          <w:lang w:val="en-US"/>
        </w:rPr>
        <w:t xml:space="preserve">the scale </w:t>
      </w:r>
      <w:r>
        <w:rPr>
          <w:rFonts w:cstheme="minorHAnsi"/>
          <w:sz w:val="24"/>
          <w:szCs w:val="24"/>
          <w:lang w:val="en-US"/>
        </w:rPr>
        <w:t>studied</w:t>
      </w:r>
      <w:r w:rsidR="00B95D35">
        <w:rPr>
          <w:rFonts w:cstheme="minorHAnsi"/>
          <w:sz w:val="24"/>
          <w:szCs w:val="24"/>
          <w:lang w:val="en-US"/>
        </w:rPr>
        <w:t>, the selection of the most suitable method for industrial scale application</w:t>
      </w:r>
      <w:r w:rsidR="003B6F18">
        <w:rPr>
          <w:rFonts w:cstheme="minorHAnsi"/>
          <w:sz w:val="24"/>
          <w:szCs w:val="24"/>
          <w:lang w:val="en-US"/>
        </w:rPr>
        <w:t xml:space="preserve"> </w:t>
      </w:r>
      <w:r w:rsidR="00B95D35">
        <w:rPr>
          <w:rFonts w:cstheme="minorHAnsi"/>
          <w:sz w:val="24"/>
          <w:szCs w:val="24"/>
          <w:lang w:val="en-US"/>
        </w:rPr>
        <w:t xml:space="preserve">depends </w:t>
      </w:r>
      <w:r>
        <w:rPr>
          <w:rFonts w:cstheme="minorHAnsi"/>
          <w:sz w:val="24"/>
          <w:szCs w:val="24"/>
          <w:lang w:val="en-US"/>
        </w:rPr>
        <w:t xml:space="preserve">mainly </w:t>
      </w:r>
      <w:r w:rsidR="00B95D35">
        <w:rPr>
          <w:rFonts w:cstheme="minorHAnsi"/>
          <w:sz w:val="24"/>
          <w:szCs w:val="24"/>
          <w:lang w:val="en-US"/>
        </w:rPr>
        <w:t xml:space="preserve">on the energy consumption of </w:t>
      </w:r>
      <w:r>
        <w:rPr>
          <w:rFonts w:cstheme="minorHAnsi"/>
          <w:sz w:val="24"/>
          <w:szCs w:val="24"/>
          <w:lang w:val="en-US"/>
        </w:rPr>
        <w:t>the larger scale</w:t>
      </w:r>
      <w:r w:rsidR="00B95D35">
        <w:rPr>
          <w:rFonts w:cstheme="minorHAnsi"/>
          <w:sz w:val="24"/>
          <w:szCs w:val="24"/>
          <w:lang w:val="en-US"/>
        </w:rPr>
        <w:t xml:space="preserve"> </w:t>
      </w:r>
      <w:r w:rsidR="009D3881">
        <w:rPr>
          <w:rFonts w:cstheme="minorHAnsi"/>
          <w:sz w:val="24"/>
          <w:szCs w:val="24"/>
          <w:lang w:val="en-US"/>
        </w:rPr>
        <w:t>production plants</w:t>
      </w:r>
      <w:r w:rsidR="00B95D35">
        <w:rPr>
          <w:rFonts w:cstheme="minorHAnsi"/>
          <w:sz w:val="24"/>
          <w:szCs w:val="24"/>
          <w:lang w:val="en-US"/>
        </w:rPr>
        <w:t xml:space="preserve">, as well as </w:t>
      </w:r>
      <w:r>
        <w:rPr>
          <w:rFonts w:cstheme="minorHAnsi"/>
          <w:sz w:val="24"/>
          <w:szCs w:val="24"/>
          <w:lang w:val="en-US"/>
        </w:rPr>
        <w:t xml:space="preserve">on </w:t>
      </w:r>
      <w:r w:rsidR="00B95D35">
        <w:rPr>
          <w:rFonts w:cstheme="minorHAnsi"/>
          <w:sz w:val="24"/>
          <w:szCs w:val="24"/>
          <w:lang w:val="en-US"/>
        </w:rPr>
        <w:t xml:space="preserve">the use and recycling of </w:t>
      </w:r>
      <w:r>
        <w:rPr>
          <w:rFonts w:cstheme="minorHAnsi"/>
          <w:sz w:val="24"/>
          <w:szCs w:val="24"/>
          <w:lang w:val="en-US"/>
        </w:rPr>
        <w:t xml:space="preserve">the </w:t>
      </w:r>
      <w:r w:rsidR="00B95D35">
        <w:rPr>
          <w:rFonts w:cstheme="minorHAnsi"/>
          <w:sz w:val="24"/>
          <w:szCs w:val="24"/>
          <w:lang w:val="en-US"/>
        </w:rPr>
        <w:t>additives.</w:t>
      </w:r>
    </w:p>
    <w:p w14:paraId="3C53E0CE" w14:textId="211C2AAE" w:rsidR="00862A87" w:rsidRDefault="001A4699" w:rsidP="00862A87">
      <w:pPr>
        <w:keepNext/>
      </w:pPr>
      <w:r>
        <w:rPr>
          <w:noProof/>
        </w:rPr>
        <w:drawing>
          <wp:inline distT="0" distB="0" distL="0" distR="0" wp14:anchorId="7009F0FC" wp14:editId="416F3D46">
            <wp:extent cx="5554034" cy="3532278"/>
            <wp:effectExtent l="0" t="0" r="889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7577" cy="3540891"/>
                    </a:xfrm>
                    <a:prstGeom prst="rect">
                      <a:avLst/>
                    </a:prstGeom>
                    <a:noFill/>
                  </pic:spPr>
                </pic:pic>
              </a:graphicData>
            </a:graphic>
          </wp:inline>
        </w:drawing>
      </w:r>
    </w:p>
    <w:p w14:paraId="5FA22CE4" w14:textId="63ABD551" w:rsidR="00862A87" w:rsidRPr="00CE7C06" w:rsidRDefault="00862A87" w:rsidP="009D3881">
      <w:pPr>
        <w:pStyle w:val="Beschriftung"/>
        <w:rPr>
          <w:lang w:val="en-US"/>
        </w:rPr>
      </w:pPr>
      <w:bookmarkStart w:id="28" w:name="_Ref97131746"/>
      <w:r>
        <w:t xml:space="preserve">Figure </w:t>
      </w:r>
      <w:fldSimple w:instr=" SEQ Figure \* ARABIC ">
        <w:r>
          <w:rPr>
            <w:noProof/>
          </w:rPr>
          <w:t>5</w:t>
        </w:r>
      </w:fldSimple>
      <w:bookmarkEnd w:id="28"/>
      <w:r>
        <w:t xml:space="preserve"> </w:t>
      </w:r>
      <w:r w:rsidR="00CE7C06">
        <w:t>GWP, fossil depletion and metal depletion of a)</w:t>
      </w:r>
      <w:r w:rsidRPr="003F7E65">
        <w:t xml:space="preserve"> of 1 kg of LLZO (solid-state)</w:t>
      </w:r>
      <w:r w:rsidR="00CE7C06">
        <w:t xml:space="preserve">, b) </w:t>
      </w:r>
      <w:r w:rsidRPr="003F7E65">
        <w:t>1 kg of LLZO (spray drying)</w:t>
      </w:r>
      <w:r w:rsidR="00CE7C06">
        <w:t xml:space="preserve">, c) </w:t>
      </w:r>
      <w:r w:rsidR="00CE7C06" w:rsidRPr="00265E1B">
        <w:t>1 kg of LATP (solid-state</w:t>
      </w:r>
      <w:r w:rsidR="00CE7C06">
        <w:t>), d)</w:t>
      </w:r>
      <w:r w:rsidR="00CE7C06" w:rsidRPr="00265E1B">
        <w:t xml:space="preserve"> 1 kg of LATP (sol-gel)</w:t>
      </w:r>
      <w:r w:rsidR="00CE7C06">
        <w:t xml:space="preserve">, e) 1kg of </w:t>
      </w:r>
      <w:r w:rsidR="00CF4DF8">
        <w:t>NMC 622</w:t>
      </w:r>
      <w:r w:rsidR="00CE7C06">
        <w:t>, f) 1kg of LiP</w:t>
      </w:r>
      <w:r w:rsidR="00CE7C06">
        <w:rPr>
          <w:vertAlign w:val="subscript"/>
        </w:rPr>
        <w:t>6</w:t>
      </w:r>
      <w:r w:rsidR="00CE7C06">
        <w:t xml:space="preserve"> in EC/DMC 50/50</w:t>
      </w:r>
    </w:p>
    <w:p w14:paraId="6BA116B2" w14:textId="484A8DE6" w:rsidR="00862A87" w:rsidRDefault="001A4699" w:rsidP="00862A87">
      <w:pPr>
        <w:keepNext/>
      </w:pPr>
      <w:r>
        <w:rPr>
          <w:noProof/>
        </w:rPr>
        <w:drawing>
          <wp:inline distT="0" distB="0" distL="0" distR="0" wp14:anchorId="5845BB87" wp14:editId="6204F4C7">
            <wp:extent cx="5742073" cy="3493698"/>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0396" cy="3510931"/>
                    </a:xfrm>
                    <a:prstGeom prst="rect">
                      <a:avLst/>
                    </a:prstGeom>
                    <a:noFill/>
                  </pic:spPr>
                </pic:pic>
              </a:graphicData>
            </a:graphic>
          </wp:inline>
        </w:drawing>
      </w:r>
    </w:p>
    <w:p w14:paraId="37B1CB68" w14:textId="702B0A2B" w:rsidR="00862A87" w:rsidRDefault="00862A87" w:rsidP="00D62143">
      <w:pPr>
        <w:pStyle w:val="Beschriftung"/>
        <w:rPr>
          <w:lang w:val="en-US"/>
        </w:rPr>
      </w:pPr>
      <w:bookmarkStart w:id="29" w:name="_Ref97131748"/>
      <w:r>
        <w:t xml:space="preserve">Figure </w:t>
      </w:r>
      <w:r w:rsidR="002E3089">
        <w:rPr>
          <w:i w:val="0"/>
          <w:iCs w:val="0"/>
        </w:rPr>
        <w:fldChar w:fldCharType="begin"/>
      </w:r>
      <w:r w:rsidR="002E3089">
        <w:rPr>
          <w:i w:val="0"/>
          <w:iCs w:val="0"/>
        </w:rPr>
        <w:instrText xml:space="preserve"> SEQ Figure \* ARABIC </w:instrText>
      </w:r>
      <w:r w:rsidR="002E3089">
        <w:rPr>
          <w:i w:val="0"/>
          <w:iCs w:val="0"/>
        </w:rPr>
        <w:fldChar w:fldCharType="separate"/>
      </w:r>
      <w:r>
        <w:rPr>
          <w:noProof/>
        </w:rPr>
        <w:t>6</w:t>
      </w:r>
      <w:r w:rsidR="002E3089">
        <w:rPr>
          <w:i w:val="0"/>
          <w:iCs w:val="0"/>
          <w:noProof/>
          <w:color w:val="auto"/>
          <w:sz w:val="22"/>
          <w:szCs w:val="22"/>
        </w:rPr>
        <w:fldChar w:fldCharType="end"/>
      </w:r>
      <w:bookmarkEnd w:id="29"/>
      <w:r>
        <w:t xml:space="preserve"> </w:t>
      </w:r>
      <w:r w:rsidR="00CE7C06">
        <w:t>ET, Freshwater and HTP, cancer of a)</w:t>
      </w:r>
      <w:r w:rsidR="00CE7C06" w:rsidRPr="003F7E65">
        <w:t xml:space="preserve"> of 1 kg of LLZO (solid-state)</w:t>
      </w:r>
      <w:r w:rsidR="00CE7C06">
        <w:t xml:space="preserve">, b) </w:t>
      </w:r>
      <w:r w:rsidR="00CE7C06" w:rsidRPr="003F7E65">
        <w:t>1 kg of LLZO (spray drying)</w:t>
      </w:r>
      <w:r w:rsidR="00CE7C06">
        <w:t xml:space="preserve">, c) </w:t>
      </w:r>
      <w:r w:rsidR="00CE7C06" w:rsidRPr="00265E1B">
        <w:t>1 kg of LATP (solid-state</w:t>
      </w:r>
      <w:r w:rsidR="00CE7C06">
        <w:t>), d)</w:t>
      </w:r>
      <w:r w:rsidR="00CE7C06" w:rsidRPr="00265E1B">
        <w:t xml:space="preserve"> 1 kg of LATP (sol-gel)</w:t>
      </w:r>
      <w:r w:rsidR="00CE7C06">
        <w:t xml:space="preserve">, e) 1kg of </w:t>
      </w:r>
      <w:r w:rsidR="00CF4DF8">
        <w:t>NMC 622</w:t>
      </w:r>
      <w:r w:rsidR="00CE7C06">
        <w:t>, f) 1kg of LiP</w:t>
      </w:r>
      <w:r w:rsidR="00CE7C06">
        <w:rPr>
          <w:vertAlign w:val="subscript"/>
        </w:rPr>
        <w:t>6</w:t>
      </w:r>
      <w:r w:rsidR="00CE7C06">
        <w:t xml:space="preserve"> in EC/DMC 50/50</w:t>
      </w:r>
    </w:p>
    <w:p w14:paraId="40E1BEE9" w14:textId="07E92D99" w:rsidR="00304D43" w:rsidRDefault="00304D43" w:rsidP="00FC5A5F">
      <w:pPr>
        <w:jc w:val="both"/>
        <w:rPr>
          <w:rFonts w:cstheme="minorHAnsi"/>
          <w:sz w:val="24"/>
          <w:szCs w:val="24"/>
          <w:lang w:val="en-US"/>
        </w:rPr>
      </w:pPr>
      <w:r>
        <w:rPr>
          <w:rFonts w:cstheme="minorHAnsi"/>
          <w:sz w:val="24"/>
          <w:szCs w:val="24"/>
          <w:lang w:val="en-US"/>
        </w:rPr>
        <w:lastRenderedPageBreak/>
        <w:t>The environmental impact of</w:t>
      </w:r>
      <w:r w:rsidR="009A0143">
        <w:rPr>
          <w:rFonts w:cstheme="minorHAnsi"/>
          <w:sz w:val="24"/>
          <w:szCs w:val="24"/>
          <w:lang w:val="en-US"/>
        </w:rPr>
        <w:t xml:space="preserve"> the cathode active material</w:t>
      </w:r>
      <w:r>
        <w:rPr>
          <w:rFonts w:cstheme="minorHAnsi"/>
          <w:sz w:val="24"/>
          <w:szCs w:val="24"/>
          <w:lang w:val="en-US"/>
        </w:rPr>
        <w:t xml:space="preserve"> </w:t>
      </w:r>
      <w:r w:rsidR="00CF4DF8">
        <w:rPr>
          <w:rFonts w:cstheme="minorHAnsi"/>
          <w:sz w:val="24"/>
          <w:szCs w:val="24"/>
          <w:lang w:val="en-US"/>
        </w:rPr>
        <w:t>NMC 622</w:t>
      </w:r>
      <w:r>
        <w:rPr>
          <w:rFonts w:cstheme="minorHAnsi"/>
          <w:sz w:val="24"/>
          <w:szCs w:val="24"/>
          <w:lang w:val="en-US"/>
        </w:rPr>
        <w:t xml:space="preserve"> (</w:t>
      </w:r>
      <w:r w:rsidR="0084110E">
        <w:rPr>
          <w:rFonts w:cstheme="minorHAnsi"/>
          <w:sz w:val="24"/>
          <w:szCs w:val="24"/>
          <w:lang w:val="en-US"/>
        </w:rPr>
        <w:fldChar w:fldCharType="begin"/>
      </w:r>
      <w:r w:rsidR="0084110E">
        <w:rPr>
          <w:rFonts w:cstheme="minorHAnsi"/>
          <w:sz w:val="24"/>
          <w:szCs w:val="24"/>
          <w:lang w:val="en-US"/>
        </w:rPr>
        <w:instrText xml:space="preserve"> REF _Ref97131746 \h </w:instrText>
      </w:r>
      <w:r w:rsidR="0084110E">
        <w:rPr>
          <w:rFonts w:cstheme="minorHAnsi"/>
          <w:sz w:val="24"/>
          <w:szCs w:val="24"/>
          <w:lang w:val="en-US"/>
        </w:rPr>
      </w:r>
      <w:r w:rsidR="0084110E">
        <w:rPr>
          <w:rFonts w:cstheme="minorHAnsi"/>
          <w:sz w:val="24"/>
          <w:szCs w:val="24"/>
          <w:lang w:val="en-US"/>
        </w:rPr>
        <w:fldChar w:fldCharType="separate"/>
      </w:r>
      <w:r w:rsidR="0084110E">
        <w:t xml:space="preserve">Figure </w:t>
      </w:r>
      <w:r w:rsidR="0084110E">
        <w:rPr>
          <w:noProof/>
        </w:rPr>
        <w:t>5</w:t>
      </w:r>
      <w:r w:rsidR="0084110E">
        <w:rPr>
          <w:rFonts w:cstheme="minorHAnsi"/>
          <w:sz w:val="24"/>
          <w:szCs w:val="24"/>
          <w:lang w:val="en-US"/>
        </w:rPr>
        <w:fldChar w:fldCharType="end"/>
      </w:r>
      <w:r w:rsidR="0084110E">
        <w:rPr>
          <w:rFonts w:cstheme="minorHAnsi"/>
          <w:sz w:val="24"/>
          <w:szCs w:val="24"/>
          <w:lang w:val="en-US"/>
        </w:rPr>
        <w:t xml:space="preserve"> and </w:t>
      </w:r>
      <w:r w:rsidR="0084110E">
        <w:rPr>
          <w:rFonts w:cstheme="minorHAnsi"/>
          <w:sz w:val="24"/>
          <w:szCs w:val="24"/>
          <w:lang w:val="en-US"/>
        </w:rPr>
        <w:fldChar w:fldCharType="begin"/>
      </w:r>
      <w:r w:rsidR="0084110E">
        <w:rPr>
          <w:rFonts w:cstheme="minorHAnsi"/>
          <w:sz w:val="24"/>
          <w:szCs w:val="24"/>
          <w:lang w:val="en-US"/>
        </w:rPr>
        <w:instrText xml:space="preserve"> REF _Ref97131748 \h </w:instrText>
      </w:r>
      <w:r w:rsidR="0084110E">
        <w:rPr>
          <w:rFonts w:cstheme="minorHAnsi"/>
          <w:sz w:val="24"/>
          <w:szCs w:val="24"/>
          <w:lang w:val="en-US"/>
        </w:rPr>
      </w:r>
      <w:r w:rsidR="0084110E">
        <w:rPr>
          <w:rFonts w:cstheme="minorHAnsi"/>
          <w:sz w:val="24"/>
          <w:szCs w:val="24"/>
          <w:lang w:val="en-US"/>
        </w:rPr>
        <w:fldChar w:fldCharType="separate"/>
      </w:r>
      <w:r w:rsidR="0084110E">
        <w:t xml:space="preserve">Figure </w:t>
      </w:r>
      <w:r w:rsidR="0084110E">
        <w:rPr>
          <w:noProof/>
        </w:rPr>
        <w:t>6</w:t>
      </w:r>
      <w:r w:rsidR="0084110E">
        <w:rPr>
          <w:rFonts w:cstheme="minorHAnsi"/>
          <w:sz w:val="24"/>
          <w:szCs w:val="24"/>
          <w:lang w:val="en-US"/>
        </w:rPr>
        <w:fldChar w:fldCharType="end"/>
      </w:r>
      <w:r>
        <w:rPr>
          <w:rFonts w:cstheme="minorHAnsi"/>
          <w:sz w:val="24"/>
          <w:szCs w:val="24"/>
          <w:lang w:val="en-US"/>
        </w:rPr>
        <w:t xml:space="preserve">) </w:t>
      </w:r>
      <w:r w:rsidR="009A0143">
        <w:rPr>
          <w:rFonts w:cstheme="minorHAnsi"/>
          <w:sz w:val="24"/>
          <w:szCs w:val="24"/>
          <w:lang w:val="en-US"/>
        </w:rPr>
        <w:t xml:space="preserve">can be reduced </w:t>
      </w:r>
      <w:r w:rsidR="009E7101">
        <w:rPr>
          <w:rFonts w:cstheme="minorHAnsi"/>
          <w:sz w:val="24"/>
          <w:szCs w:val="24"/>
          <w:lang w:val="en-US"/>
        </w:rPr>
        <w:t xml:space="preserve">in </w:t>
      </w:r>
      <w:r w:rsidR="009A0143">
        <w:rPr>
          <w:rFonts w:cstheme="minorHAnsi"/>
          <w:sz w:val="24"/>
          <w:szCs w:val="24"/>
          <w:lang w:val="en-US"/>
        </w:rPr>
        <w:t>future cell designs</w:t>
      </w:r>
      <w:r w:rsidR="009E7101">
        <w:rPr>
          <w:rFonts w:cstheme="minorHAnsi"/>
          <w:sz w:val="24"/>
          <w:szCs w:val="24"/>
          <w:lang w:val="en-US"/>
        </w:rPr>
        <w:t>,</w:t>
      </w:r>
      <w:r w:rsidR="009A0143">
        <w:rPr>
          <w:rFonts w:cstheme="minorHAnsi"/>
          <w:sz w:val="24"/>
          <w:szCs w:val="24"/>
          <w:lang w:val="en-US"/>
        </w:rPr>
        <w:t xml:space="preserve"> as suggested by Winjobi et al.</w:t>
      </w:r>
      <w:r w:rsidR="009A0143">
        <w:rPr>
          <w:rFonts w:cstheme="minorHAnsi"/>
          <w:sz w:val="24"/>
          <w:szCs w:val="24"/>
          <w:lang w:val="en-US"/>
        </w:rPr>
        <w:fldChar w:fldCharType="begin" w:fldLock="1"/>
      </w:r>
      <w:r w:rsidR="00C03BC4">
        <w:rPr>
          <w:rFonts w:cstheme="minorHAnsi"/>
          <w:sz w:val="24"/>
          <w:szCs w:val="24"/>
          <w:lang w:val="en-US"/>
        </w:rPr>
        <w:instrText>ADDIN CSL_CITATION {"citationItems":[{"id":"ITEM-1","itemData":{"DOI":"10.1016/j.susmat.2022.e00415","ISSN":"22149937","abstract":"The batteries in electric vehicles can account for one-third of their production greenhouse gas (GHG) emissions; thus, it is important to understand how these batteries' environmental performance is affected by both the battery's chemistry and production location. In this study, we examined how transitioning to higher</w:instrText>
      </w:r>
      <w:r w:rsidR="00C03BC4">
        <w:rPr>
          <w:rFonts w:ascii="Cambria Math" w:hAnsi="Cambria Math" w:cs="Cambria Math"/>
          <w:sz w:val="24"/>
          <w:szCs w:val="24"/>
          <w:lang w:val="en-US"/>
        </w:rPr>
        <w:instrText>‑</w:instrText>
      </w:r>
      <w:r w:rsidR="00C03BC4">
        <w:rPr>
          <w:rFonts w:cstheme="minorHAnsi"/>
          <w:sz w:val="24"/>
          <w:szCs w:val="24"/>
          <w:lang w:val="en-US"/>
        </w:rPr>
        <w:instrText>nickel, lower-cobalt, and high-performance automotive lithium nickel manganese cobalt oxide (NMC) lithium-ion batteries (LIBs) from the base NMC111 would influence the environmental impacts of LIB production. Transitioning from NMC111 cathodes to cathodes with higher nickel and lower cobalt contents results in a potential increase in the energy density (i.e., increased driving range) of the batteries and is thus favored in the industry. This study utilized the Greenhouse gases, Regulated Emissions, and Energy use in Technology (GREET) life-cycle assessment model to conduct the environmental analysis by focusing on the differences among global regions with respect to production conditions (electricity grid, mineral extraction methods, etc.) and examining them on the basis of a set of scenarios for current production conditions to better understand how regional supply-chain variations impact environmental performance. The environmental impact of the transition relative to the GREET baseline conditions was such that the GHG emission levels for NMC532, NMC622, and NMC811 showed reductions of 0.3%, 5.3%, and 7.5%, respectively, relative to NMC111, while the SOx emission levels increased significantly—by 130%, 130%, and 142%, respectively—relative to NMC111. These increases in the SOx emissions levels were correlated with increasing nickel content and were due to the production pathway of the nickel precursor. Through further scenario analysis, we showed that lower SOx emission levels could be attained when the nickel precursor was produced exclusively from mixed hydroxide precipitate (MHP) instead of Class I nickel—although this change resulted in higher GHG emission levels with the current MHP supply chain. Regional variability of the electricity grid profiles also influenced the environmental impacts of LIB production. The use of hydro-powered electricity resulted in reduced GHG emissions levels; however, water consumption levels increased compared to the baseline conditions. Among other scenarios, we also investigated the best- and worst-case-scenario supply chains based on GHG emission levels. In this case, the best-case scenario is the sce…","author":[{"dropping-particle":"","family":"Winjobi","given":"Olumide","non-dropping-particle":"","parse-names":false,"suffix":""},{"dropping-particle":"","family":"Kelly","given":"Jarod C.","non-dropping-particle":"","parse-names":false,"suffix":""},{"dropping-particle":"","family":"Dai","given":"Qiang","non-dropping-particle":"","parse-names":false,"suffix":""}],"container-title":"Sustainable Materials and Technologies","id":"ITEM-1","issue":"February","issued":{"date-parts":[["2022"]]},"page":"e00415","publisher":"Elsevier B.V.","title":"Life-cycle analysis, by global region, of automotive lithium-ion nickel manganese cobalt batteries of varying nickel content","type":"article-journal","volume":"32"},"uris":["http://www.mendeley.com/documents/?uuid=9cec5716-8755-400f-ac10-adbfc39d2b87"]}],"mendeley":{"formattedCitation":"&lt;sup&gt;74&lt;/sup&gt;","plainTextFormattedCitation":"74","previouslyFormattedCitation":"&lt;sup&gt;73&lt;/sup&gt;"},"properties":{"noteIndex":0},"schema":"https://github.com/citation-style-language/schema/raw/master/csl-citation.json"}</w:instrText>
      </w:r>
      <w:r w:rsidR="009A0143">
        <w:rPr>
          <w:rFonts w:cstheme="minorHAnsi"/>
          <w:sz w:val="24"/>
          <w:szCs w:val="24"/>
          <w:lang w:val="en-US"/>
        </w:rPr>
        <w:fldChar w:fldCharType="separate"/>
      </w:r>
      <w:r w:rsidR="00C03BC4" w:rsidRPr="00C03BC4">
        <w:rPr>
          <w:rFonts w:cstheme="minorHAnsi"/>
          <w:noProof/>
          <w:sz w:val="24"/>
          <w:szCs w:val="24"/>
          <w:vertAlign w:val="superscript"/>
          <w:lang w:val="en-US"/>
        </w:rPr>
        <w:t>74</w:t>
      </w:r>
      <w:r w:rsidR="009A0143">
        <w:rPr>
          <w:rFonts w:cstheme="minorHAnsi"/>
          <w:sz w:val="24"/>
          <w:szCs w:val="24"/>
          <w:lang w:val="en-US"/>
        </w:rPr>
        <w:fldChar w:fldCharType="end"/>
      </w:r>
      <w:r w:rsidR="009A0143">
        <w:rPr>
          <w:rFonts w:cstheme="minorHAnsi"/>
          <w:sz w:val="24"/>
          <w:szCs w:val="24"/>
          <w:lang w:val="en-US"/>
        </w:rPr>
        <w:t xml:space="preserve"> </w:t>
      </w:r>
      <w:r w:rsidR="009E7101">
        <w:rPr>
          <w:rFonts w:cstheme="minorHAnsi"/>
          <w:sz w:val="24"/>
          <w:szCs w:val="24"/>
          <w:lang w:val="en-US"/>
        </w:rPr>
        <w:t>By</w:t>
      </w:r>
      <w:r w:rsidR="009A0143">
        <w:rPr>
          <w:rFonts w:cstheme="minorHAnsi"/>
          <w:sz w:val="24"/>
          <w:szCs w:val="24"/>
          <w:lang w:val="en-US"/>
        </w:rPr>
        <w:t xml:space="preserve"> reduc</w:t>
      </w:r>
      <w:r w:rsidR="009E7101">
        <w:rPr>
          <w:rFonts w:cstheme="minorHAnsi"/>
          <w:sz w:val="24"/>
          <w:szCs w:val="24"/>
          <w:lang w:val="en-US"/>
        </w:rPr>
        <w:t>ing</w:t>
      </w:r>
      <w:r w:rsidR="009A0143">
        <w:rPr>
          <w:rFonts w:cstheme="minorHAnsi"/>
          <w:sz w:val="24"/>
          <w:szCs w:val="24"/>
          <w:lang w:val="en-US"/>
        </w:rPr>
        <w:t xml:space="preserve"> cobalt content significantly in favor of nickel</w:t>
      </w:r>
      <w:r w:rsidR="005162B6">
        <w:rPr>
          <w:rFonts w:cstheme="minorHAnsi"/>
          <w:sz w:val="24"/>
          <w:szCs w:val="24"/>
          <w:lang w:val="en-US"/>
        </w:rPr>
        <w:t>,</w:t>
      </w:r>
      <w:r w:rsidR="005162B6" w:rsidRPr="005162B6">
        <w:rPr>
          <w:rFonts w:cstheme="minorHAnsi"/>
          <w:sz w:val="24"/>
          <w:szCs w:val="24"/>
          <w:lang w:val="en-US"/>
        </w:rPr>
        <w:t xml:space="preserve"> </w:t>
      </w:r>
      <w:r w:rsidR="005162B6">
        <w:rPr>
          <w:rFonts w:cstheme="minorHAnsi"/>
          <w:sz w:val="24"/>
          <w:szCs w:val="24"/>
          <w:lang w:val="en-US"/>
        </w:rPr>
        <w:t xml:space="preserve">which has a lower environmental impact, </w:t>
      </w:r>
      <w:r w:rsidR="009E7101">
        <w:rPr>
          <w:rFonts w:cstheme="minorHAnsi"/>
          <w:sz w:val="24"/>
          <w:szCs w:val="24"/>
          <w:lang w:val="en-US"/>
        </w:rPr>
        <w:t xml:space="preserve">the total energy impact of </w:t>
      </w:r>
      <w:r w:rsidR="002E5BEA">
        <w:rPr>
          <w:rFonts w:cstheme="minorHAnsi"/>
          <w:sz w:val="24"/>
          <w:szCs w:val="24"/>
          <w:lang w:val="en-US"/>
        </w:rPr>
        <w:t xml:space="preserve">NMC </w:t>
      </w:r>
      <w:r w:rsidR="009E7101">
        <w:rPr>
          <w:rFonts w:cstheme="minorHAnsi"/>
          <w:sz w:val="24"/>
          <w:szCs w:val="24"/>
          <w:lang w:val="en-US"/>
        </w:rPr>
        <w:t xml:space="preserve">can be improved </w:t>
      </w:r>
      <w:r w:rsidR="005162B6">
        <w:rPr>
          <w:rFonts w:cstheme="minorHAnsi"/>
          <w:sz w:val="24"/>
          <w:szCs w:val="24"/>
          <w:lang w:val="en-US"/>
        </w:rPr>
        <w:t>while simultaneously increasing the energy density</w:t>
      </w:r>
      <w:r w:rsidR="009A0143">
        <w:rPr>
          <w:rFonts w:cstheme="minorHAnsi"/>
          <w:sz w:val="24"/>
          <w:szCs w:val="24"/>
          <w:lang w:val="en-US"/>
        </w:rPr>
        <w:t xml:space="preserve">. </w:t>
      </w:r>
    </w:p>
    <w:p w14:paraId="618291C5" w14:textId="09FDC303" w:rsidR="003B6F18" w:rsidRDefault="009E7101" w:rsidP="00FC5A5F">
      <w:pPr>
        <w:jc w:val="both"/>
        <w:rPr>
          <w:rFonts w:cstheme="minorHAnsi"/>
          <w:sz w:val="24"/>
          <w:szCs w:val="24"/>
          <w:lang w:val="en-US"/>
        </w:rPr>
      </w:pPr>
      <w:r>
        <w:rPr>
          <w:rFonts w:cstheme="minorHAnsi"/>
          <w:sz w:val="24"/>
          <w:szCs w:val="24"/>
          <w:lang w:val="en-US"/>
        </w:rPr>
        <w:t>C</w:t>
      </w:r>
      <w:r w:rsidR="005162B6">
        <w:rPr>
          <w:rFonts w:cstheme="minorHAnsi"/>
          <w:sz w:val="24"/>
          <w:szCs w:val="24"/>
          <w:lang w:val="en-US"/>
        </w:rPr>
        <w:t xml:space="preserve">omparing the </w:t>
      </w:r>
      <w:r>
        <w:rPr>
          <w:rFonts w:cstheme="minorHAnsi"/>
          <w:sz w:val="24"/>
          <w:szCs w:val="24"/>
          <w:lang w:val="en-US"/>
        </w:rPr>
        <w:t xml:space="preserve">above </w:t>
      </w:r>
      <w:r w:rsidR="005162B6">
        <w:rPr>
          <w:rFonts w:cstheme="minorHAnsi"/>
          <w:sz w:val="24"/>
          <w:szCs w:val="24"/>
          <w:lang w:val="en-US"/>
        </w:rPr>
        <w:t>materials</w:t>
      </w:r>
      <w:r>
        <w:rPr>
          <w:rFonts w:cstheme="minorHAnsi"/>
          <w:sz w:val="24"/>
          <w:szCs w:val="24"/>
          <w:lang w:val="en-US"/>
        </w:rPr>
        <w:t xml:space="preserve"> </w:t>
      </w:r>
      <w:r w:rsidR="008A57FA" w:rsidRPr="008A57FA">
        <w:rPr>
          <w:rFonts w:cstheme="minorHAnsi"/>
          <w:sz w:val="24"/>
          <w:szCs w:val="24"/>
          <w:lang w:val="en-US"/>
        </w:rPr>
        <w:t xml:space="preserve">on </w:t>
      </w:r>
      <w:r>
        <w:rPr>
          <w:rFonts w:cstheme="minorHAnsi"/>
          <w:sz w:val="24"/>
          <w:szCs w:val="24"/>
          <w:lang w:val="en-US"/>
        </w:rPr>
        <w:t xml:space="preserve">a </w:t>
      </w:r>
      <w:r w:rsidR="008A57FA" w:rsidRPr="008A57FA">
        <w:rPr>
          <w:rFonts w:cstheme="minorHAnsi"/>
          <w:sz w:val="24"/>
          <w:szCs w:val="24"/>
          <w:lang w:val="en-US"/>
        </w:rPr>
        <w:t>1 kg of powder</w:t>
      </w:r>
      <w:r>
        <w:rPr>
          <w:rFonts w:cstheme="minorHAnsi"/>
          <w:sz w:val="24"/>
          <w:szCs w:val="24"/>
          <w:lang w:val="en-US"/>
        </w:rPr>
        <w:t xml:space="preserve"> basis with</w:t>
      </w:r>
      <w:r w:rsidR="005162B6">
        <w:rPr>
          <w:rFonts w:cstheme="minorHAnsi"/>
          <w:sz w:val="24"/>
          <w:szCs w:val="24"/>
          <w:lang w:val="en-US"/>
        </w:rPr>
        <w:t xml:space="preserve"> </w:t>
      </w:r>
      <w:r w:rsidR="008A57FA" w:rsidRPr="008A57FA">
        <w:rPr>
          <w:rFonts w:cstheme="minorHAnsi"/>
          <w:sz w:val="24"/>
          <w:szCs w:val="24"/>
          <w:lang w:val="en-US"/>
        </w:rPr>
        <w:t>the liquid electrolyte LiPF</w:t>
      </w:r>
      <w:r w:rsidR="008A57FA" w:rsidRPr="008A57FA">
        <w:rPr>
          <w:rFonts w:cstheme="minorHAnsi"/>
          <w:sz w:val="24"/>
          <w:szCs w:val="24"/>
          <w:vertAlign w:val="subscript"/>
          <w:lang w:val="en-US"/>
        </w:rPr>
        <w:t>6</w:t>
      </w:r>
      <w:r w:rsidR="005162B6">
        <w:rPr>
          <w:rFonts w:cstheme="minorHAnsi"/>
          <w:sz w:val="24"/>
          <w:szCs w:val="24"/>
          <w:vertAlign w:val="subscript"/>
          <w:lang w:val="en-US"/>
        </w:rPr>
        <w:t xml:space="preserve"> </w:t>
      </w:r>
      <w:r w:rsidR="005162B6">
        <w:rPr>
          <w:rFonts w:cstheme="minorHAnsi"/>
          <w:sz w:val="24"/>
          <w:szCs w:val="24"/>
          <w:lang w:val="en-US"/>
        </w:rPr>
        <w:t xml:space="preserve"> used </w:t>
      </w:r>
      <w:r>
        <w:rPr>
          <w:rFonts w:cstheme="minorHAnsi"/>
          <w:sz w:val="24"/>
          <w:szCs w:val="24"/>
          <w:lang w:val="en-US"/>
        </w:rPr>
        <w:t xml:space="preserve">in </w:t>
      </w:r>
      <w:r w:rsidR="005162B6">
        <w:rPr>
          <w:rFonts w:cstheme="minorHAnsi"/>
          <w:sz w:val="24"/>
          <w:szCs w:val="24"/>
          <w:lang w:val="en-US"/>
        </w:rPr>
        <w:t>conventional lithium-ion batteries, the liquid electrolyte</w:t>
      </w:r>
      <w:r w:rsidR="008A57FA" w:rsidRPr="008A57FA">
        <w:rPr>
          <w:rFonts w:cstheme="minorHAnsi"/>
          <w:sz w:val="24"/>
          <w:szCs w:val="24"/>
          <w:lang w:val="en-US"/>
        </w:rPr>
        <w:t xml:space="preserve"> performs best, as expected</w:t>
      </w:r>
      <w:r w:rsidR="009D3881">
        <w:rPr>
          <w:rFonts w:cstheme="minorHAnsi"/>
          <w:sz w:val="24"/>
          <w:szCs w:val="24"/>
          <w:lang w:val="en-US"/>
        </w:rPr>
        <w:t xml:space="preserve"> (</w:t>
      </w:r>
      <w:r w:rsidR="0084110E">
        <w:rPr>
          <w:rFonts w:cstheme="minorHAnsi"/>
          <w:sz w:val="24"/>
          <w:szCs w:val="24"/>
          <w:lang w:val="en-US"/>
        </w:rPr>
        <w:fldChar w:fldCharType="begin"/>
      </w:r>
      <w:r w:rsidR="0084110E">
        <w:rPr>
          <w:rFonts w:cstheme="minorHAnsi"/>
          <w:sz w:val="24"/>
          <w:szCs w:val="24"/>
          <w:lang w:val="en-US"/>
        </w:rPr>
        <w:instrText xml:space="preserve"> REF _Ref97131746 \h </w:instrText>
      </w:r>
      <w:r w:rsidR="0084110E">
        <w:rPr>
          <w:rFonts w:cstheme="minorHAnsi"/>
          <w:sz w:val="24"/>
          <w:szCs w:val="24"/>
          <w:lang w:val="en-US"/>
        </w:rPr>
      </w:r>
      <w:r w:rsidR="0084110E">
        <w:rPr>
          <w:rFonts w:cstheme="minorHAnsi"/>
          <w:sz w:val="24"/>
          <w:szCs w:val="24"/>
          <w:lang w:val="en-US"/>
        </w:rPr>
        <w:fldChar w:fldCharType="separate"/>
      </w:r>
      <w:r w:rsidR="0084110E">
        <w:t xml:space="preserve">Figure </w:t>
      </w:r>
      <w:r w:rsidR="0084110E">
        <w:rPr>
          <w:noProof/>
        </w:rPr>
        <w:t>5</w:t>
      </w:r>
      <w:r w:rsidR="0084110E">
        <w:rPr>
          <w:rFonts w:cstheme="minorHAnsi"/>
          <w:sz w:val="24"/>
          <w:szCs w:val="24"/>
          <w:lang w:val="en-US"/>
        </w:rPr>
        <w:fldChar w:fldCharType="end"/>
      </w:r>
      <w:r w:rsidR="0084110E">
        <w:rPr>
          <w:rFonts w:cstheme="minorHAnsi"/>
          <w:sz w:val="24"/>
          <w:szCs w:val="24"/>
          <w:lang w:val="en-US"/>
        </w:rPr>
        <w:t xml:space="preserve"> and </w:t>
      </w:r>
      <w:r w:rsidR="0084110E">
        <w:rPr>
          <w:rFonts w:cstheme="minorHAnsi"/>
          <w:sz w:val="24"/>
          <w:szCs w:val="24"/>
          <w:lang w:val="en-US"/>
        </w:rPr>
        <w:fldChar w:fldCharType="begin"/>
      </w:r>
      <w:r w:rsidR="0084110E">
        <w:rPr>
          <w:rFonts w:cstheme="minorHAnsi"/>
          <w:sz w:val="24"/>
          <w:szCs w:val="24"/>
          <w:lang w:val="en-US"/>
        </w:rPr>
        <w:instrText xml:space="preserve"> REF _Ref97131748 \h </w:instrText>
      </w:r>
      <w:r w:rsidR="0084110E">
        <w:rPr>
          <w:rFonts w:cstheme="minorHAnsi"/>
          <w:sz w:val="24"/>
          <w:szCs w:val="24"/>
          <w:lang w:val="en-US"/>
        </w:rPr>
      </w:r>
      <w:r w:rsidR="0084110E">
        <w:rPr>
          <w:rFonts w:cstheme="minorHAnsi"/>
          <w:sz w:val="24"/>
          <w:szCs w:val="24"/>
          <w:lang w:val="en-US"/>
        </w:rPr>
        <w:fldChar w:fldCharType="separate"/>
      </w:r>
      <w:r w:rsidR="0084110E">
        <w:t xml:space="preserve">Figure </w:t>
      </w:r>
      <w:r w:rsidR="0084110E">
        <w:rPr>
          <w:noProof/>
        </w:rPr>
        <w:t>6</w:t>
      </w:r>
      <w:r w:rsidR="0084110E">
        <w:rPr>
          <w:rFonts w:cstheme="minorHAnsi"/>
          <w:sz w:val="24"/>
          <w:szCs w:val="24"/>
          <w:lang w:val="en-US"/>
        </w:rPr>
        <w:fldChar w:fldCharType="end"/>
      </w:r>
      <w:r w:rsidR="009D3881">
        <w:rPr>
          <w:rFonts w:cstheme="minorHAnsi"/>
          <w:sz w:val="24"/>
          <w:szCs w:val="24"/>
          <w:lang w:val="en-US"/>
        </w:rPr>
        <w:t>)</w:t>
      </w:r>
      <w:r w:rsidR="008A57FA" w:rsidRPr="008A57FA">
        <w:rPr>
          <w:rFonts w:cstheme="minorHAnsi"/>
          <w:sz w:val="24"/>
          <w:szCs w:val="24"/>
          <w:lang w:val="en-US"/>
        </w:rPr>
        <w:t xml:space="preserve">. </w:t>
      </w:r>
      <w:r w:rsidR="008A57FA" w:rsidRPr="0022074A">
        <w:rPr>
          <w:rFonts w:cstheme="minorHAnsi"/>
          <w:sz w:val="24"/>
          <w:szCs w:val="24"/>
          <w:lang w:val="en-US"/>
        </w:rPr>
        <w:t>Only IR and ET,</w:t>
      </w:r>
      <w:r w:rsidR="008A57FA" w:rsidRPr="0022074A">
        <w:rPr>
          <w:rFonts w:cstheme="minorHAnsi"/>
          <w:sz w:val="24"/>
          <w:szCs w:val="24"/>
          <w:vertAlign w:val="subscript"/>
          <w:lang w:val="en-US"/>
        </w:rPr>
        <w:t>Marine</w:t>
      </w:r>
      <w:r w:rsidR="008A57FA" w:rsidRPr="0022074A">
        <w:rPr>
          <w:rFonts w:cstheme="minorHAnsi"/>
          <w:sz w:val="24"/>
          <w:szCs w:val="24"/>
          <w:lang w:val="en-US"/>
        </w:rPr>
        <w:t xml:space="preserve"> are slightly lower for 1 kg LATP (sol-gel).</w:t>
      </w:r>
      <w:r w:rsidR="008A57FA" w:rsidRPr="008A57FA">
        <w:rPr>
          <w:rFonts w:cstheme="minorHAnsi"/>
          <w:sz w:val="24"/>
          <w:szCs w:val="24"/>
          <w:lang w:val="en-US"/>
        </w:rPr>
        <w:t xml:space="preserve"> </w:t>
      </w:r>
      <w:r w:rsidR="003E4A97">
        <w:rPr>
          <w:rFonts w:cstheme="minorHAnsi"/>
          <w:sz w:val="24"/>
          <w:szCs w:val="24"/>
          <w:lang w:val="en-US"/>
        </w:rPr>
        <w:t>H</w:t>
      </w:r>
      <w:r w:rsidR="0046449A">
        <w:rPr>
          <w:rFonts w:cstheme="minorHAnsi"/>
          <w:sz w:val="24"/>
          <w:szCs w:val="24"/>
          <w:lang w:val="en-US"/>
        </w:rPr>
        <w:t xml:space="preserve">owever, in a battery cell, </w:t>
      </w:r>
      <w:r>
        <w:rPr>
          <w:rFonts w:cstheme="minorHAnsi"/>
          <w:sz w:val="24"/>
          <w:szCs w:val="24"/>
          <w:lang w:val="en-US"/>
        </w:rPr>
        <w:t xml:space="preserve">which </w:t>
      </w:r>
      <w:r w:rsidR="0046449A">
        <w:rPr>
          <w:rFonts w:cstheme="minorHAnsi"/>
          <w:sz w:val="24"/>
          <w:szCs w:val="24"/>
          <w:lang w:val="en-US"/>
        </w:rPr>
        <w:t xml:space="preserve">represented by </w:t>
      </w:r>
      <w:r w:rsidR="00C84199">
        <w:rPr>
          <w:rFonts w:cstheme="minorHAnsi"/>
          <w:sz w:val="24"/>
          <w:szCs w:val="24"/>
          <w:lang w:val="en-US"/>
        </w:rPr>
        <w:t>the model</w:t>
      </w:r>
      <w:r w:rsidR="0046449A">
        <w:rPr>
          <w:rFonts w:cstheme="minorHAnsi"/>
          <w:sz w:val="24"/>
          <w:szCs w:val="24"/>
          <w:lang w:val="en-US"/>
        </w:rPr>
        <w:t xml:space="preserve"> cell in this study, the materials have vastly different shares of the overall mass. </w:t>
      </w:r>
      <w:r>
        <w:rPr>
          <w:rFonts w:cstheme="minorHAnsi"/>
          <w:sz w:val="24"/>
          <w:szCs w:val="24"/>
          <w:lang w:val="en-US"/>
        </w:rPr>
        <w:t>In addition</w:t>
      </w:r>
      <w:r w:rsidR="0046449A">
        <w:rPr>
          <w:rFonts w:cstheme="minorHAnsi"/>
          <w:sz w:val="24"/>
          <w:szCs w:val="24"/>
          <w:lang w:val="en-US"/>
        </w:rPr>
        <w:t xml:space="preserve">, the influence of component production </w:t>
      </w:r>
      <w:r>
        <w:rPr>
          <w:rFonts w:cstheme="minorHAnsi"/>
          <w:sz w:val="24"/>
          <w:szCs w:val="24"/>
          <w:lang w:val="en-US"/>
        </w:rPr>
        <w:t>must also</w:t>
      </w:r>
      <w:r w:rsidR="0046449A">
        <w:rPr>
          <w:rFonts w:cstheme="minorHAnsi"/>
          <w:sz w:val="24"/>
          <w:szCs w:val="24"/>
          <w:lang w:val="en-US"/>
        </w:rPr>
        <w:t xml:space="preserve"> be considered</w:t>
      </w:r>
      <w:r w:rsidR="003B6F18">
        <w:rPr>
          <w:rFonts w:cstheme="minorHAnsi"/>
          <w:sz w:val="24"/>
          <w:szCs w:val="24"/>
          <w:lang w:val="en-US"/>
        </w:rPr>
        <w:t>.</w:t>
      </w:r>
    </w:p>
    <w:p w14:paraId="7098925D" w14:textId="1ABC3BFE" w:rsidR="003B6F18" w:rsidRDefault="003B6F18" w:rsidP="00FC5A5F">
      <w:pPr>
        <w:jc w:val="both"/>
        <w:rPr>
          <w:rFonts w:cstheme="minorHAnsi"/>
          <w:sz w:val="24"/>
          <w:szCs w:val="24"/>
          <w:lang w:val="en-US"/>
        </w:rPr>
      </w:pPr>
      <w:r>
        <w:rPr>
          <w:rFonts w:cstheme="minorHAnsi"/>
          <w:sz w:val="24"/>
          <w:szCs w:val="24"/>
          <w:lang w:val="en-US"/>
        </w:rPr>
        <w:t>T</w:t>
      </w:r>
      <w:r w:rsidR="00924C42">
        <w:rPr>
          <w:rFonts w:cstheme="minorHAnsi"/>
          <w:sz w:val="24"/>
          <w:szCs w:val="24"/>
          <w:lang w:val="en-US"/>
        </w:rPr>
        <w:t>herefore, t</w:t>
      </w:r>
      <w:r>
        <w:rPr>
          <w:rFonts w:cstheme="minorHAnsi"/>
          <w:sz w:val="24"/>
          <w:szCs w:val="24"/>
          <w:lang w:val="en-US"/>
        </w:rPr>
        <w:t>he more meaningful comparison is the cumulat</w:t>
      </w:r>
      <w:r w:rsidR="00924C42">
        <w:rPr>
          <w:rFonts w:cstheme="minorHAnsi"/>
          <w:sz w:val="24"/>
          <w:szCs w:val="24"/>
          <w:lang w:val="en-US"/>
        </w:rPr>
        <w:t>ive</w:t>
      </w:r>
      <w:r>
        <w:rPr>
          <w:rFonts w:cstheme="minorHAnsi"/>
          <w:sz w:val="24"/>
          <w:szCs w:val="24"/>
          <w:lang w:val="en-US"/>
        </w:rPr>
        <w:t xml:space="preserve"> impact on </w:t>
      </w:r>
      <w:r w:rsidR="00924C42">
        <w:rPr>
          <w:rFonts w:cstheme="minorHAnsi"/>
          <w:sz w:val="24"/>
          <w:szCs w:val="24"/>
          <w:lang w:val="en-US"/>
        </w:rPr>
        <w:t xml:space="preserve">the </w:t>
      </w:r>
      <w:r>
        <w:rPr>
          <w:rFonts w:cstheme="minorHAnsi"/>
          <w:sz w:val="24"/>
          <w:szCs w:val="24"/>
          <w:lang w:val="en-US"/>
        </w:rPr>
        <w:t>cell level</w:t>
      </w:r>
      <w:r w:rsidR="007A6E9E">
        <w:rPr>
          <w:rFonts w:cstheme="minorHAnsi"/>
          <w:sz w:val="24"/>
          <w:szCs w:val="24"/>
          <w:lang w:val="en-US"/>
        </w:rPr>
        <w:t xml:space="preserve"> (Table 5 and 6, Figure 8 </w:t>
      </w:r>
      <w:r w:rsidR="00085151">
        <w:rPr>
          <w:rFonts w:cstheme="minorHAnsi"/>
          <w:sz w:val="24"/>
          <w:szCs w:val="24"/>
          <w:lang w:val="en-US"/>
        </w:rPr>
        <w:t>and</w:t>
      </w:r>
      <w:r w:rsidR="007A6E9E">
        <w:rPr>
          <w:rFonts w:cstheme="minorHAnsi"/>
          <w:sz w:val="24"/>
          <w:szCs w:val="24"/>
          <w:lang w:val="en-US"/>
        </w:rPr>
        <w:t xml:space="preserve"> </w:t>
      </w:r>
      <w:r w:rsidR="002B6B87">
        <w:rPr>
          <w:rFonts w:cstheme="minorHAnsi"/>
          <w:sz w:val="24"/>
          <w:szCs w:val="24"/>
          <w:lang w:val="en-US"/>
        </w:rPr>
        <w:t>9</w:t>
      </w:r>
      <w:r w:rsidR="007A6E9E">
        <w:rPr>
          <w:rFonts w:cstheme="minorHAnsi"/>
          <w:sz w:val="24"/>
          <w:szCs w:val="24"/>
          <w:lang w:val="en-US"/>
        </w:rPr>
        <w:t>)</w:t>
      </w:r>
      <w:r>
        <w:rPr>
          <w:rFonts w:cstheme="minorHAnsi"/>
          <w:sz w:val="24"/>
          <w:szCs w:val="24"/>
          <w:lang w:val="en-US"/>
        </w:rPr>
        <w:t>, using the respective values</w:t>
      </w:r>
      <w:r w:rsidR="007F4A55">
        <w:rPr>
          <w:rFonts w:cstheme="minorHAnsi"/>
          <w:sz w:val="24"/>
          <w:szCs w:val="24"/>
          <w:lang w:val="en-US"/>
        </w:rPr>
        <w:t xml:space="preserve"> defined </w:t>
      </w:r>
      <w:r>
        <w:rPr>
          <w:rFonts w:cstheme="minorHAnsi"/>
          <w:sz w:val="24"/>
          <w:szCs w:val="24"/>
          <w:lang w:val="en-US"/>
        </w:rPr>
        <w:t>for our model cell</w:t>
      </w:r>
      <w:r w:rsidR="007F4A55">
        <w:rPr>
          <w:rFonts w:cstheme="minorHAnsi"/>
          <w:sz w:val="24"/>
          <w:szCs w:val="24"/>
          <w:lang w:val="en-US"/>
        </w:rPr>
        <w:t xml:space="preserve"> (Table 2)</w:t>
      </w:r>
      <w:r>
        <w:rPr>
          <w:rFonts w:cstheme="minorHAnsi"/>
          <w:sz w:val="24"/>
          <w:szCs w:val="24"/>
          <w:lang w:val="en-US"/>
        </w:rPr>
        <w:t>.</w:t>
      </w:r>
    </w:p>
    <w:p w14:paraId="7B521136" w14:textId="61CA6F89" w:rsidR="001A570F" w:rsidRPr="00DE27EB" w:rsidRDefault="00D459AD" w:rsidP="00FC5A5F">
      <w:pPr>
        <w:jc w:val="both"/>
        <w:rPr>
          <w:rFonts w:cstheme="minorHAnsi"/>
          <w:sz w:val="24"/>
          <w:szCs w:val="24"/>
          <w:lang w:val="en-US"/>
        </w:rPr>
      </w:pPr>
      <w:r>
        <w:rPr>
          <w:rFonts w:cstheme="minorHAnsi"/>
          <w:sz w:val="24"/>
          <w:szCs w:val="24"/>
          <w:lang w:val="en-US"/>
        </w:rPr>
        <w:t>At the</w:t>
      </w:r>
      <w:r w:rsidR="007D3FDC" w:rsidRPr="00DE27EB">
        <w:rPr>
          <w:rFonts w:cstheme="minorHAnsi"/>
          <w:sz w:val="24"/>
          <w:szCs w:val="24"/>
          <w:lang w:val="en-US"/>
        </w:rPr>
        <w:t xml:space="preserve"> </w:t>
      </w:r>
      <w:r w:rsidR="007F4A55" w:rsidRPr="00DE27EB">
        <w:rPr>
          <w:rFonts w:cstheme="minorHAnsi"/>
          <w:sz w:val="24"/>
          <w:szCs w:val="24"/>
          <w:lang w:val="en-US"/>
        </w:rPr>
        <w:t xml:space="preserve">model </w:t>
      </w:r>
      <w:r w:rsidR="007D3FDC" w:rsidRPr="00DE27EB">
        <w:rPr>
          <w:rFonts w:cstheme="minorHAnsi"/>
          <w:sz w:val="24"/>
          <w:szCs w:val="24"/>
          <w:lang w:val="en-US"/>
        </w:rPr>
        <w:t xml:space="preserve">cell level, the </w:t>
      </w:r>
      <w:r>
        <w:rPr>
          <w:rFonts w:cstheme="minorHAnsi"/>
          <w:sz w:val="24"/>
          <w:szCs w:val="24"/>
          <w:lang w:val="en-US"/>
        </w:rPr>
        <w:t>impact</w:t>
      </w:r>
      <w:r w:rsidR="007D3FDC" w:rsidRPr="00DE27EB">
        <w:rPr>
          <w:rFonts w:cstheme="minorHAnsi"/>
          <w:sz w:val="24"/>
          <w:szCs w:val="24"/>
          <w:lang w:val="en-US"/>
        </w:rPr>
        <w:t xml:space="preserve"> of </w:t>
      </w:r>
      <w:r w:rsidR="00CF4DF8" w:rsidRPr="00DE27EB">
        <w:rPr>
          <w:rFonts w:cstheme="minorHAnsi"/>
          <w:sz w:val="24"/>
          <w:szCs w:val="24"/>
          <w:lang w:val="en-US"/>
        </w:rPr>
        <w:t>NMC 622</w:t>
      </w:r>
      <w:r w:rsidR="007D3FDC" w:rsidRPr="00DE27EB">
        <w:rPr>
          <w:rFonts w:cstheme="minorHAnsi"/>
          <w:sz w:val="24"/>
          <w:szCs w:val="24"/>
          <w:lang w:val="en-US"/>
        </w:rPr>
        <w:t xml:space="preserve"> and </w:t>
      </w:r>
      <w:r w:rsidR="006364BF" w:rsidRPr="00DE27EB">
        <w:rPr>
          <w:rFonts w:cstheme="minorHAnsi"/>
          <w:sz w:val="24"/>
          <w:szCs w:val="24"/>
          <w:lang w:val="en-US"/>
        </w:rPr>
        <w:t xml:space="preserve">the </w:t>
      </w:r>
      <w:r w:rsidR="007D3FDC" w:rsidRPr="00DE27EB">
        <w:rPr>
          <w:rFonts w:cstheme="minorHAnsi"/>
          <w:sz w:val="24"/>
          <w:szCs w:val="24"/>
          <w:lang w:val="en-US"/>
        </w:rPr>
        <w:t xml:space="preserve">energy consumption </w:t>
      </w:r>
      <w:r w:rsidR="006364BF" w:rsidRPr="00DE27EB">
        <w:rPr>
          <w:rFonts w:cstheme="minorHAnsi"/>
          <w:sz w:val="24"/>
          <w:szCs w:val="24"/>
          <w:lang w:val="en-US"/>
        </w:rPr>
        <w:t xml:space="preserve">of synthesis and component manufacturing </w:t>
      </w:r>
      <w:r w:rsidR="007D3FDC" w:rsidRPr="00DE27EB">
        <w:rPr>
          <w:rFonts w:cstheme="minorHAnsi"/>
          <w:sz w:val="24"/>
          <w:szCs w:val="24"/>
          <w:lang w:val="en-US"/>
        </w:rPr>
        <w:t>dominat</w:t>
      </w:r>
      <w:r>
        <w:rPr>
          <w:rFonts w:cstheme="minorHAnsi"/>
          <w:sz w:val="24"/>
          <w:szCs w:val="24"/>
          <w:lang w:val="en-US"/>
        </w:rPr>
        <w:t>e</w:t>
      </w:r>
      <w:r w:rsidR="006364BF" w:rsidRPr="00DE27EB">
        <w:rPr>
          <w:rFonts w:cstheme="minorHAnsi"/>
          <w:sz w:val="24"/>
          <w:szCs w:val="24"/>
          <w:lang w:val="en-US"/>
        </w:rPr>
        <w:t xml:space="preserve"> the environmental impact </w:t>
      </w:r>
      <w:r>
        <w:rPr>
          <w:rFonts w:cstheme="minorHAnsi"/>
          <w:sz w:val="24"/>
          <w:szCs w:val="24"/>
          <w:lang w:val="en-US"/>
        </w:rPr>
        <w:t>in</w:t>
      </w:r>
      <w:r w:rsidR="006364BF" w:rsidRPr="00DE27EB">
        <w:rPr>
          <w:rFonts w:cstheme="minorHAnsi"/>
          <w:sz w:val="24"/>
          <w:szCs w:val="24"/>
          <w:lang w:val="en-US"/>
        </w:rPr>
        <w:t xml:space="preserve"> all categories</w:t>
      </w:r>
      <w:r w:rsidR="007D3FDC" w:rsidRPr="00DE27EB">
        <w:rPr>
          <w:rFonts w:cstheme="minorHAnsi"/>
          <w:sz w:val="24"/>
          <w:szCs w:val="24"/>
          <w:lang w:val="en-US"/>
        </w:rPr>
        <w:t>.</w:t>
      </w:r>
      <w:r w:rsidR="00987F1C" w:rsidRPr="00DE27EB">
        <w:rPr>
          <w:rFonts w:cstheme="minorHAnsi"/>
          <w:sz w:val="24"/>
          <w:szCs w:val="24"/>
          <w:lang w:val="en-US"/>
        </w:rPr>
        <w:t xml:space="preserve"> The pie chart (</w:t>
      </w:r>
      <w:r w:rsidR="00987F1C" w:rsidRPr="00DE27EB">
        <w:rPr>
          <w:rFonts w:cstheme="minorHAnsi"/>
          <w:sz w:val="24"/>
          <w:szCs w:val="24"/>
          <w:lang w:val="en-US"/>
        </w:rPr>
        <w:fldChar w:fldCharType="begin"/>
      </w:r>
      <w:r w:rsidR="00987F1C" w:rsidRPr="00DE27EB">
        <w:rPr>
          <w:rFonts w:cstheme="minorHAnsi"/>
          <w:sz w:val="24"/>
          <w:szCs w:val="24"/>
          <w:lang w:val="en-US"/>
        </w:rPr>
        <w:instrText xml:space="preserve"> REF _Ref97132016 \h </w:instrText>
      </w:r>
      <w:r w:rsidR="00FC5A5F" w:rsidRPr="00DE27EB">
        <w:rPr>
          <w:rFonts w:cstheme="minorHAnsi"/>
          <w:sz w:val="24"/>
          <w:szCs w:val="24"/>
          <w:lang w:val="en-US"/>
        </w:rPr>
        <w:instrText xml:space="preserve"> \* MERGEFORMAT </w:instrText>
      </w:r>
      <w:r w:rsidR="00987F1C" w:rsidRPr="00DE27EB">
        <w:rPr>
          <w:rFonts w:cstheme="minorHAnsi"/>
          <w:sz w:val="24"/>
          <w:szCs w:val="24"/>
          <w:lang w:val="en-US"/>
        </w:rPr>
      </w:r>
      <w:r w:rsidR="00987F1C" w:rsidRPr="00DE27EB">
        <w:rPr>
          <w:rFonts w:cstheme="minorHAnsi"/>
          <w:sz w:val="24"/>
          <w:szCs w:val="24"/>
          <w:lang w:val="en-US"/>
        </w:rPr>
        <w:fldChar w:fldCharType="separate"/>
      </w:r>
      <w:r w:rsidR="00880ED1" w:rsidRPr="00DE27EB">
        <w:t xml:space="preserve">Figure </w:t>
      </w:r>
      <w:r w:rsidR="00880ED1" w:rsidRPr="00DE27EB">
        <w:rPr>
          <w:noProof/>
        </w:rPr>
        <w:t>7</w:t>
      </w:r>
      <w:r w:rsidR="00987F1C" w:rsidRPr="00DE27EB">
        <w:rPr>
          <w:rFonts w:cstheme="minorHAnsi"/>
          <w:sz w:val="24"/>
          <w:szCs w:val="24"/>
          <w:lang w:val="en-US"/>
        </w:rPr>
        <w:fldChar w:fldCharType="end"/>
      </w:r>
      <w:r w:rsidR="00987F1C" w:rsidRPr="00DE27EB">
        <w:rPr>
          <w:rFonts w:cstheme="minorHAnsi"/>
          <w:sz w:val="24"/>
          <w:szCs w:val="24"/>
          <w:lang w:val="en-US"/>
        </w:rPr>
        <w:t>) shows the energy demand in detail.</w:t>
      </w:r>
      <w:r w:rsidR="000C7BA1" w:rsidRPr="00DE27EB">
        <w:rPr>
          <w:rFonts w:cstheme="minorHAnsi"/>
          <w:sz w:val="24"/>
          <w:szCs w:val="24"/>
          <w:lang w:val="en-US"/>
        </w:rPr>
        <w:t xml:space="preserve"> The total energy resources amount to 1.08 MJ for the model cell.</w:t>
      </w:r>
      <w:r w:rsidR="00987F1C" w:rsidRPr="00DE27EB">
        <w:rPr>
          <w:rFonts w:cstheme="minorHAnsi"/>
          <w:sz w:val="24"/>
          <w:szCs w:val="24"/>
          <w:lang w:val="en-US"/>
        </w:rPr>
        <w:t xml:space="preserve"> In the case of the </w:t>
      </w:r>
      <w:r>
        <w:rPr>
          <w:rFonts w:cstheme="minorHAnsi"/>
          <w:sz w:val="24"/>
          <w:szCs w:val="24"/>
          <w:lang w:val="en-US"/>
        </w:rPr>
        <w:t xml:space="preserve">mixed </w:t>
      </w:r>
      <w:r w:rsidR="00987F1C" w:rsidRPr="00DE27EB">
        <w:rPr>
          <w:rFonts w:cstheme="minorHAnsi"/>
          <w:sz w:val="24"/>
          <w:szCs w:val="24"/>
          <w:lang w:val="en-US"/>
        </w:rPr>
        <w:t>cathode (</w:t>
      </w:r>
      <w:r w:rsidR="006D3901" w:rsidRPr="00DE27EB">
        <w:rPr>
          <w:rFonts w:cstheme="minorHAnsi"/>
          <w:sz w:val="24"/>
          <w:szCs w:val="24"/>
          <w:lang w:val="en-US"/>
        </w:rPr>
        <w:t>52% share o</w:t>
      </w:r>
      <w:r>
        <w:rPr>
          <w:rFonts w:cstheme="minorHAnsi"/>
          <w:sz w:val="24"/>
          <w:szCs w:val="24"/>
          <w:lang w:val="en-US"/>
        </w:rPr>
        <w:t>f</w:t>
      </w:r>
      <w:r w:rsidR="006D3901" w:rsidRPr="00DE27EB">
        <w:rPr>
          <w:rFonts w:cstheme="minorHAnsi"/>
          <w:sz w:val="24"/>
          <w:szCs w:val="24"/>
          <w:lang w:val="en-US"/>
        </w:rPr>
        <w:t xml:space="preserve"> the total model cell</w:t>
      </w:r>
      <w:r w:rsidR="00987F1C" w:rsidRPr="00DE27EB">
        <w:rPr>
          <w:rFonts w:cstheme="minorHAnsi"/>
          <w:sz w:val="24"/>
          <w:szCs w:val="24"/>
          <w:lang w:val="en-US"/>
        </w:rPr>
        <w:t xml:space="preserve">), </w:t>
      </w:r>
      <w:r w:rsidR="006D3901" w:rsidRPr="00DE27EB">
        <w:rPr>
          <w:rFonts w:cstheme="minorHAnsi"/>
          <w:sz w:val="24"/>
          <w:szCs w:val="24"/>
          <w:lang w:val="en-US"/>
        </w:rPr>
        <w:t>88</w:t>
      </w:r>
      <w:r w:rsidR="00987F1C" w:rsidRPr="00DE27EB">
        <w:rPr>
          <w:rFonts w:cstheme="minorHAnsi"/>
          <w:sz w:val="24"/>
          <w:szCs w:val="24"/>
          <w:lang w:val="en-US"/>
        </w:rPr>
        <w:t>%</w:t>
      </w:r>
      <w:r w:rsidR="006D3901" w:rsidRPr="00DE27EB">
        <w:rPr>
          <w:rFonts w:cstheme="minorHAnsi"/>
          <w:sz w:val="24"/>
          <w:szCs w:val="24"/>
          <w:lang w:val="en-US"/>
        </w:rPr>
        <w:t xml:space="preserve"> of the energy</w:t>
      </w:r>
      <w:r w:rsidR="00987F1C" w:rsidRPr="00DE27EB">
        <w:rPr>
          <w:rFonts w:cstheme="minorHAnsi"/>
          <w:sz w:val="24"/>
          <w:szCs w:val="24"/>
          <w:lang w:val="en-US"/>
        </w:rPr>
        <w:t xml:space="preserve"> is used for </w:t>
      </w:r>
      <w:r>
        <w:rPr>
          <w:rFonts w:cstheme="minorHAnsi"/>
          <w:sz w:val="24"/>
          <w:szCs w:val="24"/>
          <w:lang w:val="en-US"/>
        </w:rPr>
        <w:t xml:space="preserve">the </w:t>
      </w:r>
      <w:r w:rsidRPr="00DE27EB">
        <w:rPr>
          <w:rFonts w:cstheme="minorHAnsi"/>
          <w:sz w:val="24"/>
          <w:szCs w:val="24"/>
          <w:lang w:val="en-US"/>
        </w:rPr>
        <w:t xml:space="preserve">production </w:t>
      </w:r>
      <w:r>
        <w:rPr>
          <w:rFonts w:cstheme="minorHAnsi"/>
          <w:sz w:val="24"/>
          <w:szCs w:val="24"/>
          <w:lang w:val="en-US"/>
        </w:rPr>
        <w:t xml:space="preserve">of </w:t>
      </w:r>
      <w:r w:rsidR="006D3901" w:rsidRPr="00DE27EB">
        <w:rPr>
          <w:rFonts w:cstheme="minorHAnsi"/>
          <w:sz w:val="24"/>
          <w:szCs w:val="24"/>
          <w:lang w:val="en-US"/>
        </w:rPr>
        <w:t xml:space="preserve">powder and </w:t>
      </w:r>
      <w:r>
        <w:rPr>
          <w:rFonts w:cstheme="minorHAnsi"/>
          <w:sz w:val="24"/>
          <w:szCs w:val="24"/>
          <w:lang w:val="en-US"/>
        </w:rPr>
        <w:t>cathode</w:t>
      </w:r>
      <w:r w:rsidRPr="00DE27EB">
        <w:rPr>
          <w:rFonts w:cstheme="minorHAnsi"/>
          <w:sz w:val="24"/>
          <w:szCs w:val="24"/>
          <w:lang w:val="en-US"/>
        </w:rPr>
        <w:t xml:space="preserve"> </w:t>
      </w:r>
      <w:r w:rsidR="00987F1C" w:rsidRPr="00DE27EB">
        <w:rPr>
          <w:rFonts w:cstheme="minorHAnsi"/>
          <w:sz w:val="24"/>
          <w:szCs w:val="24"/>
          <w:lang w:val="en-US"/>
        </w:rPr>
        <w:t>slurry</w:t>
      </w:r>
      <w:r>
        <w:rPr>
          <w:rFonts w:cstheme="minorHAnsi"/>
          <w:sz w:val="24"/>
          <w:szCs w:val="24"/>
          <w:lang w:val="en-US"/>
        </w:rPr>
        <w:t>,</w:t>
      </w:r>
      <w:r w:rsidR="00987F1C" w:rsidRPr="00DE27EB">
        <w:rPr>
          <w:rFonts w:cstheme="minorHAnsi"/>
          <w:sz w:val="24"/>
          <w:szCs w:val="24"/>
          <w:lang w:val="en-US"/>
        </w:rPr>
        <w:t xml:space="preserve"> and </w:t>
      </w:r>
      <w:r w:rsidR="006D3901" w:rsidRPr="00DE27EB">
        <w:rPr>
          <w:rFonts w:cstheme="minorHAnsi"/>
          <w:sz w:val="24"/>
          <w:szCs w:val="24"/>
          <w:lang w:val="en-US"/>
        </w:rPr>
        <w:t>only 12</w:t>
      </w:r>
      <w:r w:rsidR="00987F1C" w:rsidRPr="00DE27EB">
        <w:rPr>
          <w:rFonts w:cstheme="minorHAnsi"/>
          <w:sz w:val="24"/>
          <w:szCs w:val="24"/>
          <w:lang w:val="en-US"/>
        </w:rPr>
        <w:t xml:space="preserve">% for </w:t>
      </w:r>
      <w:r w:rsidR="006D3901" w:rsidRPr="00DE27EB">
        <w:rPr>
          <w:rFonts w:cstheme="minorHAnsi"/>
          <w:sz w:val="24"/>
          <w:szCs w:val="24"/>
          <w:lang w:val="en-US"/>
        </w:rPr>
        <w:t>tape casting and sintering of the cathode</w:t>
      </w:r>
      <w:r w:rsidR="00987F1C" w:rsidRPr="00DE27EB">
        <w:rPr>
          <w:rFonts w:cstheme="minorHAnsi"/>
          <w:sz w:val="24"/>
          <w:szCs w:val="24"/>
          <w:lang w:val="en-US"/>
        </w:rPr>
        <w:t xml:space="preserve">. </w:t>
      </w:r>
      <w:r w:rsidR="00A963F9" w:rsidRPr="00DE27EB">
        <w:t xml:space="preserve"> </w:t>
      </w:r>
      <w:r w:rsidR="00A963F9" w:rsidRPr="00DE27EB">
        <w:rPr>
          <w:rFonts w:cstheme="minorHAnsi"/>
          <w:sz w:val="24"/>
          <w:szCs w:val="24"/>
          <w:lang w:val="en-US"/>
        </w:rPr>
        <w:t xml:space="preserve">A significant share of </w:t>
      </w:r>
      <w:r>
        <w:rPr>
          <w:rFonts w:cstheme="minorHAnsi"/>
          <w:sz w:val="24"/>
          <w:szCs w:val="24"/>
          <w:lang w:val="en-US"/>
        </w:rPr>
        <w:t xml:space="preserve">the </w:t>
      </w:r>
      <w:r w:rsidR="00A963F9" w:rsidRPr="00DE27EB">
        <w:rPr>
          <w:rFonts w:cstheme="minorHAnsi"/>
          <w:sz w:val="24"/>
          <w:szCs w:val="24"/>
          <w:lang w:val="en-US"/>
        </w:rPr>
        <w:t xml:space="preserve">energy consumption (30% of </w:t>
      </w:r>
      <w:r>
        <w:rPr>
          <w:rFonts w:cstheme="minorHAnsi"/>
          <w:sz w:val="24"/>
          <w:szCs w:val="24"/>
          <w:lang w:val="en-US"/>
        </w:rPr>
        <w:t xml:space="preserve">the </w:t>
      </w:r>
      <w:r w:rsidR="00A963F9" w:rsidRPr="00DE27EB">
        <w:rPr>
          <w:rFonts w:cstheme="minorHAnsi"/>
          <w:sz w:val="24"/>
          <w:szCs w:val="24"/>
          <w:lang w:val="en-US"/>
        </w:rPr>
        <w:t xml:space="preserve">total energy consumption) </w:t>
      </w:r>
      <w:r w:rsidR="00530AA9" w:rsidRPr="00DE27EB">
        <w:rPr>
          <w:rFonts w:cstheme="minorHAnsi"/>
          <w:sz w:val="24"/>
          <w:szCs w:val="24"/>
          <w:lang w:val="en-US"/>
        </w:rPr>
        <w:t xml:space="preserve">is </w:t>
      </w:r>
      <w:r>
        <w:rPr>
          <w:rFonts w:cstheme="minorHAnsi"/>
          <w:sz w:val="24"/>
          <w:szCs w:val="24"/>
          <w:lang w:val="en-US"/>
        </w:rPr>
        <w:t>attributed to</w:t>
      </w:r>
      <w:r w:rsidR="00A963F9" w:rsidRPr="00DE27EB">
        <w:rPr>
          <w:rFonts w:cstheme="minorHAnsi"/>
          <w:sz w:val="24"/>
          <w:szCs w:val="24"/>
          <w:lang w:val="en-US"/>
        </w:rPr>
        <w:t xml:space="preserve"> the </w:t>
      </w:r>
      <w:r w:rsidRPr="00DE27EB">
        <w:rPr>
          <w:rFonts w:cstheme="minorHAnsi"/>
          <w:sz w:val="24"/>
          <w:szCs w:val="24"/>
          <w:lang w:val="en-US"/>
        </w:rPr>
        <w:t xml:space="preserve">process </w:t>
      </w:r>
      <w:r>
        <w:rPr>
          <w:rFonts w:cstheme="minorHAnsi"/>
          <w:sz w:val="24"/>
          <w:szCs w:val="24"/>
          <w:lang w:val="en-US"/>
        </w:rPr>
        <w:t xml:space="preserve">of </w:t>
      </w:r>
      <w:r w:rsidR="00530AA9" w:rsidRPr="00DE27EB">
        <w:rPr>
          <w:rFonts w:cstheme="minorHAnsi"/>
          <w:sz w:val="24"/>
          <w:szCs w:val="24"/>
          <w:lang w:val="en-US"/>
        </w:rPr>
        <w:t>cell</w:t>
      </w:r>
      <w:r>
        <w:rPr>
          <w:rFonts w:cstheme="minorHAnsi"/>
          <w:sz w:val="24"/>
          <w:szCs w:val="24"/>
          <w:lang w:val="en-US"/>
        </w:rPr>
        <w:t xml:space="preserve"> </w:t>
      </w:r>
      <w:r w:rsidR="00A963F9" w:rsidRPr="00DE27EB">
        <w:rPr>
          <w:rFonts w:cstheme="minorHAnsi"/>
          <w:sz w:val="24"/>
          <w:szCs w:val="24"/>
          <w:lang w:val="en-US"/>
        </w:rPr>
        <w:t>assembly</w:t>
      </w:r>
      <w:r w:rsidR="00530AA9" w:rsidRPr="00DE27EB">
        <w:rPr>
          <w:rFonts w:cstheme="minorHAnsi"/>
          <w:sz w:val="24"/>
          <w:szCs w:val="24"/>
          <w:lang w:val="en-US"/>
        </w:rPr>
        <w:t xml:space="preserve"> in a</w:t>
      </w:r>
      <w:r w:rsidR="00A963F9" w:rsidRPr="00DE27EB">
        <w:rPr>
          <w:rFonts w:cstheme="minorHAnsi"/>
          <w:sz w:val="24"/>
          <w:szCs w:val="24"/>
          <w:lang w:val="en-US"/>
        </w:rPr>
        <w:t xml:space="preserve"> glovebox. </w:t>
      </w:r>
      <w:r w:rsidR="005F5B3A" w:rsidRPr="00DE27EB">
        <w:rPr>
          <w:rFonts w:cstheme="minorHAnsi"/>
          <w:sz w:val="24"/>
          <w:szCs w:val="24"/>
          <w:lang w:val="en-US"/>
        </w:rPr>
        <w:t xml:space="preserve">It was assumed that </w:t>
      </w:r>
      <w:r w:rsidR="00530AA9" w:rsidRPr="00DE27EB">
        <w:rPr>
          <w:rFonts w:cstheme="minorHAnsi"/>
          <w:sz w:val="24"/>
          <w:szCs w:val="24"/>
          <w:lang w:val="en-US"/>
        </w:rPr>
        <w:t>only one cell</w:t>
      </w:r>
      <w:r w:rsidR="005F5B3A" w:rsidRPr="00DE27EB">
        <w:rPr>
          <w:rFonts w:cstheme="minorHAnsi"/>
          <w:sz w:val="24"/>
          <w:szCs w:val="24"/>
          <w:lang w:val="en-US"/>
        </w:rPr>
        <w:t xml:space="preserve"> </w:t>
      </w:r>
      <w:r w:rsidR="00DE27EB" w:rsidRPr="00DE27EB">
        <w:rPr>
          <w:rFonts w:cstheme="minorHAnsi"/>
          <w:sz w:val="24"/>
          <w:szCs w:val="24"/>
          <w:lang w:val="en-US"/>
        </w:rPr>
        <w:t xml:space="preserve">per workstation </w:t>
      </w:r>
      <w:r w:rsidR="005F5B3A" w:rsidRPr="00DE27EB">
        <w:rPr>
          <w:rFonts w:cstheme="minorHAnsi"/>
          <w:sz w:val="24"/>
          <w:szCs w:val="24"/>
          <w:lang w:val="en-US"/>
        </w:rPr>
        <w:t xml:space="preserve">can be produced </w:t>
      </w:r>
      <w:r w:rsidR="00510D8D">
        <w:rPr>
          <w:rFonts w:cstheme="minorHAnsi"/>
          <w:sz w:val="24"/>
          <w:szCs w:val="24"/>
          <w:lang w:val="en-US"/>
        </w:rPr>
        <w:t>at a time</w:t>
      </w:r>
      <w:r w:rsidR="00510D8D" w:rsidRPr="00DE27EB">
        <w:rPr>
          <w:rFonts w:cstheme="minorHAnsi"/>
          <w:sz w:val="24"/>
          <w:szCs w:val="24"/>
          <w:lang w:val="en-US"/>
        </w:rPr>
        <w:t xml:space="preserve"> </w:t>
      </w:r>
      <w:r w:rsidR="005F5B3A" w:rsidRPr="00DE27EB">
        <w:rPr>
          <w:rFonts w:cstheme="minorHAnsi"/>
          <w:sz w:val="24"/>
          <w:szCs w:val="24"/>
          <w:lang w:val="en-US"/>
        </w:rPr>
        <w:t xml:space="preserve">in </w:t>
      </w:r>
      <w:r w:rsidR="00DE27EB" w:rsidRPr="00DE27EB">
        <w:rPr>
          <w:rFonts w:cstheme="minorHAnsi"/>
          <w:sz w:val="24"/>
          <w:szCs w:val="24"/>
          <w:lang w:val="en-US"/>
        </w:rPr>
        <w:t>a</w:t>
      </w:r>
      <w:r w:rsidR="005F5B3A" w:rsidRPr="00DE27EB">
        <w:rPr>
          <w:rFonts w:cstheme="minorHAnsi"/>
          <w:sz w:val="24"/>
          <w:szCs w:val="24"/>
          <w:lang w:val="en-US"/>
        </w:rPr>
        <w:t xml:space="preserve"> laboratory glovebox.</w:t>
      </w:r>
      <w:r w:rsidR="00DE27EB" w:rsidRPr="00DE27EB">
        <w:rPr>
          <w:rFonts w:cstheme="minorHAnsi"/>
          <w:sz w:val="24"/>
          <w:szCs w:val="24"/>
          <w:lang w:val="en-US"/>
        </w:rPr>
        <w:t xml:space="preserve"> In this case</w:t>
      </w:r>
      <w:r w:rsidR="00510D8D">
        <w:rPr>
          <w:rFonts w:cstheme="minorHAnsi"/>
          <w:sz w:val="24"/>
          <w:szCs w:val="24"/>
          <w:lang w:val="en-US"/>
        </w:rPr>
        <w:t>,</w:t>
      </w:r>
      <w:r w:rsidR="00DE27EB" w:rsidRPr="00DE27EB">
        <w:rPr>
          <w:rFonts w:cstheme="minorHAnsi"/>
          <w:sz w:val="24"/>
          <w:szCs w:val="24"/>
          <w:lang w:val="en-US"/>
        </w:rPr>
        <w:t xml:space="preserve"> a glovebox with three workstations was used as </w:t>
      </w:r>
      <w:r w:rsidR="00510D8D">
        <w:rPr>
          <w:rFonts w:cstheme="minorHAnsi"/>
          <w:sz w:val="24"/>
          <w:szCs w:val="24"/>
          <w:lang w:val="en-US"/>
        </w:rPr>
        <w:t xml:space="preserve">a </w:t>
      </w:r>
      <w:r w:rsidR="00DE27EB" w:rsidRPr="00DE27EB">
        <w:rPr>
          <w:rFonts w:cstheme="minorHAnsi"/>
          <w:sz w:val="24"/>
          <w:szCs w:val="24"/>
          <w:lang w:val="en-US"/>
        </w:rPr>
        <w:t>benchmark.</w:t>
      </w:r>
      <w:r w:rsidR="005F5B3A" w:rsidRPr="00DE27EB">
        <w:rPr>
          <w:rFonts w:cstheme="minorHAnsi"/>
          <w:sz w:val="24"/>
          <w:szCs w:val="24"/>
          <w:lang w:val="en-US"/>
        </w:rPr>
        <w:t xml:space="preserve"> On an industrial scale, it can be assumed that this can be done much more efficiently and that several cells can be produced simultaneously, so that the energy requirement per cell can be </w:t>
      </w:r>
      <w:r w:rsidR="00510D8D">
        <w:rPr>
          <w:rFonts w:cstheme="minorHAnsi"/>
          <w:sz w:val="24"/>
          <w:szCs w:val="24"/>
          <w:lang w:val="en-US"/>
        </w:rPr>
        <w:t>great</w:t>
      </w:r>
      <w:r w:rsidR="00510D8D" w:rsidRPr="00DE27EB">
        <w:rPr>
          <w:rFonts w:cstheme="minorHAnsi"/>
          <w:sz w:val="24"/>
          <w:szCs w:val="24"/>
          <w:lang w:val="en-US"/>
        </w:rPr>
        <w:t xml:space="preserve">ly </w:t>
      </w:r>
      <w:r w:rsidR="005F5B3A" w:rsidRPr="00DE27EB">
        <w:rPr>
          <w:rFonts w:cstheme="minorHAnsi"/>
          <w:sz w:val="24"/>
          <w:szCs w:val="24"/>
          <w:lang w:val="en-US"/>
        </w:rPr>
        <w:t xml:space="preserve">reduced. </w:t>
      </w:r>
      <w:r w:rsidR="00987F1C" w:rsidRPr="00DE27EB">
        <w:rPr>
          <w:rFonts w:cstheme="minorHAnsi"/>
          <w:sz w:val="24"/>
          <w:szCs w:val="24"/>
          <w:lang w:val="en-US"/>
        </w:rPr>
        <w:t>In the case of the LLZO</w:t>
      </w:r>
      <w:r w:rsidR="006046AE" w:rsidRPr="00DE27EB">
        <w:rPr>
          <w:rFonts w:cstheme="minorHAnsi"/>
          <w:sz w:val="24"/>
          <w:szCs w:val="24"/>
          <w:lang w:val="en-US"/>
        </w:rPr>
        <w:t xml:space="preserve"> separator</w:t>
      </w:r>
      <w:r w:rsidR="00987F1C" w:rsidRPr="00DE27EB">
        <w:rPr>
          <w:rFonts w:cstheme="minorHAnsi"/>
          <w:sz w:val="24"/>
          <w:szCs w:val="24"/>
          <w:lang w:val="en-US"/>
        </w:rPr>
        <w:t xml:space="preserve"> (</w:t>
      </w:r>
      <w:r w:rsidR="006D3901" w:rsidRPr="00DE27EB">
        <w:rPr>
          <w:rFonts w:cstheme="minorHAnsi"/>
          <w:sz w:val="24"/>
          <w:szCs w:val="24"/>
          <w:lang w:val="en-US"/>
        </w:rPr>
        <w:t>12% share o</w:t>
      </w:r>
      <w:r w:rsidR="00510D8D">
        <w:rPr>
          <w:rFonts w:cstheme="minorHAnsi"/>
          <w:sz w:val="24"/>
          <w:szCs w:val="24"/>
          <w:lang w:val="en-US"/>
        </w:rPr>
        <w:t>f</w:t>
      </w:r>
      <w:r w:rsidR="006D3901" w:rsidRPr="00DE27EB">
        <w:rPr>
          <w:rFonts w:cstheme="minorHAnsi"/>
          <w:sz w:val="24"/>
          <w:szCs w:val="24"/>
          <w:lang w:val="en-US"/>
        </w:rPr>
        <w:t xml:space="preserve"> the total model cell</w:t>
      </w:r>
      <w:r w:rsidR="00987F1C" w:rsidRPr="00DE27EB">
        <w:rPr>
          <w:rFonts w:cstheme="minorHAnsi"/>
          <w:sz w:val="24"/>
          <w:szCs w:val="24"/>
          <w:lang w:val="en-US"/>
        </w:rPr>
        <w:t xml:space="preserve">), </w:t>
      </w:r>
      <w:r w:rsidR="00085151">
        <w:rPr>
          <w:rFonts w:cstheme="minorHAnsi"/>
          <w:sz w:val="24"/>
          <w:szCs w:val="24"/>
          <w:lang w:val="en-US"/>
        </w:rPr>
        <w:t>77</w:t>
      </w:r>
      <w:r w:rsidR="00987F1C" w:rsidRPr="00DE27EB">
        <w:rPr>
          <w:rFonts w:cstheme="minorHAnsi"/>
          <w:sz w:val="24"/>
          <w:szCs w:val="24"/>
          <w:lang w:val="en-US"/>
        </w:rPr>
        <w:t xml:space="preserve">% of the energy resources are required for </w:t>
      </w:r>
      <w:r w:rsidR="007F4A55" w:rsidRPr="00DE27EB">
        <w:rPr>
          <w:rFonts w:cstheme="minorHAnsi"/>
          <w:sz w:val="24"/>
          <w:szCs w:val="24"/>
          <w:lang w:val="en-US"/>
        </w:rPr>
        <w:t>LLZO</w:t>
      </w:r>
      <w:r w:rsidR="00987F1C" w:rsidRPr="00DE27EB">
        <w:rPr>
          <w:rFonts w:cstheme="minorHAnsi"/>
          <w:sz w:val="24"/>
          <w:szCs w:val="24"/>
          <w:lang w:val="en-US"/>
        </w:rPr>
        <w:t xml:space="preserve"> </w:t>
      </w:r>
      <w:r w:rsidR="006D3901" w:rsidRPr="00DE27EB">
        <w:rPr>
          <w:rFonts w:cstheme="minorHAnsi"/>
          <w:sz w:val="24"/>
          <w:szCs w:val="24"/>
          <w:lang w:val="en-US"/>
        </w:rPr>
        <w:t xml:space="preserve">powder and slurry </w:t>
      </w:r>
      <w:r w:rsidR="007F4A55" w:rsidRPr="00DE27EB">
        <w:rPr>
          <w:rFonts w:cstheme="minorHAnsi"/>
          <w:sz w:val="24"/>
          <w:szCs w:val="24"/>
          <w:lang w:val="en-US"/>
        </w:rPr>
        <w:t>synthesis</w:t>
      </w:r>
      <w:r w:rsidR="00987F1C" w:rsidRPr="00DE27EB">
        <w:rPr>
          <w:rFonts w:cstheme="minorHAnsi"/>
          <w:sz w:val="24"/>
          <w:szCs w:val="24"/>
          <w:lang w:val="en-US"/>
        </w:rPr>
        <w:t xml:space="preserve"> and </w:t>
      </w:r>
      <w:r w:rsidR="00085151">
        <w:rPr>
          <w:rFonts w:cstheme="minorHAnsi"/>
          <w:sz w:val="24"/>
          <w:szCs w:val="24"/>
          <w:lang w:val="en-US"/>
        </w:rPr>
        <w:t>23</w:t>
      </w:r>
      <w:r w:rsidR="00987F1C" w:rsidRPr="00DE27EB">
        <w:rPr>
          <w:rFonts w:cstheme="minorHAnsi"/>
          <w:sz w:val="24"/>
          <w:szCs w:val="24"/>
          <w:lang w:val="en-US"/>
        </w:rPr>
        <w:t xml:space="preserve">% for </w:t>
      </w:r>
      <w:r w:rsidR="00510D8D">
        <w:rPr>
          <w:rFonts w:cstheme="minorHAnsi"/>
          <w:sz w:val="24"/>
          <w:szCs w:val="24"/>
          <w:lang w:val="en-US"/>
        </w:rPr>
        <w:t>the power requirements</w:t>
      </w:r>
      <w:r w:rsidR="00987F1C" w:rsidRPr="00DE27EB">
        <w:rPr>
          <w:rFonts w:cstheme="minorHAnsi"/>
          <w:sz w:val="24"/>
          <w:szCs w:val="24"/>
          <w:lang w:val="en-US"/>
        </w:rPr>
        <w:t xml:space="preserve"> for sintering and tape casting.</w:t>
      </w:r>
    </w:p>
    <w:p w14:paraId="3092A0CD" w14:textId="29F3B096" w:rsidR="001B1A22" w:rsidRPr="00CC5C2D" w:rsidRDefault="00510D8D" w:rsidP="00CC5C2D">
      <w:pPr>
        <w:jc w:val="both"/>
        <w:rPr>
          <w:rFonts w:cstheme="minorHAnsi"/>
          <w:sz w:val="24"/>
          <w:szCs w:val="24"/>
          <w:lang w:val="en-US"/>
        </w:rPr>
      </w:pPr>
      <w:r>
        <w:rPr>
          <w:rFonts w:cstheme="minorHAnsi"/>
          <w:sz w:val="24"/>
          <w:szCs w:val="24"/>
          <w:lang w:val="en-US"/>
        </w:rPr>
        <w:t>Since</w:t>
      </w:r>
      <w:r w:rsidRPr="00DE27EB">
        <w:rPr>
          <w:rFonts w:cstheme="minorHAnsi"/>
          <w:sz w:val="24"/>
          <w:szCs w:val="24"/>
          <w:lang w:val="en-US"/>
        </w:rPr>
        <w:t xml:space="preserve"> </w:t>
      </w:r>
      <w:r w:rsidR="006046AE" w:rsidRPr="00DE27EB">
        <w:rPr>
          <w:rFonts w:cstheme="minorHAnsi"/>
          <w:sz w:val="24"/>
          <w:szCs w:val="24"/>
          <w:lang w:val="en-US"/>
        </w:rPr>
        <w:t>energy consumption play</w:t>
      </w:r>
      <w:r>
        <w:rPr>
          <w:rFonts w:cstheme="minorHAnsi"/>
          <w:sz w:val="24"/>
          <w:szCs w:val="24"/>
          <w:lang w:val="en-US"/>
        </w:rPr>
        <w:t>s</w:t>
      </w:r>
      <w:r w:rsidR="006046AE" w:rsidRPr="00DE27EB">
        <w:rPr>
          <w:rFonts w:cstheme="minorHAnsi"/>
          <w:sz w:val="24"/>
          <w:szCs w:val="24"/>
          <w:lang w:val="en-US"/>
        </w:rPr>
        <w:t xml:space="preserve"> a major role in the environmental impact of the cell, the</w:t>
      </w:r>
      <w:r>
        <w:rPr>
          <w:rFonts w:cstheme="minorHAnsi"/>
          <w:sz w:val="24"/>
          <w:szCs w:val="24"/>
          <w:lang w:val="en-US"/>
        </w:rPr>
        <w:t>re is great</w:t>
      </w:r>
      <w:r w:rsidR="006046AE" w:rsidRPr="00DE27EB">
        <w:rPr>
          <w:rFonts w:cstheme="minorHAnsi"/>
          <w:sz w:val="24"/>
          <w:szCs w:val="24"/>
          <w:lang w:val="en-US"/>
        </w:rPr>
        <w:t xml:space="preserve"> potential for improvement. </w:t>
      </w:r>
      <w:r>
        <w:rPr>
          <w:rFonts w:cstheme="minorHAnsi"/>
          <w:sz w:val="24"/>
          <w:szCs w:val="24"/>
          <w:lang w:val="en-US"/>
        </w:rPr>
        <w:t>In t</w:t>
      </w:r>
      <w:r w:rsidR="006046AE" w:rsidRPr="00DE27EB">
        <w:rPr>
          <w:rFonts w:cstheme="minorHAnsi"/>
          <w:sz w:val="24"/>
          <w:szCs w:val="24"/>
          <w:lang w:val="en-US"/>
        </w:rPr>
        <w:t>his study</w:t>
      </w:r>
      <w:r>
        <w:rPr>
          <w:rFonts w:cstheme="minorHAnsi"/>
          <w:sz w:val="24"/>
          <w:szCs w:val="24"/>
          <w:lang w:val="en-US"/>
        </w:rPr>
        <w:t>,</w:t>
      </w:r>
      <w:r w:rsidR="002B2213" w:rsidRPr="00DE27EB">
        <w:rPr>
          <w:rFonts w:cstheme="minorHAnsi"/>
          <w:sz w:val="24"/>
          <w:szCs w:val="24"/>
          <w:lang w:val="en-US"/>
        </w:rPr>
        <w:t xml:space="preserve"> batch synthesis of electrolytes on a one-kilogram scale</w:t>
      </w:r>
      <w:r>
        <w:rPr>
          <w:rFonts w:cstheme="minorHAnsi"/>
          <w:sz w:val="24"/>
          <w:szCs w:val="24"/>
          <w:lang w:val="en-US"/>
        </w:rPr>
        <w:t xml:space="preserve"> and</w:t>
      </w:r>
      <w:r w:rsidR="002B2213" w:rsidRPr="00DE27EB">
        <w:rPr>
          <w:rFonts w:cstheme="minorHAnsi"/>
          <w:sz w:val="24"/>
          <w:szCs w:val="24"/>
          <w:lang w:val="en-US"/>
        </w:rPr>
        <w:t xml:space="preserve"> small-scale </w:t>
      </w:r>
      <w:r>
        <w:rPr>
          <w:rFonts w:cstheme="minorHAnsi"/>
          <w:sz w:val="24"/>
          <w:szCs w:val="24"/>
          <w:lang w:val="en-US"/>
        </w:rPr>
        <w:t xml:space="preserve">fabrication </w:t>
      </w:r>
      <w:r w:rsidR="002B2213" w:rsidRPr="00DE27EB">
        <w:rPr>
          <w:rFonts w:cstheme="minorHAnsi"/>
          <w:sz w:val="24"/>
          <w:szCs w:val="24"/>
          <w:lang w:val="en-US"/>
        </w:rPr>
        <w:t xml:space="preserve">of </w:t>
      </w:r>
      <w:r w:rsidR="00476B86" w:rsidRPr="00DE27EB">
        <w:rPr>
          <w:rFonts w:cstheme="minorHAnsi"/>
          <w:sz w:val="24"/>
          <w:szCs w:val="24"/>
          <w:lang w:val="en-US"/>
        </w:rPr>
        <w:t>5</w:t>
      </w:r>
      <w:r w:rsidR="00A0326C">
        <w:rPr>
          <w:rFonts w:cstheme="minorHAnsi"/>
          <w:sz w:val="24"/>
          <w:szCs w:val="24"/>
          <w:lang w:val="en-US"/>
        </w:rPr>
        <w:t xml:space="preserve"> </w:t>
      </w:r>
      <w:r w:rsidR="00533279">
        <w:rPr>
          <w:rFonts w:cstheme="minorHAnsi"/>
          <w:sz w:val="24"/>
          <w:szCs w:val="24"/>
          <w:lang w:val="en-US"/>
        </w:rPr>
        <w:t xml:space="preserve">cm </w:t>
      </w:r>
      <w:r w:rsidR="002B2213" w:rsidRPr="00DE27EB">
        <w:rPr>
          <w:rFonts w:cstheme="minorHAnsi"/>
          <w:sz w:val="24"/>
          <w:szCs w:val="24"/>
          <w:lang w:val="en-US"/>
        </w:rPr>
        <w:t>x</w:t>
      </w:r>
      <w:r w:rsidR="00533279">
        <w:rPr>
          <w:rFonts w:cstheme="minorHAnsi"/>
          <w:sz w:val="24"/>
          <w:szCs w:val="24"/>
          <w:lang w:val="en-US"/>
        </w:rPr>
        <w:t xml:space="preserve"> </w:t>
      </w:r>
      <w:r w:rsidR="00476B86" w:rsidRPr="00DE27EB">
        <w:rPr>
          <w:rFonts w:cstheme="minorHAnsi"/>
          <w:sz w:val="24"/>
          <w:szCs w:val="24"/>
          <w:lang w:val="en-US"/>
        </w:rPr>
        <w:t>5</w:t>
      </w:r>
      <w:r w:rsidR="00533279">
        <w:rPr>
          <w:rFonts w:cstheme="minorHAnsi"/>
          <w:sz w:val="24"/>
          <w:szCs w:val="24"/>
          <w:lang w:val="en-US"/>
        </w:rPr>
        <w:t xml:space="preserve"> </w:t>
      </w:r>
      <w:r w:rsidR="002B2213" w:rsidRPr="00DE27EB">
        <w:rPr>
          <w:rFonts w:cstheme="minorHAnsi"/>
          <w:sz w:val="24"/>
          <w:szCs w:val="24"/>
          <w:lang w:val="en-US"/>
        </w:rPr>
        <w:t>c</w:t>
      </w:r>
      <w:r w:rsidR="00533279">
        <w:rPr>
          <w:rFonts w:cstheme="minorHAnsi"/>
          <w:sz w:val="24"/>
          <w:szCs w:val="24"/>
          <w:lang w:val="en-US"/>
        </w:rPr>
        <w:t>m</w:t>
      </w:r>
      <w:r w:rsidR="002B2213" w:rsidRPr="00DE27EB">
        <w:rPr>
          <w:rFonts w:cstheme="minorHAnsi"/>
          <w:sz w:val="24"/>
          <w:szCs w:val="24"/>
          <w:lang w:val="en-US"/>
        </w:rPr>
        <w:t xml:space="preserve"> components</w:t>
      </w:r>
      <w:r>
        <w:rPr>
          <w:rFonts w:cstheme="minorHAnsi"/>
          <w:sz w:val="24"/>
          <w:szCs w:val="24"/>
          <w:lang w:val="en-US"/>
        </w:rPr>
        <w:t xml:space="preserve"> and cells were investigated</w:t>
      </w:r>
      <w:r w:rsidR="002B2213" w:rsidRPr="00DE27EB">
        <w:rPr>
          <w:rFonts w:cstheme="minorHAnsi"/>
          <w:sz w:val="24"/>
          <w:szCs w:val="24"/>
          <w:lang w:val="en-US"/>
        </w:rPr>
        <w:t xml:space="preserve">. Nevertheless, all processing steps were carefully chosen for their scalability. </w:t>
      </w:r>
      <w:r w:rsidR="00950900" w:rsidRPr="00DE27EB">
        <w:rPr>
          <w:rFonts w:cstheme="minorHAnsi"/>
          <w:sz w:val="24"/>
          <w:szCs w:val="24"/>
          <w:lang w:val="en-US"/>
        </w:rPr>
        <w:t xml:space="preserve">Therefore, a significant reduction in energy consumption per cell can be expected when the </w:t>
      </w:r>
      <w:r w:rsidR="00650EF6">
        <w:rPr>
          <w:rFonts w:cstheme="minorHAnsi"/>
          <w:sz w:val="24"/>
          <w:szCs w:val="24"/>
          <w:lang w:val="en-US"/>
        </w:rPr>
        <w:t>entire</w:t>
      </w:r>
      <w:r w:rsidR="00950900" w:rsidRPr="00DE27EB">
        <w:rPr>
          <w:rFonts w:cstheme="minorHAnsi"/>
          <w:sz w:val="24"/>
          <w:szCs w:val="24"/>
          <w:lang w:val="en-US"/>
        </w:rPr>
        <w:t xml:space="preserve"> process chain is scaled</w:t>
      </w:r>
      <w:r w:rsidR="00650EF6">
        <w:rPr>
          <w:rFonts w:cstheme="minorHAnsi"/>
          <w:sz w:val="24"/>
          <w:szCs w:val="24"/>
          <w:lang w:val="en-US"/>
        </w:rPr>
        <w:t xml:space="preserve"> up</w:t>
      </w:r>
      <w:r w:rsidR="00950900" w:rsidRPr="00DE27EB">
        <w:rPr>
          <w:rFonts w:cstheme="minorHAnsi"/>
          <w:sz w:val="24"/>
          <w:szCs w:val="24"/>
          <w:lang w:val="en-US"/>
        </w:rPr>
        <w:t xml:space="preserve"> to industrially relevant levels. </w:t>
      </w:r>
    </w:p>
    <w:p w14:paraId="34338D75" w14:textId="4191EE5B" w:rsidR="001B1A22" w:rsidRPr="00CC5C2D" w:rsidRDefault="00A0326C" w:rsidP="00987F1C">
      <w:pPr>
        <w:keepNext/>
      </w:pPr>
      <w:r>
        <w:rPr>
          <w:noProof/>
        </w:rPr>
        <w:lastRenderedPageBreak/>
        <w:drawing>
          <wp:inline distT="0" distB="0" distL="0" distR="0" wp14:anchorId="5EAF4D1A" wp14:editId="1671E1E4">
            <wp:extent cx="4717916" cy="3588360"/>
            <wp:effectExtent l="0" t="0" r="698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6366" cy="3602392"/>
                    </a:xfrm>
                    <a:prstGeom prst="rect">
                      <a:avLst/>
                    </a:prstGeom>
                    <a:noFill/>
                  </pic:spPr>
                </pic:pic>
              </a:graphicData>
            </a:graphic>
          </wp:inline>
        </w:drawing>
      </w:r>
    </w:p>
    <w:p w14:paraId="593B8D4E" w14:textId="0DAFF9AA" w:rsidR="00987F1C" w:rsidRPr="00CC5C2D" w:rsidRDefault="00987F1C" w:rsidP="00987F1C">
      <w:pPr>
        <w:pStyle w:val="Beschriftung"/>
        <w:rPr>
          <w:lang w:val="en-US"/>
        </w:rPr>
      </w:pPr>
      <w:bookmarkStart w:id="30" w:name="_Ref97132016"/>
      <w:r w:rsidRPr="00CC5C2D">
        <w:t xml:space="preserve">Figure </w:t>
      </w:r>
      <w:r w:rsidRPr="00CC5C2D">
        <w:rPr>
          <w:i w:val="0"/>
          <w:iCs w:val="0"/>
        </w:rPr>
        <w:fldChar w:fldCharType="begin"/>
      </w:r>
      <w:r w:rsidRPr="00CC5C2D">
        <w:rPr>
          <w:i w:val="0"/>
          <w:iCs w:val="0"/>
        </w:rPr>
        <w:instrText xml:space="preserve"> SEQ Figure \* ARABIC </w:instrText>
      </w:r>
      <w:r w:rsidRPr="00CC5C2D">
        <w:rPr>
          <w:i w:val="0"/>
          <w:iCs w:val="0"/>
        </w:rPr>
        <w:fldChar w:fldCharType="separate"/>
      </w:r>
      <w:r w:rsidR="00BC5BAD" w:rsidRPr="00CC5C2D">
        <w:rPr>
          <w:i w:val="0"/>
          <w:iCs w:val="0"/>
          <w:noProof/>
        </w:rPr>
        <w:t>7</w:t>
      </w:r>
      <w:r w:rsidRPr="00CC5C2D">
        <w:rPr>
          <w:i w:val="0"/>
          <w:iCs w:val="0"/>
          <w:noProof/>
          <w:color w:val="auto"/>
          <w:sz w:val="22"/>
          <w:szCs w:val="22"/>
        </w:rPr>
        <w:fldChar w:fldCharType="end"/>
      </w:r>
      <w:bookmarkEnd w:id="30"/>
      <w:r w:rsidRPr="00CC5C2D">
        <w:t xml:space="preserve"> Share of cell components on the overall energy demand of 1 </w:t>
      </w:r>
      <w:r w:rsidR="007F4A55" w:rsidRPr="00CC5C2D">
        <w:t>model cell</w:t>
      </w:r>
      <w:r w:rsidR="00F31E28" w:rsidRPr="00CC5C2D">
        <w:t xml:space="preserve"> (LLZ/LATP solid-state reaction</w:t>
      </w:r>
      <w:r w:rsidR="00F31E28" w:rsidRPr="00CC5C2D">
        <w:rPr>
          <w:lang w:val="en-US"/>
        </w:rPr>
        <w:t>)</w:t>
      </w:r>
    </w:p>
    <w:p w14:paraId="307E80F0" w14:textId="33534FC1" w:rsidR="006364BF" w:rsidRDefault="007D3FDC" w:rsidP="00FC5A5F">
      <w:pPr>
        <w:jc w:val="both"/>
        <w:rPr>
          <w:rFonts w:cstheme="minorHAnsi"/>
          <w:sz w:val="24"/>
          <w:szCs w:val="24"/>
          <w:lang w:val="en-US"/>
        </w:rPr>
      </w:pPr>
      <w:r w:rsidRPr="00CC5C2D">
        <w:rPr>
          <w:rFonts w:cstheme="minorHAnsi"/>
          <w:sz w:val="24"/>
          <w:szCs w:val="24"/>
          <w:lang w:val="en-US"/>
        </w:rPr>
        <w:t>The influence of the pouch</w:t>
      </w:r>
      <w:r w:rsidR="00CC5C2D">
        <w:rPr>
          <w:rFonts w:cstheme="minorHAnsi"/>
          <w:sz w:val="24"/>
          <w:szCs w:val="24"/>
          <w:lang w:val="en-US"/>
        </w:rPr>
        <w:t xml:space="preserve"> case material</w:t>
      </w:r>
      <w:r w:rsidR="006364BF" w:rsidRPr="00CC5C2D">
        <w:rPr>
          <w:rFonts w:cstheme="minorHAnsi"/>
          <w:sz w:val="24"/>
          <w:szCs w:val="24"/>
          <w:lang w:val="en-US"/>
        </w:rPr>
        <w:t xml:space="preserve"> and </w:t>
      </w:r>
      <w:r w:rsidR="00CC5C2D">
        <w:rPr>
          <w:rFonts w:cstheme="minorHAnsi"/>
          <w:sz w:val="24"/>
          <w:szCs w:val="24"/>
          <w:lang w:val="en-US"/>
        </w:rPr>
        <w:t>welding</w:t>
      </w:r>
      <w:r w:rsidRPr="00CC5C2D">
        <w:rPr>
          <w:rFonts w:cstheme="minorHAnsi"/>
          <w:sz w:val="24"/>
          <w:szCs w:val="24"/>
          <w:lang w:val="en-US"/>
        </w:rPr>
        <w:t xml:space="preserve"> is negligible </w:t>
      </w:r>
      <w:r w:rsidR="00CC5C2D" w:rsidRPr="00CC5C2D">
        <w:rPr>
          <w:rFonts w:cstheme="minorHAnsi"/>
          <w:sz w:val="24"/>
          <w:szCs w:val="24"/>
          <w:lang w:val="en-US"/>
        </w:rPr>
        <w:t xml:space="preserve">and </w:t>
      </w:r>
      <w:r w:rsidR="006562EA">
        <w:rPr>
          <w:rFonts w:cstheme="minorHAnsi"/>
          <w:sz w:val="24"/>
          <w:szCs w:val="24"/>
          <w:lang w:val="en-US"/>
        </w:rPr>
        <w:t>is</w:t>
      </w:r>
      <w:r w:rsidR="006562EA" w:rsidRPr="00CC5C2D">
        <w:rPr>
          <w:rFonts w:cstheme="minorHAnsi"/>
          <w:sz w:val="24"/>
          <w:szCs w:val="24"/>
          <w:lang w:val="en-US"/>
        </w:rPr>
        <w:t xml:space="preserve"> </w:t>
      </w:r>
      <w:r w:rsidR="00CC5C2D" w:rsidRPr="00CC5C2D">
        <w:rPr>
          <w:rFonts w:cstheme="minorHAnsi"/>
          <w:sz w:val="24"/>
          <w:szCs w:val="24"/>
          <w:lang w:val="en-US"/>
        </w:rPr>
        <w:t>only</w:t>
      </w:r>
      <w:r w:rsidR="00840AF6">
        <w:rPr>
          <w:rFonts w:cstheme="minorHAnsi"/>
          <w:sz w:val="24"/>
          <w:szCs w:val="24"/>
          <w:lang w:val="en-US"/>
        </w:rPr>
        <w:t xml:space="preserve"> reduced</w:t>
      </w:r>
      <w:r w:rsidR="00840AF6" w:rsidRPr="00CC5C2D">
        <w:rPr>
          <w:rFonts w:cstheme="minorHAnsi"/>
          <w:sz w:val="24"/>
          <w:szCs w:val="24"/>
          <w:lang w:val="en-US"/>
        </w:rPr>
        <w:t xml:space="preserve"> </w:t>
      </w:r>
      <w:r w:rsidR="00840AF6">
        <w:rPr>
          <w:rFonts w:cstheme="minorHAnsi"/>
          <w:sz w:val="24"/>
          <w:szCs w:val="24"/>
          <w:lang w:val="en-US"/>
        </w:rPr>
        <w:t>when</w:t>
      </w:r>
      <w:r w:rsidR="00840AF6" w:rsidRPr="00CC5C2D">
        <w:rPr>
          <w:rFonts w:cstheme="minorHAnsi"/>
          <w:sz w:val="24"/>
          <w:szCs w:val="24"/>
          <w:lang w:val="en-US"/>
        </w:rPr>
        <w:t xml:space="preserve"> </w:t>
      </w:r>
      <w:r w:rsidR="00CC5C2D" w:rsidRPr="00CC5C2D">
        <w:rPr>
          <w:rFonts w:cstheme="minorHAnsi"/>
          <w:sz w:val="24"/>
          <w:szCs w:val="24"/>
          <w:lang w:val="en-US"/>
        </w:rPr>
        <w:t>upscaling to multilayer cells</w:t>
      </w:r>
      <w:r w:rsidR="00840AF6">
        <w:rPr>
          <w:rFonts w:cstheme="minorHAnsi"/>
          <w:sz w:val="24"/>
          <w:szCs w:val="24"/>
          <w:lang w:val="en-US"/>
        </w:rPr>
        <w:t xml:space="preserve">, </w:t>
      </w:r>
      <w:r w:rsidR="006562EA">
        <w:rPr>
          <w:rFonts w:cstheme="minorHAnsi"/>
          <w:sz w:val="24"/>
          <w:szCs w:val="24"/>
          <w:lang w:val="en-US"/>
        </w:rPr>
        <w:t>so</w:t>
      </w:r>
      <w:r w:rsidR="00840AF6">
        <w:rPr>
          <w:rFonts w:cstheme="minorHAnsi"/>
          <w:sz w:val="24"/>
          <w:szCs w:val="24"/>
          <w:lang w:val="en-US"/>
        </w:rPr>
        <w:t xml:space="preserve"> it was</w:t>
      </w:r>
      <w:r w:rsidR="00CC5C2D">
        <w:rPr>
          <w:rFonts w:cstheme="minorHAnsi"/>
          <w:sz w:val="24"/>
          <w:szCs w:val="24"/>
          <w:lang w:val="en-US"/>
        </w:rPr>
        <w:t xml:space="preserve"> </w:t>
      </w:r>
      <w:r w:rsidR="00523228" w:rsidRPr="00CC5C2D">
        <w:rPr>
          <w:rFonts w:cstheme="minorHAnsi"/>
          <w:sz w:val="24"/>
          <w:szCs w:val="24"/>
          <w:lang w:val="en-US"/>
        </w:rPr>
        <w:t>not considered in this study</w:t>
      </w:r>
      <w:r w:rsidRPr="00CC5C2D">
        <w:rPr>
          <w:rFonts w:cstheme="minorHAnsi"/>
          <w:sz w:val="24"/>
          <w:szCs w:val="24"/>
          <w:lang w:val="en-US"/>
        </w:rPr>
        <w:t xml:space="preserve">. </w:t>
      </w:r>
      <w:r w:rsidR="006364BF" w:rsidRPr="00CC5C2D">
        <w:rPr>
          <w:rFonts w:cstheme="minorHAnsi"/>
          <w:sz w:val="24"/>
          <w:szCs w:val="24"/>
          <w:lang w:val="en-US"/>
        </w:rPr>
        <w:t xml:space="preserve">While the content of </w:t>
      </w:r>
      <w:r w:rsidR="00CF4DF8" w:rsidRPr="00CC5C2D">
        <w:rPr>
          <w:rFonts w:cstheme="minorHAnsi"/>
          <w:sz w:val="24"/>
          <w:szCs w:val="24"/>
          <w:lang w:val="en-US"/>
        </w:rPr>
        <w:t>NMC 622</w:t>
      </w:r>
      <w:r w:rsidR="006364BF" w:rsidRPr="00CC5C2D">
        <w:rPr>
          <w:rFonts w:cstheme="minorHAnsi"/>
          <w:sz w:val="24"/>
          <w:szCs w:val="24"/>
          <w:lang w:val="en-US"/>
        </w:rPr>
        <w:t xml:space="preserve"> cannot </w:t>
      </w:r>
      <w:r w:rsidR="006364BF" w:rsidRPr="00C04B76">
        <w:rPr>
          <w:rFonts w:cstheme="minorHAnsi"/>
          <w:color w:val="000000" w:themeColor="text1"/>
          <w:sz w:val="24"/>
          <w:szCs w:val="24"/>
          <w:lang w:val="en-US"/>
        </w:rPr>
        <w:t>be reduced</w:t>
      </w:r>
      <w:r w:rsidR="006562EA" w:rsidRPr="00C04B76">
        <w:rPr>
          <w:rFonts w:cstheme="minorHAnsi"/>
          <w:color w:val="000000" w:themeColor="text1"/>
          <w:sz w:val="24"/>
          <w:szCs w:val="24"/>
          <w:lang w:val="en-US"/>
        </w:rPr>
        <w:t>, as</w:t>
      </w:r>
      <w:r w:rsidR="00840AF6" w:rsidRPr="00C04B76">
        <w:rPr>
          <w:rFonts w:cstheme="minorHAnsi"/>
          <w:color w:val="000000" w:themeColor="text1"/>
          <w:sz w:val="24"/>
          <w:szCs w:val="24"/>
          <w:lang w:val="en-US"/>
        </w:rPr>
        <w:t xml:space="preserve"> </w:t>
      </w:r>
      <w:r w:rsidR="006364BF" w:rsidRPr="00C04B76">
        <w:rPr>
          <w:rFonts w:cstheme="minorHAnsi"/>
          <w:color w:val="000000" w:themeColor="text1"/>
          <w:sz w:val="24"/>
          <w:szCs w:val="24"/>
          <w:lang w:val="en-US"/>
        </w:rPr>
        <w:t>it is the cathode active material, clear path</w:t>
      </w:r>
      <w:r w:rsidR="00840AF6" w:rsidRPr="00C04B76">
        <w:rPr>
          <w:rFonts w:cstheme="minorHAnsi"/>
          <w:color w:val="000000" w:themeColor="text1"/>
          <w:sz w:val="24"/>
          <w:szCs w:val="24"/>
          <w:lang w:val="en-US"/>
        </w:rPr>
        <w:t>ways</w:t>
      </w:r>
      <w:r w:rsidR="006364BF" w:rsidRPr="00C04B76">
        <w:rPr>
          <w:rFonts w:cstheme="minorHAnsi"/>
          <w:color w:val="000000" w:themeColor="text1"/>
          <w:sz w:val="24"/>
          <w:szCs w:val="24"/>
          <w:lang w:val="en-US"/>
        </w:rPr>
        <w:t xml:space="preserve"> for future </w:t>
      </w:r>
      <w:r w:rsidR="00840AF6" w:rsidRPr="00C04B76">
        <w:rPr>
          <w:rFonts w:cstheme="minorHAnsi"/>
          <w:color w:val="000000" w:themeColor="text1"/>
          <w:sz w:val="24"/>
          <w:szCs w:val="24"/>
          <w:lang w:val="en-US"/>
        </w:rPr>
        <w:t xml:space="preserve">cell design </w:t>
      </w:r>
      <w:r w:rsidR="006364BF" w:rsidRPr="00C04B76">
        <w:rPr>
          <w:rFonts w:cstheme="minorHAnsi"/>
          <w:color w:val="000000" w:themeColor="text1"/>
          <w:sz w:val="24"/>
          <w:szCs w:val="24"/>
          <w:lang w:val="en-US"/>
        </w:rPr>
        <w:t xml:space="preserve">improvements can be derived from these findings. </w:t>
      </w:r>
      <w:bookmarkStart w:id="31" w:name="_Hlk119836520"/>
      <w:r w:rsidR="00840AF6" w:rsidRPr="00C04B76">
        <w:rPr>
          <w:rFonts w:cstheme="minorHAnsi"/>
          <w:color w:val="000000" w:themeColor="text1"/>
          <w:sz w:val="24"/>
          <w:szCs w:val="24"/>
          <w:lang w:val="en-US"/>
        </w:rPr>
        <w:t xml:space="preserve">Since </w:t>
      </w:r>
      <w:r w:rsidR="006364BF" w:rsidRPr="00C04B76">
        <w:rPr>
          <w:rFonts w:cstheme="minorHAnsi"/>
          <w:color w:val="000000" w:themeColor="text1"/>
          <w:sz w:val="24"/>
          <w:szCs w:val="24"/>
          <w:lang w:val="en-US"/>
        </w:rPr>
        <w:t xml:space="preserve">LATP has a much lower </w:t>
      </w:r>
      <w:r w:rsidR="002C1F2F" w:rsidRPr="00C04B76">
        <w:rPr>
          <w:rFonts w:cstheme="minorHAnsi"/>
          <w:color w:val="000000" w:themeColor="text1"/>
          <w:sz w:val="24"/>
          <w:szCs w:val="24"/>
          <w:lang w:val="en-US"/>
        </w:rPr>
        <w:t xml:space="preserve">environmental </w:t>
      </w:r>
      <w:r w:rsidR="006364BF" w:rsidRPr="00C04B76">
        <w:rPr>
          <w:rFonts w:cstheme="minorHAnsi"/>
          <w:color w:val="000000" w:themeColor="text1"/>
          <w:sz w:val="24"/>
          <w:szCs w:val="24"/>
          <w:lang w:val="en-US"/>
        </w:rPr>
        <w:t>impact than LLZO, it is the right choice as</w:t>
      </w:r>
      <w:r w:rsidR="008C1303" w:rsidRPr="00C04B76">
        <w:rPr>
          <w:rFonts w:cstheme="minorHAnsi"/>
          <w:color w:val="000000" w:themeColor="text1"/>
          <w:sz w:val="24"/>
          <w:szCs w:val="24"/>
          <w:lang w:val="en-US"/>
        </w:rPr>
        <w:t xml:space="preserve"> </w:t>
      </w:r>
      <w:r w:rsidR="00840AF6" w:rsidRPr="00C04B76">
        <w:rPr>
          <w:rFonts w:cstheme="minorHAnsi"/>
          <w:color w:val="000000" w:themeColor="text1"/>
          <w:sz w:val="24"/>
          <w:szCs w:val="24"/>
          <w:lang w:val="en-US"/>
        </w:rPr>
        <w:t xml:space="preserve">the </w:t>
      </w:r>
      <w:r w:rsidR="008C1303" w:rsidRPr="00C04B76">
        <w:rPr>
          <w:rFonts w:cstheme="minorHAnsi"/>
          <w:color w:val="000000" w:themeColor="text1"/>
          <w:sz w:val="24"/>
          <w:szCs w:val="24"/>
          <w:lang w:val="en-US"/>
        </w:rPr>
        <w:t xml:space="preserve">electrolyte material for the mixed cathode. </w:t>
      </w:r>
      <w:bookmarkEnd w:id="31"/>
      <w:r w:rsidR="008C1303" w:rsidRPr="00C04B76">
        <w:rPr>
          <w:rFonts w:cstheme="minorHAnsi"/>
          <w:color w:val="000000" w:themeColor="text1"/>
          <w:sz w:val="24"/>
          <w:szCs w:val="24"/>
          <w:lang w:val="en-US"/>
        </w:rPr>
        <w:t xml:space="preserve">Nevertheless, </w:t>
      </w:r>
      <w:r w:rsidR="00840AF6" w:rsidRPr="00C04B76">
        <w:rPr>
          <w:rFonts w:cstheme="minorHAnsi"/>
          <w:color w:val="000000" w:themeColor="text1"/>
          <w:sz w:val="24"/>
          <w:szCs w:val="24"/>
          <w:lang w:val="en-US"/>
        </w:rPr>
        <w:t xml:space="preserve">the design of the </w:t>
      </w:r>
      <w:r w:rsidR="008C1303" w:rsidRPr="00C04B76">
        <w:rPr>
          <w:rFonts w:cstheme="minorHAnsi"/>
          <w:color w:val="000000" w:themeColor="text1"/>
          <w:sz w:val="24"/>
          <w:szCs w:val="24"/>
          <w:lang w:val="en-US"/>
        </w:rPr>
        <w:t>mixed cathode should be further optimized to reduce the LATP content</w:t>
      </w:r>
      <w:r w:rsidR="00AE6BF8" w:rsidRPr="00C04B76">
        <w:rPr>
          <w:rFonts w:cstheme="minorHAnsi"/>
          <w:color w:val="000000" w:themeColor="text1"/>
          <w:sz w:val="24"/>
          <w:szCs w:val="24"/>
          <w:lang w:val="en-US"/>
        </w:rPr>
        <w:t xml:space="preserve"> while increasing the thickness of the mixed cathodes to increase the overall </w:t>
      </w:r>
      <w:r w:rsidR="00CF4DF8" w:rsidRPr="00C04B76">
        <w:rPr>
          <w:rFonts w:cstheme="minorHAnsi"/>
          <w:color w:val="000000" w:themeColor="text1"/>
          <w:sz w:val="24"/>
          <w:szCs w:val="24"/>
          <w:lang w:val="en-US"/>
        </w:rPr>
        <w:t>NMC 622</w:t>
      </w:r>
      <w:r w:rsidR="00AE6BF8" w:rsidRPr="00C04B76">
        <w:rPr>
          <w:rFonts w:cstheme="minorHAnsi"/>
          <w:color w:val="000000" w:themeColor="text1"/>
          <w:sz w:val="24"/>
          <w:szCs w:val="24"/>
          <w:lang w:val="en-US"/>
        </w:rPr>
        <w:t xml:space="preserve"> content </w:t>
      </w:r>
      <w:r w:rsidR="006562EA" w:rsidRPr="00C04B76">
        <w:rPr>
          <w:rFonts w:cstheme="minorHAnsi"/>
          <w:color w:val="000000" w:themeColor="text1"/>
          <w:sz w:val="24"/>
          <w:szCs w:val="24"/>
          <w:lang w:val="en-US"/>
        </w:rPr>
        <w:t xml:space="preserve">in </w:t>
      </w:r>
      <w:r w:rsidR="00AE6BF8" w:rsidRPr="00C04B76">
        <w:rPr>
          <w:rFonts w:cstheme="minorHAnsi"/>
          <w:color w:val="000000" w:themeColor="text1"/>
          <w:sz w:val="24"/>
          <w:szCs w:val="24"/>
          <w:lang w:val="en-US"/>
        </w:rPr>
        <w:t xml:space="preserve">the </w:t>
      </w:r>
      <w:r w:rsidR="00E475E1" w:rsidRPr="00C04B76">
        <w:rPr>
          <w:rFonts w:cstheme="minorHAnsi"/>
          <w:color w:val="000000" w:themeColor="text1"/>
          <w:sz w:val="24"/>
          <w:szCs w:val="24"/>
          <w:lang w:val="en-US"/>
        </w:rPr>
        <w:t>model</w:t>
      </w:r>
      <w:r w:rsidR="00AE6BF8" w:rsidRPr="00C04B76">
        <w:rPr>
          <w:rFonts w:cstheme="minorHAnsi"/>
          <w:color w:val="000000" w:themeColor="text1"/>
          <w:sz w:val="24"/>
          <w:szCs w:val="24"/>
          <w:lang w:val="en-US"/>
        </w:rPr>
        <w:t xml:space="preserve"> cell.</w:t>
      </w:r>
      <w:r w:rsidR="008A288A" w:rsidRPr="00C04B76">
        <w:rPr>
          <w:rFonts w:cstheme="minorHAnsi"/>
          <w:color w:val="000000" w:themeColor="text1"/>
          <w:sz w:val="24"/>
          <w:szCs w:val="24"/>
          <w:lang w:val="en-US"/>
        </w:rPr>
        <w:t xml:space="preserve"> </w:t>
      </w:r>
      <w:bookmarkStart w:id="32" w:name="_Hlk119836344"/>
      <w:r w:rsidR="00F6189C" w:rsidRPr="00C04B76">
        <w:rPr>
          <w:rFonts w:cstheme="minorHAnsi"/>
          <w:color w:val="000000" w:themeColor="text1"/>
          <w:sz w:val="24"/>
          <w:szCs w:val="24"/>
          <w:lang w:val="en-US"/>
        </w:rPr>
        <w:t>As already mentioned in Zhang</w:t>
      </w:r>
      <w:r w:rsidR="00F6189C" w:rsidRPr="00C04B76">
        <w:rPr>
          <w:rFonts w:cstheme="minorHAnsi"/>
          <w:color w:val="000000" w:themeColor="text1"/>
          <w:sz w:val="24"/>
          <w:szCs w:val="24"/>
          <w:lang w:val="en-US"/>
        </w:rPr>
        <w:fldChar w:fldCharType="begin" w:fldLock="1"/>
      </w:r>
      <w:r w:rsidR="00C03BC4" w:rsidRPr="00C04B76">
        <w:rPr>
          <w:rFonts w:cstheme="minorHAnsi"/>
          <w:color w:val="000000" w:themeColor="text1"/>
          <w:sz w:val="24"/>
          <w:szCs w:val="24"/>
          <w:lang w:val="en-US"/>
        </w:rPr>
        <w:instrText>ADDIN CSL_CITATION {"citationItems":[{"id":"ITEM-1","itemData":{"DOI":"10.1007/s11367-022-02023-2","ISBN":"1136702202","ISSN":"16147502","abstract":"Purpose: All-solid-state lithium-ion batteries (ASSLIBs) have attracted enormous attention recently since they are safer, and have higher energy density and wider operating temperature compared with conventional lithium-ion batteries (LIBs). However, ASSLIB manufacturing involves energy-intensive processes and the environmental impacts have not been fully understood. Methods: Here we developed a cradle-to-gate life cycle assessment model to study environmental impacts of a typical ASSLIB with Li1.3Al0.3Ti1.7(PO4)3 (LATP) inorganic solid electrolyte (ISE), and compared the results with conventional LIBs with lithium hexafluorophosphate (LiPF6) ethylene carbonate/dimethyl carbonate (EC/DMC)-based liquid electrolyte, to guide the sustainable design of ASSLIBs. Sensitivity analysis is also performed to investigate the environmental impact variations considering the future scale-up productions and technology advancement scenarios. Results and discussion: We found that manufacturing one CR2032 ASSLIB requires 2.6 MJ primary energy and generates 0.1 kg CO2-eq. global warming potential (GWP), and it has higher environmental impacts when compared with a conventional LiPF6 EC/DMC-based liquid LIBs which requires 1.1 MJ primary energy and generates 0.05 kg CO2-eq. GWP. Through the sensitivity analysis, the environmental impacts can be reduced at large-scale fabrication at different levels due to the decrease of manufacturing energy and ISE thickness. Conclusion: The hotspots identified in ASSLIB production include the thickness of LATP electrolyte, the energy-intensive manufacturing processes to produce LATP, and the production of the LATP precursor H2[TiO(C2O4)2]. To achieve sustainable development of ASSLIBs, it is crucial to reduce the energy-intensive heating processes, improve energy efficiency, and overcome technology barriers, such as the “brittle” ISE characteristic.","author":[{"dropping-particle":"","family":"Zhang","given":"Jingyi","non-dropping-particle":"","parse-names":false,"suffix":""},{"dropping-particle":"","family":"Ke","given":"Xinyou","non-dropping-particle":"","parse-names":false,"suffix":""},{"dropping-particle":"","family":"Gu","given":"Yu","non-dropping-particle":"","parse-names":false,"suffix":""},{"dropping-particle":"","family":"Wang","given":"Fenfen","non-dropping-particle":"","parse-names":false,"suffix":""},{"dropping-particle":"","family":"Zheng","given":"Duanyang","non-dropping-particle":"","parse-names":false,"suffix":""},{"dropping-particle":"","family":"Shen","given":"Kang","non-dropping-particle":"","parse-names":false,"suffix":""},{"dropping-particle":"","family":"Yuan","given":"Chris","non-dropping-particle":"","parse-names":false,"suffix":""}],"container-title":"International Journal of Life Cycle Assessment","id":"ITEM-1","issued":{"date-parts":[["2022"]]},"page":"227-237","title":"Cradle-to-gate life cycle assessment of all-solid-state lithium-ion batteries for sustainable design and manufacturing","type":"article-journal"},"uris":["http://www.mendeley.com/documents/?uuid=72f0d3c7-23f2-43cd-9977-b7add176f5a4"]}],"mendeley":{"formattedCitation":"&lt;sup&gt;53&lt;/sup&gt;","plainTextFormattedCitation":"53","previouslyFormattedCitation":"&lt;sup&gt;52&lt;/sup&gt;"},"properties":{"noteIndex":0},"schema":"https://github.com/citation-style-language/schema/raw/master/csl-citation.json"}</w:instrText>
      </w:r>
      <w:r w:rsidR="00F6189C" w:rsidRPr="00C04B76">
        <w:rPr>
          <w:rFonts w:cstheme="minorHAnsi"/>
          <w:color w:val="000000" w:themeColor="text1"/>
          <w:sz w:val="24"/>
          <w:szCs w:val="24"/>
          <w:lang w:val="en-US"/>
        </w:rPr>
        <w:fldChar w:fldCharType="separate"/>
      </w:r>
      <w:r w:rsidR="00C03BC4" w:rsidRPr="00C04B76">
        <w:rPr>
          <w:rFonts w:cstheme="minorHAnsi"/>
          <w:noProof/>
          <w:color w:val="000000" w:themeColor="text1"/>
          <w:sz w:val="24"/>
          <w:szCs w:val="24"/>
          <w:vertAlign w:val="superscript"/>
          <w:lang w:val="en-US"/>
        </w:rPr>
        <w:t>53</w:t>
      </w:r>
      <w:r w:rsidR="00F6189C" w:rsidRPr="00C04B76">
        <w:rPr>
          <w:rFonts w:cstheme="minorHAnsi"/>
          <w:color w:val="000000" w:themeColor="text1"/>
          <w:sz w:val="24"/>
          <w:szCs w:val="24"/>
          <w:lang w:val="en-US"/>
        </w:rPr>
        <w:fldChar w:fldCharType="end"/>
      </w:r>
      <w:r w:rsidR="00F6189C" w:rsidRPr="00C04B76">
        <w:rPr>
          <w:rFonts w:cstheme="minorHAnsi"/>
          <w:color w:val="000000" w:themeColor="text1"/>
          <w:sz w:val="24"/>
          <w:szCs w:val="24"/>
          <w:lang w:val="en-US"/>
        </w:rPr>
        <w:t xml:space="preserve">, the thickness of LATP and the energy-intensive manufacturing processes of LATP are among the main factors for environmental pollution. </w:t>
      </w:r>
      <w:bookmarkStart w:id="33" w:name="_Hlk119836584"/>
      <w:bookmarkEnd w:id="32"/>
      <w:r w:rsidR="008A288A" w:rsidRPr="00C04B76">
        <w:rPr>
          <w:rFonts w:cstheme="minorHAnsi"/>
          <w:color w:val="000000" w:themeColor="text1"/>
          <w:sz w:val="24"/>
          <w:szCs w:val="24"/>
          <w:lang w:val="en-US"/>
        </w:rPr>
        <w:t xml:space="preserve">A switch to </w:t>
      </w:r>
      <w:r w:rsidR="002E5BEA" w:rsidRPr="00C04B76">
        <w:rPr>
          <w:rFonts w:cstheme="minorHAnsi"/>
          <w:color w:val="000000" w:themeColor="text1"/>
          <w:sz w:val="24"/>
          <w:szCs w:val="24"/>
          <w:lang w:val="en-US"/>
        </w:rPr>
        <w:t xml:space="preserve">NMC </w:t>
      </w:r>
      <w:r w:rsidR="008A288A" w:rsidRPr="00C04B76">
        <w:rPr>
          <w:rFonts w:cstheme="minorHAnsi"/>
          <w:color w:val="000000" w:themeColor="text1"/>
          <w:sz w:val="24"/>
          <w:szCs w:val="24"/>
          <w:lang w:val="en-US"/>
        </w:rPr>
        <w:t>811</w:t>
      </w:r>
      <w:r w:rsidR="002C1F2F" w:rsidRPr="00C04B76">
        <w:rPr>
          <w:rFonts w:cstheme="minorHAnsi"/>
          <w:color w:val="000000" w:themeColor="text1"/>
          <w:sz w:val="24"/>
          <w:szCs w:val="24"/>
          <w:lang w:val="en-US"/>
        </w:rPr>
        <w:t>, which has an even lower c</w:t>
      </w:r>
      <w:r w:rsidR="00C04B76">
        <w:rPr>
          <w:rFonts w:cstheme="minorHAnsi"/>
          <w:color w:val="000000" w:themeColor="text1"/>
          <w:sz w:val="24"/>
          <w:szCs w:val="24"/>
          <w:lang w:val="en-US"/>
        </w:rPr>
        <w:t>obalt</w:t>
      </w:r>
      <w:r w:rsidR="002C1F2F" w:rsidRPr="00C04B76">
        <w:rPr>
          <w:rFonts w:cstheme="minorHAnsi"/>
          <w:color w:val="000000" w:themeColor="text1"/>
          <w:sz w:val="24"/>
          <w:szCs w:val="24"/>
          <w:lang w:val="en-US"/>
        </w:rPr>
        <w:t xml:space="preserve"> content than NMC622</w:t>
      </w:r>
      <w:r w:rsidR="008A288A" w:rsidRPr="00C04B76">
        <w:rPr>
          <w:rFonts w:cstheme="minorHAnsi"/>
          <w:color w:val="000000" w:themeColor="text1"/>
          <w:sz w:val="24"/>
          <w:szCs w:val="24"/>
          <w:lang w:val="en-US"/>
        </w:rPr>
        <w:t xml:space="preserve"> </w:t>
      </w:r>
      <w:r w:rsidR="006562EA" w:rsidRPr="00C04B76">
        <w:rPr>
          <w:rFonts w:cstheme="minorHAnsi"/>
          <w:color w:val="000000" w:themeColor="text1"/>
          <w:sz w:val="24"/>
          <w:szCs w:val="24"/>
          <w:lang w:val="en-US"/>
        </w:rPr>
        <w:t xml:space="preserve">may </w:t>
      </w:r>
      <w:r w:rsidR="008A288A" w:rsidRPr="00C04B76">
        <w:rPr>
          <w:rFonts w:cstheme="minorHAnsi"/>
          <w:color w:val="000000" w:themeColor="text1"/>
          <w:sz w:val="24"/>
          <w:szCs w:val="24"/>
          <w:lang w:val="en-US"/>
        </w:rPr>
        <w:t xml:space="preserve">also help to further reduce the environmental impact of the mixed cathode </w:t>
      </w:r>
      <w:r w:rsidR="006562EA" w:rsidRPr="00C04B76">
        <w:rPr>
          <w:rFonts w:cstheme="minorHAnsi"/>
          <w:color w:val="000000" w:themeColor="text1"/>
          <w:sz w:val="24"/>
          <w:szCs w:val="24"/>
          <w:lang w:val="en-US"/>
        </w:rPr>
        <w:t xml:space="preserve">at the </w:t>
      </w:r>
      <w:r w:rsidR="008A288A" w:rsidRPr="00C04B76">
        <w:rPr>
          <w:rFonts w:cstheme="minorHAnsi"/>
          <w:color w:val="000000" w:themeColor="text1"/>
          <w:sz w:val="24"/>
          <w:szCs w:val="24"/>
          <w:lang w:val="en-US"/>
        </w:rPr>
        <w:t>cell level.</w:t>
      </w:r>
      <w:r w:rsidR="00AE6BF8" w:rsidRPr="00C04B76">
        <w:rPr>
          <w:rFonts w:cstheme="minorHAnsi"/>
          <w:color w:val="000000" w:themeColor="text1"/>
          <w:sz w:val="24"/>
          <w:szCs w:val="24"/>
          <w:lang w:val="en-US"/>
        </w:rPr>
        <w:t xml:space="preserve"> </w:t>
      </w:r>
      <w:bookmarkEnd w:id="33"/>
      <w:r w:rsidR="00840AF6" w:rsidRPr="00C04B76">
        <w:rPr>
          <w:rFonts w:cstheme="minorHAnsi"/>
          <w:color w:val="000000" w:themeColor="text1"/>
          <w:sz w:val="24"/>
          <w:szCs w:val="24"/>
          <w:lang w:val="en-US"/>
        </w:rPr>
        <w:t xml:space="preserve">It should be </w:t>
      </w:r>
      <w:r w:rsidR="006562EA" w:rsidRPr="00C04B76">
        <w:rPr>
          <w:rFonts w:cstheme="minorHAnsi"/>
          <w:color w:val="000000" w:themeColor="text1"/>
          <w:sz w:val="24"/>
          <w:szCs w:val="24"/>
          <w:lang w:val="en-US"/>
        </w:rPr>
        <w:t>reiterated</w:t>
      </w:r>
      <w:r w:rsidR="00840AF6" w:rsidRPr="00C04B76">
        <w:rPr>
          <w:rFonts w:cstheme="minorHAnsi"/>
          <w:color w:val="000000" w:themeColor="text1"/>
          <w:sz w:val="24"/>
          <w:szCs w:val="24"/>
          <w:lang w:val="en-US"/>
        </w:rPr>
        <w:t xml:space="preserve"> that these suggestions </w:t>
      </w:r>
      <w:r w:rsidR="006562EA" w:rsidRPr="00C04B76">
        <w:rPr>
          <w:rFonts w:cstheme="minorHAnsi"/>
          <w:color w:val="000000" w:themeColor="text1"/>
          <w:sz w:val="24"/>
          <w:szCs w:val="24"/>
          <w:lang w:val="en-US"/>
        </w:rPr>
        <w:t>represent the overall goal</w:t>
      </w:r>
      <w:r w:rsidR="00840AF6" w:rsidRPr="00C04B76">
        <w:rPr>
          <w:rFonts w:cstheme="minorHAnsi"/>
          <w:color w:val="000000" w:themeColor="text1"/>
          <w:sz w:val="24"/>
          <w:szCs w:val="24"/>
          <w:lang w:val="en-US"/>
        </w:rPr>
        <w:t xml:space="preserve"> for design optimization and that the practical </w:t>
      </w:r>
      <w:r w:rsidR="006562EA" w:rsidRPr="00C04B76">
        <w:rPr>
          <w:rFonts w:cstheme="minorHAnsi"/>
          <w:color w:val="000000" w:themeColor="text1"/>
          <w:sz w:val="24"/>
          <w:szCs w:val="24"/>
          <w:lang w:val="en-US"/>
        </w:rPr>
        <w:t>implementation of this approach has</w:t>
      </w:r>
      <w:r w:rsidR="00840AF6" w:rsidRPr="00C04B76">
        <w:rPr>
          <w:rFonts w:cstheme="minorHAnsi"/>
          <w:color w:val="000000" w:themeColor="text1"/>
          <w:sz w:val="24"/>
          <w:szCs w:val="24"/>
          <w:lang w:val="en-US"/>
        </w:rPr>
        <w:t xml:space="preserve"> yet to be demonstrated. In particular, suppression of secondary phase formation during sintering and </w:t>
      </w:r>
      <w:r w:rsidR="006562EA" w:rsidRPr="00C04B76">
        <w:rPr>
          <w:rFonts w:cstheme="minorHAnsi"/>
          <w:color w:val="000000" w:themeColor="text1"/>
          <w:sz w:val="24"/>
          <w:szCs w:val="24"/>
          <w:lang w:val="en-US"/>
        </w:rPr>
        <w:t>improvement of</w:t>
      </w:r>
      <w:r w:rsidR="00840AF6" w:rsidRPr="00C04B76">
        <w:rPr>
          <w:rFonts w:cstheme="minorHAnsi"/>
          <w:color w:val="000000" w:themeColor="text1"/>
          <w:sz w:val="24"/>
          <w:szCs w:val="24"/>
          <w:lang w:val="en-US"/>
        </w:rPr>
        <w:t xml:space="preserve"> cycling stability of the cathodes are still current research challenges</w:t>
      </w:r>
      <w:r w:rsidR="006562EA" w:rsidRPr="00C04B76">
        <w:rPr>
          <w:rFonts w:cstheme="minorHAnsi"/>
          <w:color w:val="000000" w:themeColor="text1"/>
          <w:sz w:val="24"/>
          <w:szCs w:val="24"/>
          <w:lang w:val="en-US"/>
        </w:rPr>
        <w:t xml:space="preserve"> that</w:t>
      </w:r>
      <w:r w:rsidR="00840AF6" w:rsidRPr="00C04B76">
        <w:rPr>
          <w:rFonts w:cstheme="minorHAnsi"/>
          <w:color w:val="000000" w:themeColor="text1"/>
          <w:sz w:val="24"/>
          <w:szCs w:val="24"/>
          <w:lang w:val="en-US"/>
        </w:rPr>
        <w:t xml:space="preserve"> may require the use of additives or protective coatings</w:t>
      </w:r>
      <w:r w:rsidR="006562EA" w:rsidRPr="00C04B76">
        <w:rPr>
          <w:rFonts w:cstheme="minorHAnsi"/>
          <w:color w:val="000000" w:themeColor="text1"/>
          <w:sz w:val="24"/>
          <w:szCs w:val="24"/>
          <w:lang w:val="en-US"/>
        </w:rPr>
        <w:t>, which</w:t>
      </w:r>
      <w:r w:rsidR="00840AF6" w:rsidRPr="00C04B76">
        <w:rPr>
          <w:rFonts w:cstheme="minorHAnsi"/>
          <w:color w:val="000000" w:themeColor="text1"/>
          <w:sz w:val="24"/>
          <w:szCs w:val="24"/>
          <w:lang w:val="en-US"/>
        </w:rPr>
        <w:t xml:space="preserve"> were not considered in this study.</w:t>
      </w:r>
      <w:r w:rsidR="008C1303" w:rsidRPr="00C04B76">
        <w:rPr>
          <w:rFonts w:cstheme="minorHAnsi"/>
          <w:color w:val="000000" w:themeColor="text1"/>
          <w:sz w:val="24"/>
          <w:szCs w:val="24"/>
          <w:lang w:val="en-US"/>
        </w:rPr>
        <w:t xml:space="preserve"> LLZO is </w:t>
      </w:r>
      <w:r w:rsidR="00840AF6" w:rsidRPr="00C04B76">
        <w:rPr>
          <w:rFonts w:cstheme="minorHAnsi"/>
          <w:color w:val="000000" w:themeColor="text1"/>
          <w:sz w:val="24"/>
          <w:szCs w:val="24"/>
          <w:lang w:val="en-US"/>
        </w:rPr>
        <w:t xml:space="preserve">required </w:t>
      </w:r>
      <w:r w:rsidR="008C1303" w:rsidRPr="00C04B76">
        <w:rPr>
          <w:rFonts w:cstheme="minorHAnsi"/>
          <w:color w:val="000000" w:themeColor="text1"/>
          <w:sz w:val="24"/>
          <w:szCs w:val="24"/>
          <w:lang w:val="en-US"/>
        </w:rPr>
        <w:t xml:space="preserve">as </w:t>
      </w:r>
      <w:r w:rsidR="00840AF6" w:rsidRPr="00C04B76">
        <w:rPr>
          <w:rFonts w:cstheme="minorHAnsi"/>
          <w:color w:val="000000" w:themeColor="text1"/>
          <w:sz w:val="24"/>
          <w:szCs w:val="24"/>
          <w:lang w:val="en-US"/>
        </w:rPr>
        <w:t xml:space="preserve">an </w:t>
      </w:r>
      <w:r w:rsidR="008C1303" w:rsidRPr="00C04B76">
        <w:rPr>
          <w:rFonts w:cstheme="minorHAnsi"/>
          <w:color w:val="000000" w:themeColor="text1"/>
          <w:sz w:val="24"/>
          <w:szCs w:val="24"/>
          <w:lang w:val="en-US"/>
        </w:rPr>
        <w:t xml:space="preserve">electrolyte and separator to enable the use of a lithium metal anode, </w:t>
      </w:r>
      <w:r w:rsidR="006562EA" w:rsidRPr="00C04B76">
        <w:rPr>
          <w:rFonts w:cstheme="minorHAnsi"/>
          <w:color w:val="000000" w:themeColor="text1"/>
          <w:sz w:val="24"/>
          <w:szCs w:val="24"/>
          <w:lang w:val="en-US"/>
        </w:rPr>
        <w:t>but its</w:t>
      </w:r>
      <w:r w:rsidR="008C1303" w:rsidRPr="00C04B76">
        <w:rPr>
          <w:rFonts w:cstheme="minorHAnsi"/>
          <w:color w:val="000000" w:themeColor="text1"/>
          <w:sz w:val="24"/>
          <w:szCs w:val="24"/>
          <w:lang w:val="en-US"/>
        </w:rPr>
        <w:t xml:space="preserve"> environmental impact is twice as high </w:t>
      </w:r>
      <w:r w:rsidR="006562EA" w:rsidRPr="00C04B76">
        <w:rPr>
          <w:rFonts w:cstheme="minorHAnsi"/>
          <w:color w:val="000000" w:themeColor="text1"/>
          <w:sz w:val="24"/>
          <w:szCs w:val="24"/>
          <w:lang w:val="en-US"/>
        </w:rPr>
        <w:t xml:space="preserve">in </w:t>
      </w:r>
      <w:r w:rsidR="008C1303" w:rsidRPr="00C04B76">
        <w:rPr>
          <w:rFonts w:cstheme="minorHAnsi"/>
          <w:color w:val="000000" w:themeColor="text1"/>
          <w:sz w:val="24"/>
          <w:szCs w:val="24"/>
          <w:lang w:val="en-US"/>
        </w:rPr>
        <w:t xml:space="preserve">all categories. </w:t>
      </w:r>
      <w:bookmarkStart w:id="34" w:name="_Hlk119836453"/>
      <w:r w:rsidR="008C1303" w:rsidRPr="00C04B76">
        <w:rPr>
          <w:rFonts w:cstheme="minorHAnsi"/>
          <w:color w:val="000000" w:themeColor="text1"/>
          <w:sz w:val="24"/>
          <w:szCs w:val="24"/>
          <w:lang w:val="en-US"/>
        </w:rPr>
        <w:t>Therefore, future</w:t>
      </w:r>
      <w:r w:rsidR="002C1F2F" w:rsidRPr="00C04B76">
        <w:rPr>
          <w:rFonts w:cstheme="minorHAnsi"/>
          <w:color w:val="000000" w:themeColor="text1"/>
          <w:sz w:val="24"/>
          <w:szCs w:val="24"/>
          <w:lang w:val="en-US"/>
        </w:rPr>
        <w:t xml:space="preserve"> optimized</w:t>
      </w:r>
      <w:r w:rsidR="008C1303" w:rsidRPr="00C04B76">
        <w:rPr>
          <w:rFonts w:cstheme="minorHAnsi"/>
          <w:color w:val="000000" w:themeColor="text1"/>
          <w:sz w:val="24"/>
          <w:szCs w:val="24"/>
          <w:lang w:val="en-US"/>
        </w:rPr>
        <w:t xml:space="preserve"> cell designs should </w:t>
      </w:r>
      <w:r w:rsidR="006562EA" w:rsidRPr="00C04B76">
        <w:rPr>
          <w:rFonts w:cstheme="minorHAnsi"/>
          <w:color w:val="000000" w:themeColor="text1"/>
          <w:sz w:val="24"/>
          <w:szCs w:val="24"/>
          <w:lang w:val="en-US"/>
        </w:rPr>
        <w:t xml:space="preserve">aim </w:t>
      </w:r>
      <w:r w:rsidR="008C1303" w:rsidRPr="00C04B76">
        <w:rPr>
          <w:rFonts w:cstheme="minorHAnsi"/>
          <w:color w:val="000000" w:themeColor="text1"/>
          <w:sz w:val="24"/>
          <w:szCs w:val="24"/>
          <w:lang w:val="en-US"/>
        </w:rPr>
        <w:t xml:space="preserve">to </w:t>
      </w:r>
      <w:r w:rsidR="00AE6BF8" w:rsidRPr="00C04B76">
        <w:rPr>
          <w:rFonts w:cstheme="minorHAnsi"/>
          <w:color w:val="000000" w:themeColor="text1"/>
          <w:sz w:val="24"/>
          <w:szCs w:val="24"/>
          <w:lang w:val="en-US"/>
        </w:rPr>
        <w:t xml:space="preserve">further reduce the </w:t>
      </w:r>
      <w:r w:rsidR="006562EA" w:rsidRPr="00C04B76">
        <w:rPr>
          <w:rFonts w:cstheme="minorHAnsi"/>
          <w:color w:val="000000" w:themeColor="text1"/>
          <w:sz w:val="24"/>
          <w:szCs w:val="24"/>
          <w:lang w:val="en-US"/>
        </w:rPr>
        <w:t xml:space="preserve">thickness of the </w:t>
      </w:r>
      <w:r w:rsidR="00AE6BF8" w:rsidRPr="00C04B76">
        <w:rPr>
          <w:rFonts w:cstheme="minorHAnsi"/>
          <w:color w:val="000000" w:themeColor="text1"/>
          <w:sz w:val="24"/>
          <w:szCs w:val="24"/>
          <w:lang w:val="en-US"/>
        </w:rPr>
        <w:t>separator</w:t>
      </w:r>
      <w:r w:rsidR="007F4A55" w:rsidRPr="00C04B76">
        <w:rPr>
          <w:rFonts w:cstheme="minorHAnsi"/>
          <w:color w:val="000000" w:themeColor="text1"/>
          <w:sz w:val="24"/>
          <w:szCs w:val="24"/>
          <w:lang w:val="en-US"/>
        </w:rPr>
        <w:t xml:space="preserve"> e.g.</w:t>
      </w:r>
      <w:r w:rsidR="006562EA" w:rsidRPr="00C04B76">
        <w:rPr>
          <w:rFonts w:cstheme="minorHAnsi"/>
          <w:color w:val="000000" w:themeColor="text1"/>
          <w:sz w:val="24"/>
          <w:szCs w:val="24"/>
          <w:lang w:val="en-US"/>
        </w:rPr>
        <w:t>,</w:t>
      </w:r>
      <w:r w:rsidR="007F4A55" w:rsidRPr="00C04B76">
        <w:rPr>
          <w:rFonts w:cstheme="minorHAnsi"/>
          <w:color w:val="000000" w:themeColor="text1"/>
          <w:sz w:val="24"/>
          <w:szCs w:val="24"/>
          <w:lang w:val="en-US"/>
        </w:rPr>
        <w:t xml:space="preserve"> </w:t>
      </w:r>
      <w:r w:rsidR="006562EA" w:rsidRPr="00C04B76">
        <w:rPr>
          <w:rFonts w:cstheme="minorHAnsi"/>
          <w:color w:val="000000" w:themeColor="text1"/>
          <w:sz w:val="24"/>
          <w:szCs w:val="24"/>
          <w:lang w:val="en-US"/>
        </w:rPr>
        <w:t>by</w:t>
      </w:r>
      <w:r w:rsidR="007F4A55" w:rsidRPr="00C04B76">
        <w:rPr>
          <w:rFonts w:cstheme="minorHAnsi"/>
          <w:color w:val="000000" w:themeColor="text1"/>
          <w:sz w:val="24"/>
          <w:szCs w:val="24"/>
          <w:lang w:val="en-US"/>
        </w:rPr>
        <w:t xml:space="preserve"> </w:t>
      </w:r>
      <w:r w:rsidR="006562EA" w:rsidRPr="00C04B76">
        <w:rPr>
          <w:rFonts w:cstheme="minorHAnsi"/>
          <w:color w:val="000000" w:themeColor="text1"/>
          <w:sz w:val="24"/>
          <w:szCs w:val="24"/>
          <w:lang w:val="en-US"/>
        </w:rPr>
        <w:t xml:space="preserve">using </w:t>
      </w:r>
      <w:r w:rsidR="007F4A55" w:rsidRPr="00C04B76">
        <w:rPr>
          <w:rFonts w:cstheme="minorHAnsi"/>
          <w:color w:val="000000" w:themeColor="text1"/>
          <w:sz w:val="24"/>
          <w:szCs w:val="24"/>
          <w:lang w:val="en-US"/>
        </w:rPr>
        <w:t>PVD or sol-gel thin film process</w:t>
      </w:r>
      <w:r w:rsidR="006562EA" w:rsidRPr="00C04B76">
        <w:rPr>
          <w:rFonts w:cstheme="minorHAnsi"/>
          <w:color w:val="000000" w:themeColor="text1"/>
          <w:sz w:val="24"/>
          <w:szCs w:val="24"/>
          <w:lang w:val="en-US"/>
        </w:rPr>
        <w:t>es that can cut</w:t>
      </w:r>
      <w:r w:rsidR="007F4A55" w:rsidRPr="00C04B76">
        <w:rPr>
          <w:rFonts w:cstheme="minorHAnsi"/>
          <w:color w:val="000000" w:themeColor="text1"/>
          <w:sz w:val="24"/>
          <w:szCs w:val="24"/>
          <w:lang w:val="en-US"/>
        </w:rPr>
        <w:t xml:space="preserve"> </w:t>
      </w:r>
      <w:r w:rsidR="006562EA" w:rsidRPr="00C04B76">
        <w:rPr>
          <w:rFonts w:cstheme="minorHAnsi"/>
          <w:color w:val="000000" w:themeColor="text1"/>
          <w:sz w:val="24"/>
          <w:szCs w:val="24"/>
          <w:lang w:val="en-US"/>
        </w:rPr>
        <w:t>the thickness</w:t>
      </w:r>
      <w:r w:rsidR="006562EA" w:rsidRPr="00C04B76" w:rsidDel="006562EA">
        <w:rPr>
          <w:rFonts w:cstheme="minorHAnsi"/>
          <w:color w:val="000000" w:themeColor="text1"/>
          <w:sz w:val="24"/>
          <w:szCs w:val="24"/>
          <w:lang w:val="en-US"/>
        </w:rPr>
        <w:t xml:space="preserve"> </w:t>
      </w:r>
      <w:r w:rsidR="007F4A55" w:rsidRPr="00C04B76">
        <w:rPr>
          <w:rFonts w:cstheme="minorHAnsi"/>
          <w:color w:val="000000" w:themeColor="text1"/>
          <w:sz w:val="24"/>
          <w:szCs w:val="24"/>
          <w:lang w:val="en-US"/>
        </w:rPr>
        <w:t xml:space="preserve">at least </w:t>
      </w:r>
      <w:r w:rsidR="006562EA" w:rsidRPr="00C04B76">
        <w:rPr>
          <w:rFonts w:cstheme="minorHAnsi"/>
          <w:color w:val="000000" w:themeColor="text1"/>
          <w:sz w:val="24"/>
          <w:szCs w:val="24"/>
          <w:lang w:val="en-US"/>
        </w:rPr>
        <w:t xml:space="preserve">in </w:t>
      </w:r>
      <w:r w:rsidR="007F4A55" w:rsidRPr="00C04B76">
        <w:rPr>
          <w:rFonts w:cstheme="minorHAnsi"/>
          <w:color w:val="000000" w:themeColor="text1"/>
          <w:sz w:val="24"/>
          <w:szCs w:val="24"/>
          <w:lang w:val="en-US"/>
        </w:rPr>
        <w:t>hal</w:t>
      </w:r>
      <w:r w:rsidR="006562EA" w:rsidRPr="00C04B76">
        <w:rPr>
          <w:rFonts w:cstheme="minorHAnsi"/>
          <w:color w:val="000000" w:themeColor="text1"/>
          <w:sz w:val="24"/>
          <w:szCs w:val="24"/>
          <w:lang w:val="en-US"/>
        </w:rPr>
        <w:t>f</w:t>
      </w:r>
      <w:r w:rsidR="00AE6BF8" w:rsidRPr="00C04B76">
        <w:rPr>
          <w:rFonts w:cstheme="minorHAnsi"/>
          <w:color w:val="000000" w:themeColor="text1"/>
          <w:sz w:val="24"/>
          <w:szCs w:val="24"/>
          <w:lang w:val="en-US"/>
        </w:rPr>
        <w:t xml:space="preserve">. </w:t>
      </w:r>
      <w:bookmarkEnd w:id="34"/>
      <w:r w:rsidR="006562EA" w:rsidRPr="00C04B76">
        <w:rPr>
          <w:rFonts w:cstheme="minorHAnsi"/>
          <w:color w:val="000000" w:themeColor="text1"/>
          <w:sz w:val="24"/>
          <w:szCs w:val="24"/>
          <w:lang w:val="en-US"/>
        </w:rPr>
        <w:t>Al</w:t>
      </w:r>
      <w:r w:rsidR="00987F1C" w:rsidRPr="00C04B76">
        <w:rPr>
          <w:rFonts w:cstheme="minorHAnsi"/>
          <w:color w:val="000000" w:themeColor="text1"/>
          <w:sz w:val="24"/>
          <w:szCs w:val="24"/>
          <w:lang w:val="en-US"/>
        </w:rPr>
        <w:t xml:space="preserve">though the environmental impact of </w:t>
      </w:r>
      <w:r w:rsidR="006562EA" w:rsidRPr="00C04B76">
        <w:rPr>
          <w:rFonts w:cstheme="minorHAnsi"/>
          <w:color w:val="000000" w:themeColor="text1"/>
          <w:sz w:val="24"/>
          <w:szCs w:val="24"/>
          <w:lang w:val="en-US"/>
        </w:rPr>
        <w:t xml:space="preserve">ceramic </w:t>
      </w:r>
      <w:r w:rsidR="00987F1C" w:rsidRPr="00C04B76">
        <w:rPr>
          <w:rFonts w:cstheme="minorHAnsi"/>
          <w:color w:val="000000" w:themeColor="text1"/>
          <w:sz w:val="24"/>
          <w:szCs w:val="24"/>
          <w:lang w:val="en-US"/>
        </w:rPr>
        <w:t xml:space="preserve">solid-state lithium batteries is </w:t>
      </w:r>
      <w:r w:rsidR="006562EA" w:rsidRPr="00C04B76">
        <w:rPr>
          <w:rFonts w:cstheme="minorHAnsi"/>
          <w:color w:val="000000" w:themeColor="text1"/>
          <w:sz w:val="24"/>
          <w:szCs w:val="24"/>
          <w:lang w:val="en-US"/>
        </w:rPr>
        <w:t xml:space="preserve">still </w:t>
      </w:r>
      <w:r w:rsidR="00987F1C" w:rsidRPr="00C04B76">
        <w:rPr>
          <w:rFonts w:cstheme="minorHAnsi"/>
          <w:color w:val="000000" w:themeColor="text1"/>
          <w:sz w:val="24"/>
          <w:szCs w:val="24"/>
          <w:lang w:val="en-US"/>
        </w:rPr>
        <w:t>higher than the impact of conventional lithium-ion batteries</w:t>
      </w:r>
      <w:r w:rsidR="006562EA" w:rsidRPr="00C04B76">
        <w:rPr>
          <w:rFonts w:cstheme="minorHAnsi"/>
          <w:color w:val="000000" w:themeColor="text1"/>
          <w:sz w:val="24"/>
          <w:szCs w:val="24"/>
          <w:lang w:val="en-US"/>
        </w:rPr>
        <w:t xml:space="preserve"> at the current development level</w:t>
      </w:r>
      <w:r w:rsidR="00AE6BF8" w:rsidRPr="00C04B76">
        <w:rPr>
          <w:rFonts w:cstheme="minorHAnsi"/>
          <w:color w:val="000000" w:themeColor="text1"/>
          <w:sz w:val="24"/>
          <w:szCs w:val="24"/>
          <w:lang w:val="en-US"/>
        </w:rPr>
        <w:t>,</w:t>
      </w:r>
      <w:r w:rsidR="00987F1C" w:rsidRPr="00C04B76">
        <w:rPr>
          <w:rFonts w:cstheme="minorHAnsi"/>
          <w:color w:val="000000" w:themeColor="text1"/>
          <w:sz w:val="24"/>
          <w:szCs w:val="24"/>
          <w:lang w:val="en-US"/>
        </w:rPr>
        <w:t xml:space="preserve"> we have </w:t>
      </w:r>
      <w:r w:rsidR="00987F1C" w:rsidRPr="00CC5C2D">
        <w:rPr>
          <w:rFonts w:cstheme="minorHAnsi"/>
          <w:sz w:val="24"/>
          <w:szCs w:val="24"/>
          <w:lang w:val="en-US"/>
        </w:rPr>
        <w:t>demonstrated the plausibility</w:t>
      </w:r>
      <w:r w:rsidR="00AE6BF8" w:rsidRPr="00CC5C2D">
        <w:rPr>
          <w:rFonts w:cstheme="minorHAnsi"/>
          <w:sz w:val="24"/>
          <w:szCs w:val="24"/>
          <w:lang w:val="en-US"/>
        </w:rPr>
        <w:t xml:space="preserve"> of the cell design</w:t>
      </w:r>
      <w:r w:rsidR="006562EA">
        <w:rPr>
          <w:rFonts w:cstheme="minorHAnsi"/>
          <w:sz w:val="24"/>
          <w:szCs w:val="24"/>
          <w:lang w:val="en-US"/>
        </w:rPr>
        <w:t xml:space="preserve"> studied</w:t>
      </w:r>
      <w:r w:rsidR="00987F1C" w:rsidRPr="00CC5C2D">
        <w:rPr>
          <w:rFonts w:cstheme="minorHAnsi"/>
          <w:sz w:val="24"/>
          <w:szCs w:val="24"/>
          <w:lang w:val="en-US"/>
        </w:rPr>
        <w:t>.</w:t>
      </w:r>
    </w:p>
    <w:p w14:paraId="695164C5" w14:textId="1D0FAA6F" w:rsidR="0016343E" w:rsidRPr="0013150F" w:rsidRDefault="00F50693" w:rsidP="00AB657C">
      <w:pPr>
        <w:jc w:val="both"/>
        <w:rPr>
          <w:rFonts w:cstheme="minorHAnsi"/>
          <w:color w:val="000000" w:themeColor="text1"/>
          <w:sz w:val="24"/>
          <w:szCs w:val="24"/>
          <w:lang w:val="en-US"/>
        </w:rPr>
      </w:pPr>
      <w:r>
        <w:rPr>
          <w:rFonts w:cstheme="minorHAnsi"/>
          <w:sz w:val="24"/>
          <w:szCs w:val="24"/>
          <w:lang w:val="en-US"/>
        </w:rPr>
        <w:lastRenderedPageBreak/>
        <w:t xml:space="preserve">Figure 8 </w:t>
      </w:r>
      <w:r w:rsidR="00CA5A83" w:rsidRPr="008A57FA">
        <w:rPr>
          <w:rFonts w:cstheme="minorHAnsi"/>
          <w:sz w:val="24"/>
          <w:szCs w:val="24"/>
          <w:lang w:val="en-US"/>
        </w:rPr>
        <w:t>and</w:t>
      </w:r>
      <w:r>
        <w:rPr>
          <w:rFonts w:cstheme="minorHAnsi"/>
          <w:sz w:val="24"/>
          <w:szCs w:val="24"/>
          <w:lang w:val="en-US"/>
        </w:rPr>
        <w:t xml:space="preserve"> </w:t>
      </w:r>
      <w:r w:rsidR="003B4DAF">
        <w:rPr>
          <w:rFonts w:cstheme="minorHAnsi"/>
          <w:sz w:val="24"/>
          <w:szCs w:val="24"/>
          <w:lang w:val="en-US"/>
        </w:rPr>
        <w:t xml:space="preserve">Figure </w:t>
      </w:r>
      <w:r>
        <w:rPr>
          <w:rFonts w:cstheme="minorHAnsi"/>
          <w:sz w:val="24"/>
          <w:szCs w:val="24"/>
          <w:lang w:val="en-US"/>
        </w:rPr>
        <w:t>9</w:t>
      </w:r>
      <w:r w:rsidR="00CA5A83" w:rsidRPr="008A57FA">
        <w:rPr>
          <w:rFonts w:cstheme="minorHAnsi"/>
          <w:sz w:val="24"/>
          <w:szCs w:val="24"/>
          <w:lang w:val="en-US"/>
        </w:rPr>
        <w:t xml:space="preserve"> show the same absolute environmental impacts of the elements of the </w:t>
      </w:r>
      <w:r w:rsidR="00603D89">
        <w:rPr>
          <w:rFonts w:cstheme="minorHAnsi"/>
          <w:sz w:val="24"/>
          <w:szCs w:val="24"/>
          <w:lang w:val="en-US"/>
        </w:rPr>
        <w:t>model</w:t>
      </w:r>
      <w:r w:rsidR="00CA5A83" w:rsidRPr="008A57FA">
        <w:rPr>
          <w:rFonts w:cstheme="minorHAnsi"/>
          <w:sz w:val="24"/>
          <w:szCs w:val="24"/>
          <w:lang w:val="en-US"/>
        </w:rPr>
        <w:t xml:space="preserve"> cells summarized in different ways, with </w:t>
      </w:r>
      <w:r>
        <w:rPr>
          <w:rFonts w:cstheme="minorHAnsi"/>
          <w:sz w:val="24"/>
          <w:szCs w:val="24"/>
          <w:lang w:val="en-US"/>
        </w:rPr>
        <w:t xml:space="preserve">Figure 8 </w:t>
      </w:r>
      <w:r w:rsidR="00CA5A83" w:rsidRPr="008A57FA">
        <w:rPr>
          <w:rFonts w:cstheme="minorHAnsi"/>
          <w:sz w:val="24"/>
          <w:szCs w:val="24"/>
          <w:lang w:val="en-US"/>
        </w:rPr>
        <w:t xml:space="preserve">subdivided by cell components and </w:t>
      </w:r>
      <w:r>
        <w:rPr>
          <w:rFonts w:cstheme="minorHAnsi"/>
          <w:sz w:val="24"/>
          <w:szCs w:val="24"/>
          <w:lang w:val="en-US"/>
        </w:rPr>
        <w:t>Figure 9</w:t>
      </w:r>
      <w:r w:rsidR="002B6B87">
        <w:rPr>
          <w:rFonts w:cstheme="minorHAnsi"/>
          <w:sz w:val="24"/>
          <w:szCs w:val="24"/>
          <w:lang w:val="en-US"/>
        </w:rPr>
        <w:t xml:space="preserve"> </w:t>
      </w:r>
      <w:r w:rsidR="002C6AC7" w:rsidRPr="008A57FA">
        <w:rPr>
          <w:rFonts w:cstheme="minorHAnsi"/>
          <w:sz w:val="24"/>
          <w:szCs w:val="24"/>
          <w:lang w:val="en-US"/>
        </w:rPr>
        <w:t xml:space="preserve">subdivided </w:t>
      </w:r>
      <w:r w:rsidR="00CA5A83" w:rsidRPr="008A57FA">
        <w:rPr>
          <w:rFonts w:cstheme="minorHAnsi"/>
          <w:sz w:val="24"/>
          <w:szCs w:val="24"/>
          <w:lang w:val="en-US"/>
        </w:rPr>
        <w:t xml:space="preserve">by materials and upstream processes. </w:t>
      </w:r>
      <w:r w:rsidR="00CA5A83" w:rsidRPr="001C39AA">
        <w:rPr>
          <w:rFonts w:cstheme="minorHAnsi"/>
          <w:sz w:val="24"/>
          <w:szCs w:val="24"/>
          <w:lang w:val="en-US"/>
        </w:rPr>
        <w:t xml:space="preserve">An expected result </w:t>
      </w:r>
      <w:r w:rsidR="002C6AC7">
        <w:rPr>
          <w:rFonts w:cstheme="minorHAnsi"/>
          <w:sz w:val="24"/>
          <w:szCs w:val="24"/>
          <w:lang w:val="en-US"/>
        </w:rPr>
        <w:t xml:space="preserve">from </w:t>
      </w:r>
      <w:r>
        <w:rPr>
          <w:rFonts w:cstheme="minorHAnsi"/>
          <w:sz w:val="24"/>
          <w:szCs w:val="24"/>
          <w:lang w:val="en-US"/>
        </w:rPr>
        <w:t>Figure 8</w:t>
      </w:r>
      <w:r w:rsidR="00CA5A83" w:rsidRPr="008A57FA">
        <w:rPr>
          <w:rFonts w:cstheme="minorHAnsi"/>
          <w:sz w:val="24"/>
          <w:szCs w:val="24"/>
          <w:lang w:val="en-US"/>
        </w:rPr>
        <w:t xml:space="preserve"> is that the mixed cathode </w:t>
      </w:r>
      <w:r w:rsidR="002C6AC7">
        <w:rPr>
          <w:rFonts w:cstheme="minorHAnsi"/>
          <w:sz w:val="24"/>
          <w:szCs w:val="24"/>
          <w:lang w:val="en-US"/>
        </w:rPr>
        <w:t>is the largest contributor to the</w:t>
      </w:r>
      <w:r w:rsidR="00CA5A83" w:rsidRPr="008A57FA">
        <w:rPr>
          <w:rFonts w:cstheme="minorHAnsi"/>
          <w:sz w:val="24"/>
          <w:szCs w:val="24"/>
          <w:lang w:val="en-US"/>
        </w:rPr>
        <w:t xml:space="preserve"> impact</w:t>
      </w:r>
      <w:r w:rsidR="002C6AC7" w:rsidRPr="002C6AC7">
        <w:rPr>
          <w:rFonts w:cstheme="minorHAnsi"/>
          <w:sz w:val="24"/>
          <w:szCs w:val="24"/>
          <w:lang w:val="en-US"/>
        </w:rPr>
        <w:t xml:space="preserve"> </w:t>
      </w:r>
      <w:r w:rsidR="002C6AC7" w:rsidRPr="008A57FA">
        <w:rPr>
          <w:rFonts w:cstheme="minorHAnsi"/>
          <w:sz w:val="24"/>
          <w:szCs w:val="24"/>
          <w:lang w:val="en-US"/>
        </w:rPr>
        <w:t>generated</w:t>
      </w:r>
      <w:r w:rsidR="00CA5A83" w:rsidRPr="008A57FA">
        <w:rPr>
          <w:rFonts w:cstheme="minorHAnsi"/>
          <w:sz w:val="24"/>
          <w:szCs w:val="24"/>
          <w:lang w:val="en-US"/>
        </w:rPr>
        <w:t xml:space="preserve">, with the use of </w:t>
      </w:r>
      <w:r w:rsidR="00CF4DF8">
        <w:rPr>
          <w:rFonts w:cstheme="minorHAnsi"/>
          <w:sz w:val="24"/>
          <w:szCs w:val="24"/>
          <w:lang w:val="en-US"/>
        </w:rPr>
        <w:t>NMC 622</w:t>
      </w:r>
      <w:r w:rsidR="00CA5A83" w:rsidRPr="008A57FA">
        <w:rPr>
          <w:rFonts w:cstheme="minorHAnsi"/>
          <w:sz w:val="24"/>
          <w:szCs w:val="24"/>
          <w:lang w:val="en-US"/>
        </w:rPr>
        <w:t xml:space="preserve"> </w:t>
      </w:r>
      <w:r w:rsidR="002C6AC7">
        <w:rPr>
          <w:rFonts w:cstheme="minorHAnsi"/>
          <w:sz w:val="24"/>
          <w:szCs w:val="24"/>
          <w:lang w:val="en-US"/>
        </w:rPr>
        <w:t>being</w:t>
      </w:r>
      <w:r w:rsidR="002C6AC7" w:rsidRPr="008A57FA">
        <w:rPr>
          <w:rFonts w:cstheme="minorHAnsi"/>
          <w:sz w:val="24"/>
          <w:szCs w:val="24"/>
          <w:lang w:val="en-US"/>
        </w:rPr>
        <w:t xml:space="preserve"> </w:t>
      </w:r>
      <w:r w:rsidR="00CA5A83" w:rsidRPr="008A57FA">
        <w:rPr>
          <w:rFonts w:cstheme="minorHAnsi"/>
          <w:sz w:val="24"/>
          <w:szCs w:val="24"/>
          <w:lang w:val="en-US"/>
        </w:rPr>
        <w:t>the largest contribut</w:t>
      </w:r>
      <w:r w:rsidR="002C6AC7">
        <w:rPr>
          <w:rFonts w:cstheme="minorHAnsi"/>
          <w:sz w:val="24"/>
          <w:szCs w:val="24"/>
          <w:lang w:val="en-US"/>
        </w:rPr>
        <w:t>or</w:t>
      </w:r>
      <w:r w:rsidR="00CA5A83" w:rsidRPr="008A57FA">
        <w:rPr>
          <w:rFonts w:cstheme="minorHAnsi"/>
          <w:sz w:val="24"/>
          <w:szCs w:val="24"/>
          <w:lang w:val="en-US"/>
        </w:rPr>
        <w:t xml:space="preserve">. </w:t>
      </w:r>
      <w:r w:rsidR="00E92214">
        <w:rPr>
          <w:rFonts w:cstheme="minorHAnsi"/>
          <w:sz w:val="24"/>
          <w:szCs w:val="24"/>
          <w:lang w:val="en-US"/>
        </w:rPr>
        <w:t xml:space="preserve">Energy supply is the main contributor </w:t>
      </w:r>
      <w:r w:rsidR="002C6AC7">
        <w:rPr>
          <w:rFonts w:cstheme="minorHAnsi"/>
          <w:sz w:val="24"/>
          <w:szCs w:val="24"/>
          <w:lang w:val="en-US"/>
        </w:rPr>
        <w:t xml:space="preserve">to </w:t>
      </w:r>
      <w:r w:rsidR="00E92214">
        <w:rPr>
          <w:rFonts w:cstheme="minorHAnsi"/>
          <w:sz w:val="24"/>
          <w:szCs w:val="24"/>
          <w:lang w:val="en-US"/>
        </w:rPr>
        <w:t xml:space="preserve">GWP and fossil depletion (Figure </w:t>
      </w:r>
      <w:r>
        <w:rPr>
          <w:rFonts w:cstheme="minorHAnsi"/>
          <w:sz w:val="24"/>
          <w:szCs w:val="24"/>
          <w:lang w:val="en-US"/>
        </w:rPr>
        <w:t>9</w:t>
      </w:r>
      <w:r w:rsidR="00E92214" w:rsidRPr="0013150F">
        <w:rPr>
          <w:rFonts w:cstheme="minorHAnsi"/>
          <w:color w:val="000000" w:themeColor="text1"/>
          <w:sz w:val="24"/>
          <w:szCs w:val="24"/>
          <w:lang w:val="en-US"/>
        </w:rPr>
        <w:t>)</w:t>
      </w:r>
      <w:r w:rsidR="00E76872" w:rsidRPr="0013150F">
        <w:rPr>
          <w:rFonts w:cstheme="minorHAnsi"/>
          <w:color w:val="000000" w:themeColor="text1"/>
          <w:sz w:val="24"/>
          <w:szCs w:val="24"/>
          <w:lang w:val="en-US"/>
        </w:rPr>
        <w:t xml:space="preserve">, followed by the material supply required for </w:t>
      </w:r>
      <w:r w:rsidR="00CF4DF8" w:rsidRPr="0013150F">
        <w:rPr>
          <w:rFonts w:cstheme="minorHAnsi"/>
          <w:color w:val="000000" w:themeColor="text1"/>
          <w:sz w:val="24"/>
          <w:szCs w:val="24"/>
          <w:lang w:val="en-US"/>
        </w:rPr>
        <w:t>NMC 622</w:t>
      </w:r>
      <w:r w:rsidR="00E76872" w:rsidRPr="0013150F">
        <w:rPr>
          <w:rFonts w:cstheme="minorHAnsi"/>
          <w:color w:val="000000" w:themeColor="text1"/>
          <w:sz w:val="24"/>
          <w:szCs w:val="24"/>
          <w:lang w:val="en-US"/>
        </w:rPr>
        <w:t xml:space="preserve"> production, whose environmental impact is clearly visible in all environmental categories shown. In the case of HTP</w:t>
      </w:r>
      <w:r w:rsidR="00E76872" w:rsidRPr="0013150F">
        <w:rPr>
          <w:rFonts w:cstheme="minorHAnsi"/>
          <w:color w:val="000000" w:themeColor="text1"/>
          <w:sz w:val="24"/>
          <w:szCs w:val="24"/>
          <w:vertAlign w:val="subscript"/>
          <w:lang w:val="en-US"/>
        </w:rPr>
        <w:t>cancer</w:t>
      </w:r>
      <w:r w:rsidR="00E76872" w:rsidRPr="0013150F">
        <w:rPr>
          <w:rFonts w:cstheme="minorHAnsi"/>
          <w:color w:val="000000" w:themeColor="text1"/>
          <w:sz w:val="24"/>
          <w:szCs w:val="24"/>
          <w:lang w:val="en-US"/>
        </w:rPr>
        <w:t>, LATP, LLZO and the chemicals also significant contributions</w:t>
      </w:r>
      <w:r w:rsidRPr="0013150F">
        <w:rPr>
          <w:rFonts w:cstheme="minorHAnsi"/>
          <w:color w:val="000000" w:themeColor="text1"/>
          <w:sz w:val="24"/>
          <w:szCs w:val="24"/>
          <w:lang w:val="en-US"/>
        </w:rPr>
        <w:t xml:space="preserve"> (Figure 9)</w:t>
      </w:r>
      <w:r w:rsidR="00E76872" w:rsidRPr="0013150F">
        <w:rPr>
          <w:rFonts w:cstheme="minorHAnsi"/>
          <w:color w:val="000000" w:themeColor="text1"/>
          <w:sz w:val="24"/>
          <w:szCs w:val="24"/>
          <w:lang w:val="en-US"/>
        </w:rPr>
        <w:t>.</w:t>
      </w:r>
      <w:r w:rsidR="00E83360" w:rsidRPr="0013150F">
        <w:rPr>
          <w:rFonts w:cstheme="minorHAnsi"/>
          <w:color w:val="000000" w:themeColor="text1"/>
          <w:sz w:val="24"/>
          <w:szCs w:val="24"/>
          <w:lang w:val="en-US"/>
        </w:rPr>
        <w:t xml:space="preserve"> </w:t>
      </w:r>
      <w:bookmarkStart w:id="35" w:name="_Hlk119837341"/>
      <w:r w:rsidR="00E83360" w:rsidRPr="0013150F">
        <w:rPr>
          <w:rFonts w:cstheme="minorHAnsi"/>
          <w:color w:val="000000" w:themeColor="text1"/>
          <w:sz w:val="24"/>
          <w:szCs w:val="24"/>
          <w:lang w:val="en-US"/>
        </w:rPr>
        <w:t>The GWP of 0.048 kg CO2 eq./model cell corresponds to approx. 31 kg CO2 eq./kg battery and is in a similar order of magnitude to the GWP of 23 kg CO2 eq./kg battery</w:t>
      </w:r>
      <w:r w:rsidR="002307F2" w:rsidRPr="0013150F">
        <w:rPr>
          <w:rFonts w:cstheme="minorHAnsi"/>
          <w:color w:val="000000" w:themeColor="text1"/>
          <w:sz w:val="24"/>
          <w:szCs w:val="24"/>
          <w:lang w:val="en-US"/>
        </w:rPr>
        <w:t>, as</w:t>
      </w:r>
      <w:r w:rsidR="00E83360" w:rsidRPr="0013150F">
        <w:rPr>
          <w:rFonts w:cstheme="minorHAnsi"/>
          <w:color w:val="000000" w:themeColor="text1"/>
          <w:sz w:val="24"/>
          <w:szCs w:val="24"/>
          <w:lang w:val="en-US"/>
        </w:rPr>
        <w:t xml:space="preserve"> calculated by Pell and Lindsay</w:t>
      </w:r>
      <w:r w:rsidR="00E83360" w:rsidRPr="0013150F">
        <w:rPr>
          <w:rFonts w:cstheme="minorHAnsi"/>
          <w:color w:val="000000" w:themeColor="text1"/>
          <w:sz w:val="24"/>
          <w:szCs w:val="24"/>
          <w:lang w:val="en-US"/>
        </w:rPr>
        <w:fldChar w:fldCharType="begin" w:fldLock="1"/>
      </w:r>
      <w:r w:rsidR="00C03BC4" w:rsidRPr="0013150F">
        <w:rPr>
          <w:rFonts w:cstheme="minorHAnsi"/>
          <w:color w:val="000000" w:themeColor="text1"/>
          <w:sz w:val="24"/>
          <w:szCs w:val="24"/>
          <w:lang w:val="en-US"/>
        </w:rPr>
        <w:instrText>ADDIN CSL_CITATION {"citationItems":[{"id":"ITEM-1","itemData":{"author":[{"dropping-particle":"","family":"Lindsay","given":"J J","non-dropping-particle":"","parse-names":false,"suffix":""},{"dropping-particle":"","family":"Tijsseling","given":"L","non-dropping-particle":"","parse-names":false,"suffix":""}],"id":"ITEM-1","issue":"January","issued":{"date-parts":[["2022"]]},"title":"COMPARATIVE LIFE CYCLE ASSESSMENT STUDY OF SOLID STATE AND LITHIUM-ION BATTERIES FOR ELECTRIC VEHICLE APPLICATION IN","type":"article-journal"},"uris":["http://www.mendeley.com/documents/?uuid=78b86529-4120-47c6-8300-f347686a1e9d"]}],"mendeley":{"formattedCitation":"&lt;sup&gt;54&lt;/sup&gt;","plainTextFormattedCitation":"54","previouslyFormattedCitation":"&lt;sup&gt;53&lt;/sup&gt;"},"properties":{"noteIndex":0},"schema":"https://github.com/citation-style-language/schema/raw/master/csl-citation.json"}</w:instrText>
      </w:r>
      <w:r w:rsidR="00E83360" w:rsidRPr="0013150F">
        <w:rPr>
          <w:rFonts w:cstheme="minorHAnsi"/>
          <w:color w:val="000000" w:themeColor="text1"/>
          <w:sz w:val="24"/>
          <w:szCs w:val="24"/>
          <w:lang w:val="en-US"/>
        </w:rPr>
        <w:fldChar w:fldCharType="separate"/>
      </w:r>
      <w:r w:rsidR="00C03BC4" w:rsidRPr="0013150F">
        <w:rPr>
          <w:rFonts w:cstheme="minorHAnsi"/>
          <w:noProof/>
          <w:color w:val="000000" w:themeColor="text1"/>
          <w:sz w:val="24"/>
          <w:szCs w:val="24"/>
          <w:vertAlign w:val="superscript"/>
          <w:lang w:val="en-US"/>
        </w:rPr>
        <w:t>54</w:t>
      </w:r>
      <w:r w:rsidR="00E83360" w:rsidRPr="0013150F">
        <w:rPr>
          <w:rFonts w:cstheme="minorHAnsi"/>
          <w:color w:val="000000" w:themeColor="text1"/>
          <w:sz w:val="24"/>
          <w:szCs w:val="24"/>
          <w:lang w:val="en-US"/>
        </w:rPr>
        <w:fldChar w:fldCharType="end"/>
      </w:r>
      <w:r w:rsidR="00E83360" w:rsidRPr="0013150F">
        <w:rPr>
          <w:rFonts w:cstheme="minorHAnsi"/>
          <w:color w:val="000000" w:themeColor="text1"/>
          <w:sz w:val="24"/>
          <w:szCs w:val="24"/>
          <w:lang w:val="en-US"/>
        </w:rPr>
        <w:t xml:space="preserve">. </w:t>
      </w:r>
      <w:bookmarkEnd w:id="35"/>
      <w:r w:rsidR="00E83360" w:rsidRPr="0013150F">
        <w:rPr>
          <w:rFonts w:cstheme="minorHAnsi"/>
          <w:color w:val="000000" w:themeColor="text1"/>
          <w:sz w:val="24"/>
          <w:szCs w:val="24"/>
          <w:lang w:val="en-US"/>
        </w:rPr>
        <w:t>However, compared to this LCA, the latter does not include transportation impacts, energy inputs for creating the argon atmosphere required for ASB electrode/electrolyte assembly, and energy inputs for precursor material (powder and slurry production).</w:t>
      </w:r>
      <w:r w:rsidR="009F123E" w:rsidRPr="0013150F">
        <w:rPr>
          <w:rFonts w:cstheme="minorHAnsi"/>
          <w:color w:val="000000" w:themeColor="text1"/>
          <w:sz w:val="24"/>
          <w:szCs w:val="24"/>
          <w:lang w:val="en-US"/>
        </w:rPr>
        <w:t xml:space="preserve"> </w:t>
      </w:r>
      <w:bookmarkStart w:id="36" w:name="_Hlk119836376"/>
      <w:r w:rsidR="009F123E" w:rsidRPr="0013150F">
        <w:rPr>
          <w:rFonts w:cstheme="minorHAnsi"/>
          <w:color w:val="000000" w:themeColor="text1"/>
          <w:sz w:val="24"/>
          <w:szCs w:val="24"/>
          <w:lang w:val="en-US"/>
        </w:rPr>
        <w:t xml:space="preserve">The results given for AP, ODP, POCP, and EP (Table 5) as well as for the total energy demand are in the same order of magnitude given for batteries with NMC chemistry shown in the study of Arshad et al. </w:t>
      </w:r>
      <w:r w:rsidR="009F123E" w:rsidRPr="0013150F">
        <w:rPr>
          <w:rFonts w:cstheme="minorHAnsi"/>
          <w:color w:val="000000" w:themeColor="text1"/>
          <w:sz w:val="24"/>
          <w:szCs w:val="24"/>
          <w:lang w:val="en-US"/>
        </w:rPr>
        <w:fldChar w:fldCharType="begin" w:fldLock="1"/>
      </w:r>
      <w:r w:rsidR="00C03BC4" w:rsidRPr="0013150F">
        <w:rPr>
          <w:rFonts w:cstheme="minorHAnsi"/>
          <w:color w:val="000000" w:themeColor="text1"/>
          <w:sz w:val="24"/>
          <w:szCs w:val="24"/>
          <w:lang w:val="en-US"/>
        </w:rPr>
        <w:instrText>ADDIN CSL_CITATION {"citationItems":[{"id":"ITEM-1","itemData":{"DOI":"10.1016/j.resconrec.2022.106164","ISSN":"18790658","abstract":"Evolving technological advances are predictable to promote environmentally sustainable development. Regardless the development of novel technologies including Li-ion batteries production, it is unrevealed whether emerging advances can cause lower environmental impacts compared to a future displaced developed technology. Therefore, a strong interest is triggered in the environmental consequences associated with the increasing existence of Lithium-ion battery (LIB) production and applications in mobile and stationary energy storage system. Various research on the possible environmental implications of LIB production and LIB-based electric mobility are available, with mixed results that are difficult to compare. Therefore, this paper provides a perspective of Life Cycle Assessment (LCA) in order to determine and overcome the environmental impacts with a focus on LIB production process, also the details regarding differences in previous LCA results and their consensus conclusion about environmental sustainability of LIBs. An overview of the analysis, the results and comparison of 80 selected studies is presented. This study also aims to adopt a scientific framework to LCA in order to identify the qualities and shortcomings of this method of analysis. Based on the results from reviewed studies, meta-analysis, different calculations and estimations of the environmental impacts of LIB production along with the outcomes of the different studies are also pointed out. Moreover, significance of key parameters for the environmental interpretation of not only Li-ion batteries but also next generation batteries is taken into account.","author":[{"dropping-particle":"","family":"Arshad","given":"Faiza","non-dropping-particle":"","parse-names":false,"suffix":""},{"dropping-particle":"","family":"Lin","given":"Jiao","non-dropping-particle":"","parse-names":false,"suffix":""},{"dropping-particle":"","family":"Manurkar","given":"Nagesh","non-dropping-particle":"","parse-names":false,"suffix":""},{"dropping-particle":"","family":"Fan","given":"Ersha","non-dropping-particle":"","parse-names":false,"suffix":""},{"dropping-particle":"","family":"Ahmad","given":"Ali","non-dropping-particle":"","parse-names":false,"suffix":""},{"dropping-particle":"","family":"Tariq","given":"Maher un Nisa","non-dropping-particle":"","parse-names":false,"suffix":""},{"dropping-particle":"","family":"Wu","given":"Feng","non-dropping-particle":"","parse-names":false,"suffix":""},{"dropping-particle":"","family":"Chen","given":"Renjie","non-dropping-particle":"","parse-names":false,"suffix":""},{"dropping-particle":"","family":"Li","given":"Li","non-dropping-particle":"","parse-names":false,"suffix":""}],"container-title":"Resources, Conservation and Recycling","id":"ITEM-1","issue":"May","issued":{"date-parts":[["2022"]]},"title":"Life Cycle Assessment of Lithium-ion Batteries: A Critical Review","type":"article-journal","volume":"180"},"uris":["http://www.mendeley.com/documents/?uuid=08e2152d-2868-4396-9223-39c6babbc547"]}],"mendeley":{"formattedCitation":"&lt;sup&gt;56&lt;/sup&gt;","plainTextFormattedCitation":"56","previouslyFormattedCitation":"&lt;sup&gt;55&lt;/sup&gt;"},"properties":{"noteIndex":0},"schema":"https://github.com/citation-style-language/schema/raw/master/csl-citation.json"}</w:instrText>
      </w:r>
      <w:r w:rsidR="009F123E" w:rsidRPr="0013150F">
        <w:rPr>
          <w:rFonts w:cstheme="minorHAnsi"/>
          <w:color w:val="000000" w:themeColor="text1"/>
          <w:sz w:val="24"/>
          <w:szCs w:val="24"/>
          <w:lang w:val="en-US"/>
        </w:rPr>
        <w:fldChar w:fldCharType="separate"/>
      </w:r>
      <w:r w:rsidR="00C03BC4" w:rsidRPr="0013150F">
        <w:rPr>
          <w:rFonts w:cstheme="minorHAnsi"/>
          <w:noProof/>
          <w:color w:val="000000" w:themeColor="text1"/>
          <w:sz w:val="24"/>
          <w:szCs w:val="24"/>
          <w:vertAlign w:val="superscript"/>
          <w:lang w:val="en-US"/>
        </w:rPr>
        <w:t>56</w:t>
      </w:r>
      <w:r w:rsidR="009F123E" w:rsidRPr="0013150F">
        <w:rPr>
          <w:rFonts w:cstheme="minorHAnsi"/>
          <w:color w:val="000000" w:themeColor="text1"/>
          <w:sz w:val="24"/>
          <w:szCs w:val="24"/>
          <w:lang w:val="en-US"/>
        </w:rPr>
        <w:fldChar w:fldCharType="end"/>
      </w:r>
      <w:r w:rsidR="009F123E" w:rsidRPr="0013150F">
        <w:rPr>
          <w:rFonts w:cstheme="minorHAnsi"/>
          <w:color w:val="000000" w:themeColor="text1"/>
          <w:sz w:val="24"/>
          <w:szCs w:val="24"/>
          <w:lang w:val="en-US"/>
        </w:rPr>
        <w:t>.</w:t>
      </w:r>
      <w:bookmarkEnd w:id="36"/>
    </w:p>
    <w:p w14:paraId="5AD3D543" w14:textId="3CFFDC0F" w:rsidR="00726F5B" w:rsidRDefault="00726F5B" w:rsidP="00726F5B"/>
    <w:p w14:paraId="3EA9EFDC" w14:textId="110CB513" w:rsidR="00E86E89" w:rsidRDefault="006F3983" w:rsidP="00726F5B">
      <w:r>
        <w:rPr>
          <w:noProof/>
        </w:rPr>
        <w:drawing>
          <wp:inline distT="0" distB="0" distL="0" distR="0" wp14:anchorId="5AAC1A0A" wp14:editId="08211131">
            <wp:extent cx="2854800" cy="1346400"/>
            <wp:effectExtent l="0" t="0" r="3175" b="635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4800" cy="1346400"/>
                    </a:xfrm>
                    <a:prstGeom prst="rect">
                      <a:avLst/>
                    </a:prstGeom>
                    <a:noFill/>
                  </pic:spPr>
                </pic:pic>
              </a:graphicData>
            </a:graphic>
          </wp:inline>
        </w:drawing>
      </w:r>
      <w:r>
        <w:t xml:space="preserve"> </w:t>
      </w:r>
      <w:r>
        <w:rPr>
          <w:noProof/>
        </w:rPr>
        <w:drawing>
          <wp:inline distT="0" distB="0" distL="0" distR="0" wp14:anchorId="2D167B94" wp14:editId="7909AEEC">
            <wp:extent cx="2851200" cy="1350000"/>
            <wp:effectExtent l="0" t="0" r="6350" b="317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1200" cy="1350000"/>
                    </a:xfrm>
                    <a:prstGeom prst="rect">
                      <a:avLst/>
                    </a:prstGeom>
                    <a:noFill/>
                  </pic:spPr>
                </pic:pic>
              </a:graphicData>
            </a:graphic>
          </wp:inline>
        </w:drawing>
      </w:r>
    </w:p>
    <w:p w14:paraId="044BF22A" w14:textId="340AA9B3" w:rsidR="00726F5B" w:rsidRDefault="00726F5B" w:rsidP="00726F5B">
      <w:pPr>
        <w:pStyle w:val="Beschriftung"/>
      </w:pPr>
      <w:r>
        <w:t xml:space="preserve">Figure </w:t>
      </w:r>
      <w:fldSimple w:instr=" SEQ Figure \* ARABIC ">
        <w:r w:rsidR="00CA707B">
          <w:rPr>
            <w:noProof/>
          </w:rPr>
          <w:t>8</w:t>
        </w:r>
      </w:fldSimple>
      <w:r>
        <w:t xml:space="preserve"> </w:t>
      </w:r>
      <w:r w:rsidRPr="00CA5A83">
        <w:t>Environmental impacts of 1 model cell divided according to cell components ((LLZ/LATP solid-state reaction)</w:t>
      </w:r>
      <w:r w:rsidR="00EB20F1">
        <w:t xml:space="preserve"> </w:t>
      </w:r>
    </w:p>
    <w:p w14:paraId="65971535" w14:textId="0DB120CE" w:rsidR="009F1F51" w:rsidRPr="009F1F51" w:rsidRDefault="009F1F51" w:rsidP="009F1F51">
      <w:pPr>
        <w:rPr>
          <w:lang w:val="en-US"/>
        </w:rPr>
      </w:pPr>
    </w:p>
    <w:p w14:paraId="3DCD8533" w14:textId="1DFF7CD3" w:rsidR="0016343E" w:rsidRDefault="00CA5A83" w:rsidP="0016343E">
      <w:pPr>
        <w:keepNext/>
      </w:pPr>
      <w:r>
        <w:t xml:space="preserve">  </w:t>
      </w:r>
      <w:r>
        <w:rPr>
          <w:noProof/>
        </w:rPr>
        <w:drawing>
          <wp:inline distT="0" distB="0" distL="0" distR="0" wp14:anchorId="00BE1C75" wp14:editId="30FF6E28">
            <wp:extent cx="2800800" cy="1519200"/>
            <wp:effectExtent l="0" t="0" r="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0800" cy="1519200"/>
                    </a:xfrm>
                    <a:prstGeom prst="rect">
                      <a:avLst/>
                    </a:prstGeom>
                    <a:noFill/>
                  </pic:spPr>
                </pic:pic>
              </a:graphicData>
            </a:graphic>
          </wp:inline>
        </w:drawing>
      </w:r>
      <w:r>
        <w:t xml:space="preserve"> </w:t>
      </w:r>
      <w:r>
        <w:rPr>
          <w:noProof/>
        </w:rPr>
        <w:drawing>
          <wp:inline distT="0" distB="0" distL="0" distR="0" wp14:anchorId="1FD4F47E" wp14:editId="24A4615A">
            <wp:extent cx="2836800" cy="1576800"/>
            <wp:effectExtent l="0" t="0" r="1905" b="444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6800" cy="1576800"/>
                    </a:xfrm>
                    <a:prstGeom prst="rect">
                      <a:avLst/>
                    </a:prstGeom>
                    <a:noFill/>
                  </pic:spPr>
                </pic:pic>
              </a:graphicData>
            </a:graphic>
          </wp:inline>
        </w:drawing>
      </w:r>
    </w:p>
    <w:p w14:paraId="5DEB4E6B" w14:textId="5767C8CF" w:rsidR="0014272D" w:rsidRPr="002B6B87" w:rsidRDefault="0016343E" w:rsidP="002B6B87">
      <w:pPr>
        <w:pStyle w:val="Beschriftung"/>
        <w:rPr>
          <w:rFonts w:cstheme="minorHAnsi"/>
          <w:b/>
          <w:bCs/>
          <w:sz w:val="24"/>
          <w:szCs w:val="24"/>
          <w:lang w:val="en-US"/>
        </w:rPr>
      </w:pPr>
      <w:r>
        <w:t xml:space="preserve">Figure </w:t>
      </w:r>
      <w:fldSimple w:instr=" SEQ Figure \* ARABIC ">
        <w:r w:rsidR="00CA707B">
          <w:rPr>
            <w:noProof/>
          </w:rPr>
          <w:t>9</w:t>
        </w:r>
      </w:fldSimple>
      <w:r>
        <w:t xml:space="preserve"> </w:t>
      </w:r>
      <w:r w:rsidR="00CA5A83" w:rsidRPr="00CA5A83">
        <w:t>Environmental impacts of 1 model cell divided according to materials and up-stream processes (LLZ/LATP solid-state reaction)</w:t>
      </w:r>
    </w:p>
    <w:p w14:paraId="6B9742E4" w14:textId="047E2D14" w:rsidR="00E92214" w:rsidRDefault="007038DB" w:rsidP="00E92214">
      <w:pPr>
        <w:jc w:val="both"/>
        <w:rPr>
          <w:rFonts w:cstheme="minorHAnsi"/>
          <w:sz w:val="24"/>
          <w:szCs w:val="24"/>
          <w:lang w:val="en-US"/>
        </w:rPr>
      </w:pPr>
      <w:r>
        <w:rPr>
          <w:rFonts w:cstheme="minorHAnsi"/>
          <w:sz w:val="24"/>
          <w:szCs w:val="24"/>
          <w:lang w:val="en-US"/>
        </w:rPr>
        <w:t>Aluminum</w:t>
      </w:r>
      <w:r w:rsidR="00E92214" w:rsidRPr="008A57FA">
        <w:rPr>
          <w:rFonts w:cstheme="minorHAnsi"/>
          <w:sz w:val="24"/>
          <w:szCs w:val="24"/>
          <w:lang w:val="en-US"/>
        </w:rPr>
        <w:t xml:space="preserve">, </w:t>
      </w:r>
      <w:r>
        <w:rPr>
          <w:rFonts w:cstheme="minorHAnsi"/>
          <w:sz w:val="24"/>
          <w:szCs w:val="24"/>
          <w:lang w:val="en-US"/>
        </w:rPr>
        <w:t>copper</w:t>
      </w:r>
      <w:r w:rsidR="00E92214" w:rsidRPr="008A57FA">
        <w:rPr>
          <w:rFonts w:cstheme="minorHAnsi"/>
          <w:sz w:val="24"/>
          <w:szCs w:val="24"/>
          <w:lang w:val="en-US"/>
        </w:rPr>
        <w:t xml:space="preserve">, </w:t>
      </w:r>
      <w:r w:rsidRPr="008A57FA">
        <w:rPr>
          <w:rFonts w:cstheme="minorHAnsi"/>
          <w:sz w:val="24"/>
          <w:szCs w:val="24"/>
          <w:lang w:val="en-US"/>
        </w:rPr>
        <w:t xml:space="preserve">the carrier foil </w:t>
      </w:r>
      <w:r w:rsidR="00E92214" w:rsidRPr="008A57FA">
        <w:rPr>
          <w:rFonts w:cstheme="minorHAnsi"/>
          <w:sz w:val="24"/>
          <w:szCs w:val="24"/>
          <w:lang w:val="en-US"/>
        </w:rPr>
        <w:t xml:space="preserve">and </w:t>
      </w:r>
      <w:r>
        <w:rPr>
          <w:rFonts w:cstheme="minorHAnsi"/>
          <w:sz w:val="24"/>
          <w:szCs w:val="24"/>
          <w:lang w:val="en-US"/>
        </w:rPr>
        <w:t xml:space="preserve">the lithium anode as well as </w:t>
      </w:r>
      <w:r w:rsidR="00E92214" w:rsidRPr="008A57FA">
        <w:rPr>
          <w:rFonts w:cstheme="minorHAnsi"/>
          <w:sz w:val="24"/>
          <w:szCs w:val="24"/>
          <w:lang w:val="en-US"/>
        </w:rPr>
        <w:t>all transports have rather low impacts in most categories</w:t>
      </w:r>
      <w:r w:rsidR="00D92CA8">
        <w:rPr>
          <w:rFonts w:cstheme="minorHAnsi"/>
          <w:sz w:val="24"/>
          <w:szCs w:val="24"/>
          <w:lang w:val="en-US"/>
        </w:rPr>
        <w:t xml:space="preserve"> (Table 5</w:t>
      </w:r>
      <w:r w:rsidR="00FE4FAB">
        <w:rPr>
          <w:rFonts w:cstheme="minorHAnsi"/>
          <w:sz w:val="24"/>
          <w:szCs w:val="24"/>
          <w:lang w:val="en-US"/>
        </w:rPr>
        <w:t>,</w:t>
      </w:r>
      <w:r w:rsidR="00FE4FAB" w:rsidRPr="00FE4FAB">
        <w:rPr>
          <w:rFonts w:cstheme="minorHAnsi"/>
          <w:sz w:val="24"/>
          <w:szCs w:val="24"/>
          <w:lang w:val="en-US"/>
        </w:rPr>
        <w:t xml:space="preserve"> </w:t>
      </w:r>
      <w:r w:rsidR="00FE4FAB">
        <w:rPr>
          <w:rFonts w:cstheme="minorHAnsi"/>
          <w:sz w:val="24"/>
          <w:szCs w:val="24"/>
          <w:lang w:val="en-US"/>
        </w:rPr>
        <w:t>Table 6</w:t>
      </w:r>
      <w:r w:rsidR="00D92CA8">
        <w:rPr>
          <w:rFonts w:cstheme="minorHAnsi"/>
          <w:sz w:val="24"/>
          <w:szCs w:val="24"/>
          <w:lang w:val="en-US"/>
        </w:rPr>
        <w:t>)</w:t>
      </w:r>
      <w:r w:rsidR="00E92214" w:rsidRPr="008A57FA">
        <w:rPr>
          <w:rFonts w:cstheme="minorHAnsi"/>
          <w:sz w:val="24"/>
          <w:szCs w:val="24"/>
          <w:lang w:val="en-US"/>
        </w:rPr>
        <w:t xml:space="preserve">. Most </w:t>
      </w:r>
      <w:r>
        <w:rPr>
          <w:rFonts w:cstheme="minorHAnsi"/>
          <w:sz w:val="24"/>
          <w:szCs w:val="24"/>
          <w:lang w:val="en-US"/>
        </w:rPr>
        <w:t xml:space="preserve">of them </w:t>
      </w:r>
      <w:r w:rsidR="00E92214" w:rsidRPr="008A57FA">
        <w:rPr>
          <w:rFonts w:cstheme="minorHAnsi"/>
          <w:sz w:val="24"/>
          <w:szCs w:val="24"/>
          <w:lang w:val="en-US"/>
        </w:rPr>
        <w:t xml:space="preserve">are </w:t>
      </w:r>
      <w:r w:rsidR="009525C4">
        <w:rPr>
          <w:rFonts w:cstheme="minorHAnsi"/>
          <w:sz w:val="24"/>
          <w:szCs w:val="24"/>
          <w:lang w:val="en-US"/>
        </w:rPr>
        <w:t>below</w:t>
      </w:r>
      <w:r w:rsidR="00E92214" w:rsidRPr="008A57FA">
        <w:rPr>
          <w:rFonts w:cstheme="minorHAnsi"/>
          <w:sz w:val="24"/>
          <w:szCs w:val="24"/>
          <w:lang w:val="en-US"/>
        </w:rPr>
        <w:t xml:space="preserve"> 1</w:t>
      </w:r>
      <w:r w:rsidR="003B4DAF" w:rsidRPr="008A57FA">
        <w:rPr>
          <w:rFonts w:cstheme="minorHAnsi"/>
          <w:sz w:val="24"/>
          <w:szCs w:val="24"/>
          <w:lang w:val="en-US"/>
        </w:rPr>
        <w:t>%</w:t>
      </w:r>
      <w:r w:rsidR="003B4DAF">
        <w:rPr>
          <w:rFonts w:cstheme="minorHAnsi"/>
          <w:sz w:val="24"/>
          <w:szCs w:val="24"/>
          <w:lang w:val="en-US"/>
        </w:rPr>
        <w:t>,</w:t>
      </w:r>
      <w:r w:rsidR="003B4DAF" w:rsidRPr="008A57FA">
        <w:rPr>
          <w:rFonts w:cstheme="minorHAnsi"/>
          <w:sz w:val="24"/>
          <w:szCs w:val="24"/>
          <w:lang w:val="en-US"/>
        </w:rPr>
        <w:t xml:space="preserve"> a</w:t>
      </w:r>
      <w:r w:rsidR="00E92214" w:rsidRPr="008A57FA">
        <w:rPr>
          <w:rFonts w:cstheme="minorHAnsi"/>
          <w:sz w:val="24"/>
          <w:szCs w:val="24"/>
          <w:lang w:val="en-US"/>
        </w:rPr>
        <w:t xml:space="preserve"> few between 1% and </w:t>
      </w:r>
      <w:r w:rsidR="00C713F9">
        <w:rPr>
          <w:rFonts w:cstheme="minorHAnsi"/>
          <w:sz w:val="24"/>
          <w:szCs w:val="24"/>
          <w:lang w:val="en-US"/>
        </w:rPr>
        <w:t>8</w:t>
      </w:r>
      <w:r w:rsidR="00E92214" w:rsidRPr="008A57FA">
        <w:rPr>
          <w:rFonts w:cstheme="minorHAnsi"/>
          <w:sz w:val="24"/>
          <w:szCs w:val="24"/>
          <w:lang w:val="en-US"/>
        </w:rPr>
        <w:t>%. Chemical supply &amp; water only</w:t>
      </w:r>
      <w:r w:rsidR="009525C4">
        <w:rPr>
          <w:rFonts w:cstheme="minorHAnsi"/>
          <w:sz w:val="24"/>
          <w:szCs w:val="24"/>
          <w:lang w:val="en-US"/>
        </w:rPr>
        <w:t xml:space="preserve"> have</w:t>
      </w:r>
      <w:r w:rsidR="00E92214" w:rsidRPr="008A57FA">
        <w:rPr>
          <w:rFonts w:cstheme="minorHAnsi"/>
          <w:sz w:val="24"/>
          <w:szCs w:val="24"/>
          <w:lang w:val="en-US"/>
        </w:rPr>
        <w:t xml:space="preserve"> </w:t>
      </w:r>
      <w:r w:rsidR="009525C4">
        <w:rPr>
          <w:rFonts w:cstheme="minorHAnsi"/>
          <w:sz w:val="24"/>
          <w:szCs w:val="24"/>
          <w:lang w:val="en-US"/>
        </w:rPr>
        <w:t>a notable</w:t>
      </w:r>
      <w:r w:rsidR="00E92214" w:rsidRPr="008A57FA">
        <w:rPr>
          <w:rFonts w:cstheme="minorHAnsi"/>
          <w:sz w:val="24"/>
          <w:szCs w:val="24"/>
          <w:lang w:val="en-US"/>
        </w:rPr>
        <w:t xml:space="preserve"> impact in the water consumption category </w:t>
      </w:r>
      <w:r w:rsidR="009525C4">
        <w:rPr>
          <w:rFonts w:cstheme="minorHAnsi"/>
          <w:sz w:val="24"/>
          <w:szCs w:val="24"/>
          <w:lang w:val="en-US"/>
        </w:rPr>
        <w:t>at</w:t>
      </w:r>
      <w:r w:rsidR="009525C4" w:rsidRPr="008A57FA">
        <w:rPr>
          <w:rFonts w:cstheme="minorHAnsi"/>
          <w:sz w:val="24"/>
          <w:szCs w:val="24"/>
          <w:lang w:val="en-US"/>
        </w:rPr>
        <w:t xml:space="preserve"> </w:t>
      </w:r>
      <w:r w:rsidR="00E92214" w:rsidRPr="008A57FA">
        <w:rPr>
          <w:rFonts w:cstheme="minorHAnsi"/>
          <w:sz w:val="24"/>
          <w:szCs w:val="24"/>
          <w:lang w:val="en-US"/>
        </w:rPr>
        <w:t xml:space="preserve">about </w:t>
      </w:r>
      <w:r w:rsidR="00C713F9">
        <w:rPr>
          <w:rFonts w:cstheme="minorHAnsi"/>
          <w:sz w:val="24"/>
          <w:szCs w:val="24"/>
          <w:lang w:val="en-US"/>
        </w:rPr>
        <w:t>65</w:t>
      </w:r>
      <w:r w:rsidR="00E92214" w:rsidRPr="008A57FA">
        <w:rPr>
          <w:rFonts w:cstheme="minorHAnsi"/>
          <w:sz w:val="24"/>
          <w:szCs w:val="24"/>
          <w:lang w:val="en-US"/>
        </w:rPr>
        <w:t xml:space="preserve">%. Energy &amp; waste supply are the main contributors for </w:t>
      </w:r>
      <w:r w:rsidR="00D92CA8">
        <w:rPr>
          <w:rFonts w:cstheme="minorHAnsi"/>
          <w:sz w:val="24"/>
          <w:szCs w:val="24"/>
          <w:lang w:val="en-US"/>
        </w:rPr>
        <w:t>four</w:t>
      </w:r>
      <w:r w:rsidR="00E92214" w:rsidRPr="008A57FA">
        <w:rPr>
          <w:rFonts w:cstheme="minorHAnsi"/>
          <w:sz w:val="24"/>
          <w:szCs w:val="24"/>
          <w:lang w:val="en-US"/>
        </w:rPr>
        <w:t xml:space="preserve"> impact categories (GWP, FD, </w:t>
      </w:r>
      <w:r w:rsidR="00D92CA8">
        <w:rPr>
          <w:rFonts w:cstheme="minorHAnsi"/>
          <w:sz w:val="24"/>
          <w:szCs w:val="24"/>
          <w:lang w:val="en-US"/>
        </w:rPr>
        <w:t xml:space="preserve">Land use, </w:t>
      </w:r>
      <w:r w:rsidR="00E92214" w:rsidRPr="008A57FA">
        <w:rPr>
          <w:rFonts w:cstheme="minorHAnsi"/>
          <w:sz w:val="24"/>
          <w:szCs w:val="24"/>
          <w:lang w:val="en-US"/>
        </w:rPr>
        <w:t xml:space="preserve">ODP). </w:t>
      </w:r>
      <w:r w:rsidR="00D92CA8">
        <w:rPr>
          <w:rFonts w:cstheme="minorHAnsi"/>
          <w:sz w:val="24"/>
          <w:szCs w:val="24"/>
          <w:lang w:val="en-US"/>
        </w:rPr>
        <w:t xml:space="preserve">The supply of materials needed for production </w:t>
      </w:r>
      <w:r w:rsidR="009525C4">
        <w:rPr>
          <w:rFonts w:cstheme="minorHAnsi"/>
          <w:sz w:val="24"/>
          <w:szCs w:val="24"/>
          <w:lang w:val="en-US"/>
        </w:rPr>
        <w:t xml:space="preserve">of NMC 622 </w:t>
      </w:r>
      <w:r w:rsidR="00D92CA8" w:rsidRPr="00D92CA8">
        <w:rPr>
          <w:rFonts w:cstheme="minorHAnsi"/>
          <w:sz w:val="24"/>
          <w:szCs w:val="24"/>
          <w:lang w:val="en-US"/>
        </w:rPr>
        <w:t xml:space="preserve">causes the highest values in 8 out of 18 </w:t>
      </w:r>
      <w:r w:rsidR="00D92CA8">
        <w:rPr>
          <w:rFonts w:cstheme="minorHAnsi"/>
          <w:sz w:val="24"/>
          <w:szCs w:val="24"/>
          <w:lang w:val="en-US"/>
        </w:rPr>
        <w:t xml:space="preserve">impact </w:t>
      </w:r>
      <w:r w:rsidR="00D92CA8" w:rsidRPr="00D92CA8">
        <w:rPr>
          <w:rFonts w:cstheme="minorHAnsi"/>
          <w:sz w:val="24"/>
          <w:szCs w:val="24"/>
          <w:lang w:val="en-US"/>
        </w:rPr>
        <w:t>categories</w:t>
      </w:r>
      <w:r w:rsidR="00D92CA8">
        <w:rPr>
          <w:rFonts w:cstheme="minorHAnsi"/>
          <w:sz w:val="24"/>
          <w:szCs w:val="24"/>
          <w:lang w:val="en-US"/>
        </w:rPr>
        <w:t xml:space="preserve">. </w:t>
      </w:r>
      <w:r w:rsidR="00A544D2">
        <w:rPr>
          <w:rFonts w:cstheme="minorHAnsi"/>
          <w:sz w:val="24"/>
          <w:szCs w:val="24"/>
          <w:lang w:val="en-US"/>
        </w:rPr>
        <w:t xml:space="preserve">The material supply for LLZO </w:t>
      </w:r>
      <w:r w:rsidR="00A544D2">
        <w:rPr>
          <w:rFonts w:cstheme="minorHAnsi"/>
          <w:sz w:val="24"/>
          <w:szCs w:val="24"/>
          <w:lang w:val="en-US"/>
        </w:rPr>
        <w:lastRenderedPageBreak/>
        <w:t>production has the highest impacts for ET</w:t>
      </w:r>
      <w:r w:rsidR="00A544D2" w:rsidRPr="003F354E">
        <w:rPr>
          <w:rFonts w:cstheme="minorHAnsi"/>
          <w:sz w:val="24"/>
          <w:szCs w:val="24"/>
          <w:vertAlign w:val="subscript"/>
          <w:lang w:val="en-US"/>
        </w:rPr>
        <w:t>Freshwater</w:t>
      </w:r>
      <w:r w:rsidR="00A544D2">
        <w:rPr>
          <w:rFonts w:cstheme="minorHAnsi"/>
          <w:sz w:val="24"/>
          <w:szCs w:val="24"/>
          <w:lang w:val="en-US"/>
        </w:rPr>
        <w:t>, HTP</w:t>
      </w:r>
      <w:r w:rsidR="00A544D2" w:rsidRPr="003F354E">
        <w:rPr>
          <w:rFonts w:cstheme="minorHAnsi"/>
          <w:sz w:val="24"/>
          <w:szCs w:val="24"/>
          <w:vertAlign w:val="subscript"/>
          <w:lang w:val="en-US"/>
        </w:rPr>
        <w:t>cancer</w:t>
      </w:r>
      <w:r w:rsidR="00A544D2">
        <w:rPr>
          <w:rFonts w:cstheme="minorHAnsi"/>
          <w:sz w:val="24"/>
          <w:szCs w:val="24"/>
          <w:lang w:val="en-US"/>
        </w:rPr>
        <w:t>, HTP</w:t>
      </w:r>
      <w:r w:rsidR="00A544D2" w:rsidRPr="003F354E">
        <w:rPr>
          <w:rFonts w:cstheme="minorHAnsi"/>
          <w:sz w:val="24"/>
          <w:szCs w:val="24"/>
          <w:vertAlign w:val="subscript"/>
          <w:lang w:val="en-US"/>
        </w:rPr>
        <w:t>non-cancer</w:t>
      </w:r>
      <w:r w:rsidR="00A544D2">
        <w:rPr>
          <w:rFonts w:cstheme="minorHAnsi"/>
          <w:sz w:val="24"/>
          <w:szCs w:val="24"/>
          <w:lang w:val="en-US"/>
        </w:rPr>
        <w:t>, and EP</w:t>
      </w:r>
      <w:r w:rsidR="00A544D2" w:rsidRPr="003F354E">
        <w:rPr>
          <w:rFonts w:cstheme="minorHAnsi"/>
          <w:sz w:val="24"/>
          <w:szCs w:val="24"/>
          <w:vertAlign w:val="subscript"/>
          <w:lang w:val="en-US"/>
        </w:rPr>
        <w:t>Marine</w:t>
      </w:r>
      <w:r w:rsidR="00A544D2">
        <w:rPr>
          <w:rFonts w:cstheme="minorHAnsi"/>
          <w:sz w:val="24"/>
          <w:szCs w:val="24"/>
          <w:lang w:val="en-US"/>
        </w:rPr>
        <w:t xml:space="preserve"> (95% of the total </w:t>
      </w:r>
      <w:r w:rsidR="003F354E">
        <w:rPr>
          <w:rFonts w:cstheme="minorHAnsi"/>
          <w:sz w:val="24"/>
          <w:szCs w:val="24"/>
          <w:lang w:val="en-US"/>
        </w:rPr>
        <w:t>impact). The high share of EP</w:t>
      </w:r>
      <w:r w:rsidR="003F354E" w:rsidRPr="003F354E">
        <w:rPr>
          <w:rFonts w:cstheme="minorHAnsi"/>
          <w:sz w:val="24"/>
          <w:szCs w:val="24"/>
          <w:vertAlign w:val="subscript"/>
          <w:lang w:val="en-US"/>
        </w:rPr>
        <w:t>Marine</w:t>
      </w:r>
      <w:r w:rsidR="003F354E">
        <w:rPr>
          <w:rFonts w:cstheme="minorHAnsi"/>
          <w:sz w:val="24"/>
          <w:szCs w:val="24"/>
          <w:lang w:val="en-US"/>
        </w:rPr>
        <w:t xml:space="preserve"> impact is </w:t>
      </w:r>
      <w:r w:rsidR="009525C4">
        <w:rPr>
          <w:rFonts w:cstheme="minorHAnsi"/>
          <w:sz w:val="24"/>
          <w:szCs w:val="24"/>
          <w:lang w:val="en-US"/>
        </w:rPr>
        <w:t xml:space="preserve">due to the supply of </w:t>
      </w:r>
      <w:r w:rsidR="00297083">
        <w:rPr>
          <w:rFonts w:cstheme="minorHAnsi"/>
          <w:sz w:val="24"/>
          <w:szCs w:val="24"/>
          <w:lang w:val="en-US"/>
        </w:rPr>
        <w:t>La</w:t>
      </w:r>
      <w:r w:rsidR="00297083">
        <w:rPr>
          <w:rFonts w:cstheme="minorHAnsi"/>
          <w:sz w:val="24"/>
          <w:szCs w:val="24"/>
          <w:vertAlign w:val="subscript"/>
          <w:lang w:val="en-US"/>
        </w:rPr>
        <w:t>2</w:t>
      </w:r>
      <w:r w:rsidR="00297083">
        <w:rPr>
          <w:rFonts w:cstheme="minorHAnsi"/>
          <w:sz w:val="24"/>
          <w:szCs w:val="24"/>
          <w:lang w:val="en-US"/>
        </w:rPr>
        <w:t>(NO</w:t>
      </w:r>
      <w:r w:rsidR="00297083">
        <w:rPr>
          <w:rFonts w:cstheme="minorHAnsi"/>
          <w:sz w:val="24"/>
          <w:szCs w:val="24"/>
          <w:vertAlign w:val="subscript"/>
          <w:lang w:val="en-US"/>
        </w:rPr>
        <w:t>3</w:t>
      </w:r>
      <w:r w:rsidR="00297083">
        <w:rPr>
          <w:rFonts w:cstheme="minorHAnsi"/>
          <w:sz w:val="24"/>
          <w:szCs w:val="24"/>
          <w:lang w:val="en-US"/>
        </w:rPr>
        <w:t>)</w:t>
      </w:r>
      <w:r w:rsidR="00297083">
        <w:rPr>
          <w:rFonts w:cstheme="minorHAnsi"/>
          <w:sz w:val="24"/>
          <w:szCs w:val="24"/>
          <w:vertAlign w:val="subscript"/>
          <w:lang w:val="en-US"/>
        </w:rPr>
        <w:t>3</w:t>
      </w:r>
      <w:r w:rsidR="003F354E">
        <w:rPr>
          <w:rFonts w:cstheme="minorHAnsi"/>
          <w:sz w:val="24"/>
          <w:szCs w:val="24"/>
          <w:lang w:val="en-US"/>
        </w:rPr>
        <w:t>.</w:t>
      </w:r>
    </w:p>
    <w:p w14:paraId="7F7AB581" w14:textId="31A6F469" w:rsidR="00E92214" w:rsidRPr="00E92214" w:rsidRDefault="00297083" w:rsidP="00297083">
      <w:pPr>
        <w:jc w:val="both"/>
        <w:rPr>
          <w:rFonts w:cstheme="minorHAnsi"/>
          <w:sz w:val="24"/>
          <w:szCs w:val="24"/>
          <w:lang w:val="en-US"/>
        </w:rPr>
      </w:pPr>
      <w:r w:rsidRPr="00297083">
        <w:rPr>
          <w:rFonts w:cstheme="minorHAnsi"/>
          <w:sz w:val="24"/>
          <w:szCs w:val="24"/>
          <w:lang w:val="en-US"/>
        </w:rPr>
        <w:t>A comparison of the materials required for one model cell with another model cell consisting of an equivalent quantity of LiPF</w:t>
      </w:r>
      <w:r w:rsidRPr="00297083">
        <w:rPr>
          <w:rFonts w:cstheme="minorHAnsi"/>
          <w:sz w:val="24"/>
          <w:szCs w:val="24"/>
          <w:vertAlign w:val="subscript"/>
          <w:lang w:val="en-US"/>
        </w:rPr>
        <w:t>6</w:t>
      </w:r>
      <w:r w:rsidRPr="00297083">
        <w:rPr>
          <w:rFonts w:cstheme="minorHAnsi"/>
          <w:sz w:val="24"/>
          <w:szCs w:val="24"/>
          <w:lang w:val="en-US"/>
        </w:rPr>
        <w:t xml:space="preserve"> (in EC/DCM), which could theoretically replace LATP and LLZO can be found in the supplementary material (Figure S 1). The comparison is based on the different densities of the materials put into ratio.</w:t>
      </w:r>
    </w:p>
    <w:p w14:paraId="272C4E4B" w14:textId="77777777" w:rsidR="0014272D" w:rsidRPr="0058589C" w:rsidRDefault="0014272D" w:rsidP="0014272D">
      <w:pPr>
        <w:pStyle w:val="Listenabsatz"/>
        <w:numPr>
          <w:ilvl w:val="0"/>
          <w:numId w:val="2"/>
        </w:numPr>
        <w:rPr>
          <w:rFonts w:cstheme="minorHAnsi"/>
          <w:sz w:val="24"/>
          <w:szCs w:val="24"/>
        </w:rPr>
      </w:pPr>
      <w:r>
        <w:rPr>
          <w:rFonts w:cstheme="minorHAnsi"/>
          <w:sz w:val="24"/>
          <w:szCs w:val="24"/>
        </w:rPr>
        <w:t>Conclusions</w:t>
      </w:r>
    </w:p>
    <w:p w14:paraId="33D26BBF" w14:textId="56A37379" w:rsidR="00701B62" w:rsidRDefault="00AE7AC6" w:rsidP="00FC5A5F">
      <w:pPr>
        <w:jc w:val="both"/>
        <w:rPr>
          <w:rFonts w:cstheme="minorHAnsi"/>
          <w:sz w:val="24"/>
          <w:szCs w:val="24"/>
          <w:lang w:val="en-US"/>
        </w:rPr>
      </w:pPr>
      <w:r>
        <w:rPr>
          <w:rFonts w:cstheme="minorHAnsi"/>
          <w:sz w:val="24"/>
          <w:szCs w:val="24"/>
          <w:lang w:val="en-US"/>
        </w:rPr>
        <w:t xml:space="preserve">In </w:t>
      </w:r>
      <w:r w:rsidR="00A8510B">
        <w:rPr>
          <w:rFonts w:cstheme="minorHAnsi"/>
          <w:sz w:val="24"/>
          <w:szCs w:val="24"/>
          <w:lang w:val="en-US"/>
        </w:rPr>
        <w:t>our study</w:t>
      </w:r>
      <w:r>
        <w:rPr>
          <w:rFonts w:cstheme="minorHAnsi"/>
          <w:sz w:val="24"/>
          <w:szCs w:val="24"/>
          <w:lang w:val="en-US"/>
        </w:rPr>
        <w:t>,</w:t>
      </w:r>
      <w:r w:rsidR="00A8510B">
        <w:rPr>
          <w:rFonts w:cstheme="minorHAnsi"/>
          <w:sz w:val="24"/>
          <w:szCs w:val="24"/>
          <w:lang w:val="en-US"/>
        </w:rPr>
        <w:t xml:space="preserve"> we </w:t>
      </w:r>
      <w:r w:rsidR="009525C4">
        <w:rPr>
          <w:rFonts w:cstheme="minorHAnsi"/>
          <w:sz w:val="24"/>
          <w:szCs w:val="24"/>
          <w:lang w:val="en-US"/>
        </w:rPr>
        <w:t xml:space="preserve">evaluated </w:t>
      </w:r>
      <w:r>
        <w:rPr>
          <w:rFonts w:cstheme="minorHAnsi"/>
          <w:sz w:val="24"/>
          <w:szCs w:val="24"/>
          <w:lang w:val="en-US"/>
        </w:rPr>
        <w:t xml:space="preserve">the environmental impact of </w:t>
      </w:r>
      <w:r w:rsidR="009525C4">
        <w:rPr>
          <w:rFonts w:cstheme="minorHAnsi"/>
          <w:sz w:val="24"/>
          <w:szCs w:val="24"/>
          <w:lang w:val="en-US"/>
        </w:rPr>
        <w:t>manufacturing an</w:t>
      </w:r>
      <w:r w:rsidR="00701B62">
        <w:rPr>
          <w:rFonts w:cstheme="minorHAnsi"/>
          <w:sz w:val="24"/>
          <w:szCs w:val="24"/>
          <w:lang w:val="en-US"/>
        </w:rPr>
        <w:t xml:space="preserve"> all-solid-state </w:t>
      </w:r>
      <w:r w:rsidR="00771961">
        <w:rPr>
          <w:rFonts w:cstheme="minorHAnsi"/>
          <w:sz w:val="24"/>
          <w:szCs w:val="24"/>
          <w:lang w:val="en-US"/>
        </w:rPr>
        <w:t>batter</w:t>
      </w:r>
      <w:r w:rsidR="00A8510B">
        <w:rPr>
          <w:rFonts w:cstheme="minorHAnsi"/>
          <w:sz w:val="24"/>
          <w:szCs w:val="24"/>
          <w:lang w:val="en-US"/>
        </w:rPr>
        <w:t xml:space="preserve">y </w:t>
      </w:r>
      <w:r w:rsidR="00701B62">
        <w:rPr>
          <w:rFonts w:cstheme="minorHAnsi"/>
          <w:sz w:val="24"/>
          <w:szCs w:val="24"/>
          <w:lang w:val="en-US"/>
        </w:rPr>
        <w:t>with tailored</w:t>
      </w:r>
      <w:r w:rsidR="00A8510B">
        <w:rPr>
          <w:rFonts w:cstheme="minorHAnsi"/>
          <w:sz w:val="24"/>
          <w:szCs w:val="24"/>
          <w:lang w:val="en-US"/>
        </w:rPr>
        <w:t xml:space="preserve"> oxid</w:t>
      </w:r>
      <w:r w:rsidR="00701B62">
        <w:rPr>
          <w:rFonts w:cstheme="minorHAnsi"/>
          <w:sz w:val="24"/>
          <w:szCs w:val="24"/>
          <w:lang w:val="en-US"/>
        </w:rPr>
        <w:t>e-based s</w:t>
      </w:r>
      <w:r w:rsidR="00A8510B">
        <w:rPr>
          <w:rFonts w:cstheme="minorHAnsi"/>
          <w:sz w:val="24"/>
          <w:szCs w:val="24"/>
          <w:lang w:val="en-US"/>
        </w:rPr>
        <w:t>olid electrolytes</w:t>
      </w:r>
      <w:r w:rsidR="00701B62">
        <w:rPr>
          <w:rFonts w:cstheme="minorHAnsi"/>
          <w:sz w:val="24"/>
          <w:szCs w:val="24"/>
          <w:lang w:val="en-US"/>
        </w:rPr>
        <w:t xml:space="preserve"> for cathode and separator</w:t>
      </w:r>
      <w:r w:rsidR="00D124A3">
        <w:rPr>
          <w:rFonts w:cstheme="minorHAnsi"/>
          <w:sz w:val="24"/>
          <w:szCs w:val="24"/>
          <w:lang w:val="en-US"/>
        </w:rPr>
        <w:t xml:space="preserve">. </w:t>
      </w:r>
      <w:r w:rsidR="009525C4">
        <w:rPr>
          <w:rFonts w:cstheme="minorHAnsi"/>
          <w:sz w:val="24"/>
          <w:szCs w:val="24"/>
          <w:lang w:val="en-US"/>
        </w:rPr>
        <w:t xml:space="preserve">With respect to </w:t>
      </w:r>
      <w:r w:rsidR="006900D6">
        <w:rPr>
          <w:rFonts w:cstheme="minorHAnsi"/>
          <w:sz w:val="24"/>
          <w:szCs w:val="24"/>
          <w:lang w:val="en-US"/>
        </w:rPr>
        <w:t xml:space="preserve">cost-cutting </w:t>
      </w:r>
      <w:r w:rsidR="009525C4">
        <w:rPr>
          <w:rFonts w:cstheme="minorHAnsi"/>
          <w:sz w:val="24"/>
          <w:szCs w:val="24"/>
          <w:lang w:val="en-US"/>
        </w:rPr>
        <w:t>aspects, we defined a</w:t>
      </w:r>
      <w:r w:rsidR="00701B62">
        <w:rPr>
          <w:rFonts w:cstheme="minorHAnsi"/>
          <w:sz w:val="24"/>
          <w:szCs w:val="24"/>
          <w:lang w:val="en-US"/>
        </w:rPr>
        <w:t xml:space="preserve"> reasonable cell design </w:t>
      </w:r>
      <w:r w:rsidR="009525C4">
        <w:rPr>
          <w:rFonts w:cstheme="minorHAnsi"/>
          <w:sz w:val="24"/>
          <w:szCs w:val="24"/>
          <w:lang w:val="en-US"/>
        </w:rPr>
        <w:t>that</w:t>
      </w:r>
      <w:r w:rsidR="00701B62">
        <w:rPr>
          <w:rFonts w:cstheme="minorHAnsi"/>
          <w:sz w:val="24"/>
          <w:szCs w:val="24"/>
          <w:lang w:val="en-US"/>
        </w:rPr>
        <w:t xml:space="preserve"> is close to the state of the art and combines the advantages of LLZO as separator and LATP as electrolyte in the mixed all-solid-state cathode. </w:t>
      </w:r>
      <w:r w:rsidR="00A8510B">
        <w:rPr>
          <w:rFonts w:cstheme="minorHAnsi"/>
          <w:sz w:val="24"/>
          <w:szCs w:val="24"/>
          <w:lang w:val="en-US"/>
        </w:rPr>
        <w:t>A</w:t>
      </w:r>
      <w:r w:rsidR="00771961">
        <w:rPr>
          <w:rFonts w:cstheme="minorHAnsi"/>
          <w:sz w:val="24"/>
          <w:szCs w:val="24"/>
          <w:lang w:val="en-US"/>
        </w:rPr>
        <w:t xml:space="preserve">ll steps from </w:t>
      </w:r>
      <w:r w:rsidR="009525C4">
        <w:rPr>
          <w:rFonts w:cstheme="minorHAnsi"/>
          <w:sz w:val="24"/>
          <w:szCs w:val="24"/>
          <w:lang w:val="en-US"/>
        </w:rPr>
        <w:t>material</w:t>
      </w:r>
      <w:r w:rsidR="00771961">
        <w:rPr>
          <w:rFonts w:cstheme="minorHAnsi"/>
          <w:sz w:val="24"/>
          <w:szCs w:val="24"/>
          <w:lang w:val="en-US"/>
        </w:rPr>
        <w:t xml:space="preserve"> synthesis to </w:t>
      </w:r>
      <w:r w:rsidR="00A8510B">
        <w:rPr>
          <w:rFonts w:cstheme="minorHAnsi"/>
          <w:sz w:val="24"/>
          <w:szCs w:val="24"/>
          <w:lang w:val="en-US"/>
        </w:rPr>
        <w:t>scalable</w:t>
      </w:r>
      <w:r w:rsidR="00771961">
        <w:rPr>
          <w:rFonts w:cstheme="minorHAnsi"/>
          <w:sz w:val="24"/>
          <w:szCs w:val="24"/>
          <w:lang w:val="en-US"/>
        </w:rPr>
        <w:t xml:space="preserve"> cell </w:t>
      </w:r>
      <w:r w:rsidR="00A8510B">
        <w:rPr>
          <w:rFonts w:cstheme="minorHAnsi"/>
          <w:sz w:val="24"/>
          <w:szCs w:val="24"/>
          <w:lang w:val="en-US"/>
        </w:rPr>
        <w:t xml:space="preserve">fabrication </w:t>
      </w:r>
      <w:r w:rsidR="00771961">
        <w:rPr>
          <w:rFonts w:cstheme="minorHAnsi"/>
          <w:sz w:val="24"/>
          <w:szCs w:val="24"/>
          <w:lang w:val="en-US"/>
        </w:rPr>
        <w:t>process were investigated</w:t>
      </w:r>
      <w:r w:rsidR="00A8510B">
        <w:rPr>
          <w:rFonts w:cstheme="minorHAnsi"/>
          <w:sz w:val="24"/>
          <w:szCs w:val="24"/>
          <w:lang w:val="en-US"/>
        </w:rPr>
        <w:t xml:space="preserve">, including </w:t>
      </w:r>
      <w:r w:rsidR="00771961">
        <w:rPr>
          <w:rFonts w:cstheme="minorHAnsi"/>
          <w:sz w:val="24"/>
          <w:szCs w:val="24"/>
          <w:lang w:val="en-US"/>
        </w:rPr>
        <w:t xml:space="preserve">all material and energy </w:t>
      </w:r>
      <w:r w:rsidR="009525C4">
        <w:rPr>
          <w:rFonts w:cstheme="minorHAnsi"/>
          <w:sz w:val="24"/>
          <w:szCs w:val="24"/>
          <w:lang w:val="en-US"/>
        </w:rPr>
        <w:t xml:space="preserve">inputs </w:t>
      </w:r>
      <w:r w:rsidR="00771961">
        <w:rPr>
          <w:rFonts w:cstheme="minorHAnsi"/>
          <w:sz w:val="24"/>
          <w:szCs w:val="24"/>
          <w:lang w:val="en-US"/>
        </w:rPr>
        <w:t xml:space="preserve">as well as the </w:t>
      </w:r>
      <w:r w:rsidR="00297083">
        <w:rPr>
          <w:rFonts w:cstheme="minorHAnsi"/>
          <w:sz w:val="24"/>
          <w:szCs w:val="24"/>
          <w:lang w:val="en-US"/>
        </w:rPr>
        <w:t>emissions and</w:t>
      </w:r>
      <w:r w:rsidR="00771961">
        <w:rPr>
          <w:rFonts w:cstheme="minorHAnsi"/>
          <w:sz w:val="24"/>
          <w:szCs w:val="24"/>
          <w:lang w:val="en-US"/>
        </w:rPr>
        <w:t xml:space="preserve"> waste material</w:t>
      </w:r>
      <w:r w:rsidR="00A8510B">
        <w:rPr>
          <w:rFonts w:cstheme="minorHAnsi"/>
          <w:sz w:val="24"/>
          <w:szCs w:val="24"/>
          <w:lang w:val="en-US"/>
        </w:rPr>
        <w:t xml:space="preserve">s. </w:t>
      </w:r>
      <w:r w:rsidR="009525C4">
        <w:rPr>
          <w:rFonts w:cstheme="minorHAnsi"/>
          <w:sz w:val="24"/>
          <w:szCs w:val="24"/>
          <w:lang w:val="en-US"/>
        </w:rPr>
        <w:t xml:space="preserve">In particular, </w:t>
      </w:r>
      <w:r w:rsidR="00A8510B">
        <w:rPr>
          <w:rFonts w:cstheme="minorHAnsi"/>
          <w:sz w:val="24"/>
          <w:szCs w:val="24"/>
          <w:lang w:val="en-US"/>
        </w:rPr>
        <w:t>for the solution-based synthesis of the LLZO and LATP electrolytes</w:t>
      </w:r>
      <w:r w:rsidR="00701B62">
        <w:rPr>
          <w:rFonts w:cstheme="minorHAnsi"/>
          <w:sz w:val="24"/>
          <w:szCs w:val="24"/>
          <w:lang w:val="en-US"/>
        </w:rPr>
        <w:t>,</w:t>
      </w:r>
      <w:r w:rsidR="00771961">
        <w:rPr>
          <w:rFonts w:cstheme="minorHAnsi"/>
          <w:sz w:val="24"/>
          <w:szCs w:val="24"/>
          <w:lang w:val="en-US"/>
        </w:rPr>
        <w:t xml:space="preserve"> the nitrogen oxide </w:t>
      </w:r>
      <w:r w:rsidR="00D91706">
        <w:rPr>
          <w:rFonts w:cstheme="minorHAnsi"/>
          <w:sz w:val="24"/>
          <w:szCs w:val="24"/>
          <w:lang w:val="en-US"/>
        </w:rPr>
        <w:t>emission</w:t>
      </w:r>
      <w:r w:rsidR="00771961">
        <w:rPr>
          <w:rFonts w:cstheme="minorHAnsi"/>
          <w:sz w:val="24"/>
          <w:szCs w:val="24"/>
          <w:lang w:val="en-US"/>
        </w:rPr>
        <w:t xml:space="preserve"> </w:t>
      </w:r>
      <w:r w:rsidR="00A8510B">
        <w:rPr>
          <w:rFonts w:cstheme="minorHAnsi"/>
          <w:sz w:val="24"/>
          <w:szCs w:val="24"/>
          <w:lang w:val="en-US"/>
        </w:rPr>
        <w:t>was</w:t>
      </w:r>
      <w:r w:rsidR="00771961">
        <w:rPr>
          <w:rFonts w:cstheme="minorHAnsi"/>
          <w:sz w:val="24"/>
          <w:szCs w:val="24"/>
          <w:lang w:val="en-US"/>
        </w:rPr>
        <w:t xml:space="preserve"> </w:t>
      </w:r>
      <w:r w:rsidR="00A8510B">
        <w:rPr>
          <w:rFonts w:cstheme="minorHAnsi"/>
          <w:sz w:val="24"/>
          <w:szCs w:val="24"/>
          <w:lang w:val="en-US"/>
        </w:rPr>
        <w:t>c</w:t>
      </w:r>
      <w:r w:rsidR="00771961">
        <w:rPr>
          <w:rFonts w:cstheme="minorHAnsi"/>
          <w:sz w:val="24"/>
          <w:szCs w:val="24"/>
          <w:lang w:val="en-US"/>
        </w:rPr>
        <w:t>onsidered.</w:t>
      </w:r>
      <w:r w:rsidR="00701B62">
        <w:rPr>
          <w:rFonts w:cstheme="minorHAnsi"/>
          <w:sz w:val="24"/>
          <w:szCs w:val="24"/>
          <w:lang w:val="en-US"/>
        </w:rPr>
        <w:t xml:space="preserve"> </w:t>
      </w:r>
      <w:r w:rsidR="009F4A1B">
        <w:rPr>
          <w:rFonts w:cstheme="minorHAnsi"/>
          <w:sz w:val="24"/>
          <w:szCs w:val="24"/>
          <w:lang w:val="en-US"/>
        </w:rPr>
        <w:t xml:space="preserve">The </w:t>
      </w:r>
      <w:r w:rsidR="009525C4">
        <w:rPr>
          <w:rFonts w:cstheme="minorHAnsi"/>
          <w:sz w:val="24"/>
          <w:szCs w:val="24"/>
          <w:lang w:val="en-US"/>
        </w:rPr>
        <w:t xml:space="preserve">LCA </w:t>
      </w:r>
      <w:r w:rsidR="009F4A1B">
        <w:rPr>
          <w:rFonts w:cstheme="minorHAnsi"/>
          <w:sz w:val="24"/>
          <w:szCs w:val="24"/>
          <w:lang w:val="en-US"/>
        </w:rPr>
        <w:t xml:space="preserve">results lead to </w:t>
      </w:r>
      <w:r w:rsidR="00EA603A">
        <w:rPr>
          <w:rFonts w:cstheme="minorHAnsi"/>
          <w:sz w:val="24"/>
          <w:szCs w:val="24"/>
          <w:lang w:val="en-US"/>
        </w:rPr>
        <w:t>several</w:t>
      </w:r>
      <w:r w:rsidR="009F4A1B">
        <w:rPr>
          <w:rFonts w:cstheme="minorHAnsi"/>
          <w:sz w:val="24"/>
          <w:szCs w:val="24"/>
          <w:lang w:val="en-US"/>
        </w:rPr>
        <w:t xml:space="preserve"> </w:t>
      </w:r>
      <w:r w:rsidR="00701B62">
        <w:rPr>
          <w:rFonts w:cstheme="minorHAnsi"/>
          <w:sz w:val="24"/>
          <w:szCs w:val="24"/>
          <w:lang w:val="en-US"/>
        </w:rPr>
        <w:t>valuable insight</w:t>
      </w:r>
      <w:r w:rsidR="009525C4">
        <w:rPr>
          <w:rFonts w:cstheme="minorHAnsi"/>
          <w:sz w:val="24"/>
          <w:szCs w:val="24"/>
          <w:lang w:val="en-US"/>
        </w:rPr>
        <w:t>s</w:t>
      </w:r>
      <w:r w:rsidR="00701B62">
        <w:rPr>
          <w:rFonts w:cstheme="minorHAnsi"/>
          <w:sz w:val="24"/>
          <w:szCs w:val="24"/>
          <w:lang w:val="en-US"/>
        </w:rPr>
        <w:t xml:space="preserve"> for</w:t>
      </w:r>
      <w:r w:rsidR="009525C4">
        <w:rPr>
          <w:rFonts w:cstheme="minorHAnsi"/>
          <w:sz w:val="24"/>
          <w:szCs w:val="24"/>
          <w:lang w:val="en-US"/>
        </w:rPr>
        <w:t xml:space="preserve"> the</w:t>
      </w:r>
      <w:r w:rsidR="00701B62">
        <w:rPr>
          <w:rFonts w:cstheme="minorHAnsi"/>
          <w:sz w:val="24"/>
          <w:szCs w:val="24"/>
          <w:lang w:val="en-US"/>
        </w:rPr>
        <w:t xml:space="preserve"> future optimization of oxide</w:t>
      </w:r>
      <w:r w:rsidR="009525C4">
        <w:rPr>
          <w:rFonts w:cstheme="minorHAnsi"/>
          <w:sz w:val="24"/>
          <w:szCs w:val="24"/>
          <w:lang w:val="en-US"/>
        </w:rPr>
        <w:t>-</w:t>
      </w:r>
      <w:r w:rsidR="00701B62">
        <w:rPr>
          <w:rFonts w:cstheme="minorHAnsi"/>
          <w:sz w:val="24"/>
          <w:szCs w:val="24"/>
          <w:lang w:val="en-US"/>
        </w:rPr>
        <w:t>based ASBs</w:t>
      </w:r>
      <w:r w:rsidR="009F4A1B">
        <w:rPr>
          <w:rFonts w:cstheme="minorHAnsi"/>
          <w:sz w:val="24"/>
          <w:szCs w:val="24"/>
          <w:lang w:val="en-US"/>
        </w:rPr>
        <w:t>.</w:t>
      </w:r>
      <w:r w:rsidR="0064141A">
        <w:rPr>
          <w:rFonts w:cstheme="minorHAnsi"/>
          <w:sz w:val="24"/>
          <w:szCs w:val="24"/>
          <w:lang w:val="en-US"/>
        </w:rPr>
        <w:t xml:space="preserve"> </w:t>
      </w:r>
    </w:p>
    <w:p w14:paraId="58618859" w14:textId="2481205B" w:rsidR="00701B62" w:rsidRDefault="0064141A" w:rsidP="00FC5A5F">
      <w:pPr>
        <w:jc w:val="both"/>
        <w:rPr>
          <w:rFonts w:cstheme="minorHAnsi"/>
          <w:sz w:val="24"/>
          <w:szCs w:val="24"/>
          <w:lang w:val="en-US"/>
        </w:rPr>
      </w:pPr>
      <w:r>
        <w:rPr>
          <w:rFonts w:cstheme="minorHAnsi"/>
          <w:sz w:val="24"/>
          <w:szCs w:val="24"/>
          <w:lang w:val="en-US"/>
        </w:rPr>
        <w:t xml:space="preserve">First, the comparison </w:t>
      </w:r>
      <w:r w:rsidR="009525C4">
        <w:rPr>
          <w:rFonts w:cstheme="minorHAnsi"/>
          <w:sz w:val="24"/>
          <w:szCs w:val="24"/>
          <w:lang w:val="en-US"/>
        </w:rPr>
        <w:t xml:space="preserve">of </w:t>
      </w:r>
      <w:r>
        <w:rPr>
          <w:rFonts w:cstheme="minorHAnsi"/>
          <w:sz w:val="24"/>
          <w:szCs w:val="24"/>
          <w:lang w:val="en-US"/>
        </w:rPr>
        <w:t xml:space="preserve">electrolytes </w:t>
      </w:r>
      <w:r w:rsidR="009525C4">
        <w:rPr>
          <w:rFonts w:cstheme="minorHAnsi"/>
          <w:sz w:val="24"/>
          <w:szCs w:val="24"/>
          <w:lang w:val="en-US"/>
        </w:rPr>
        <w:t>prepared by</w:t>
      </w:r>
      <w:r>
        <w:rPr>
          <w:rFonts w:cstheme="minorHAnsi"/>
          <w:sz w:val="24"/>
          <w:szCs w:val="24"/>
          <w:lang w:val="en-US"/>
        </w:rPr>
        <w:t xml:space="preserve"> different synthesis methods shows no significant advantage of either method within the investigated batch size. </w:t>
      </w:r>
      <w:r w:rsidR="00AC54C0">
        <w:rPr>
          <w:rFonts w:cstheme="minorHAnsi"/>
          <w:sz w:val="24"/>
          <w:szCs w:val="24"/>
          <w:lang w:val="en-US"/>
        </w:rPr>
        <w:t>Therefore, t</w:t>
      </w:r>
      <w:r>
        <w:rPr>
          <w:rFonts w:cstheme="minorHAnsi"/>
          <w:sz w:val="24"/>
          <w:szCs w:val="24"/>
          <w:lang w:val="en-US"/>
        </w:rPr>
        <w:t xml:space="preserve">he choice of synthesis method for LLZO and LATP can </w:t>
      </w:r>
      <w:r w:rsidR="00AC54C0">
        <w:rPr>
          <w:rFonts w:cstheme="minorHAnsi"/>
          <w:sz w:val="24"/>
          <w:szCs w:val="24"/>
          <w:lang w:val="en-US"/>
        </w:rPr>
        <w:t>be</w:t>
      </w:r>
      <w:r w:rsidR="00AC54C0" w:rsidDel="00AC54C0">
        <w:rPr>
          <w:rFonts w:cstheme="minorHAnsi"/>
          <w:sz w:val="24"/>
          <w:szCs w:val="24"/>
          <w:lang w:val="en-US"/>
        </w:rPr>
        <w:t xml:space="preserve"> </w:t>
      </w:r>
      <w:r w:rsidR="000335F0">
        <w:rPr>
          <w:rFonts w:cstheme="minorHAnsi"/>
          <w:sz w:val="24"/>
          <w:szCs w:val="24"/>
          <w:lang w:val="en-US"/>
        </w:rPr>
        <w:t xml:space="preserve">reasonably made </w:t>
      </w:r>
      <w:r w:rsidR="00AC54C0">
        <w:rPr>
          <w:rFonts w:cstheme="minorHAnsi"/>
          <w:sz w:val="24"/>
          <w:szCs w:val="24"/>
          <w:lang w:val="en-US"/>
        </w:rPr>
        <w:t xml:space="preserve">based </w:t>
      </w:r>
      <w:r w:rsidR="000335F0">
        <w:rPr>
          <w:rFonts w:cstheme="minorHAnsi"/>
          <w:sz w:val="24"/>
          <w:szCs w:val="24"/>
          <w:lang w:val="en-US"/>
        </w:rPr>
        <w:t>on economic criteria</w:t>
      </w:r>
      <w:r>
        <w:rPr>
          <w:rFonts w:cstheme="minorHAnsi"/>
          <w:sz w:val="24"/>
          <w:szCs w:val="24"/>
          <w:lang w:val="en-US"/>
        </w:rPr>
        <w:t xml:space="preserve"> </w:t>
      </w:r>
      <w:r w:rsidR="00AC54C0">
        <w:rPr>
          <w:rFonts w:cstheme="minorHAnsi"/>
          <w:sz w:val="24"/>
          <w:szCs w:val="24"/>
          <w:lang w:val="en-US"/>
        </w:rPr>
        <w:t>if</w:t>
      </w:r>
      <w:r>
        <w:rPr>
          <w:rFonts w:cstheme="minorHAnsi"/>
          <w:sz w:val="24"/>
          <w:szCs w:val="24"/>
          <w:lang w:val="en-US"/>
        </w:rPr>
        <w:t xml:space="preserve"> the materials</w:t>
      </w:r>
      <w:r w:rsidR="00AC54C0">
        <w:rPr>
          <w:rFonts w:cstheme="minorHAnsi"/>
          <w:sz w:val="24"/>
          <w:szCs w:val="24"/>
          <w:lang w:val="en-US"/>
        </w:rPr>
        <w:t xml:space="preserve"> are to be produced</w:t>
      </w:r>
      <w:r>
        <w:rPr>
          <w:rFonts w:cstheme="minorHAnsi"/>
          <w:sz w:val="24"/>
          <w:szCs w:val="24"/>
          <w:lang w:val="en-US"/>
        </w:rPr>
        <w:t xml:space="preserve"> on an industrial scale. </w:t>
      </w:r>
      <w:r w:rsidR="00AC54C0">
        <w:rPr>
          <w:rFonts w:cstheme="minorHAnsi"/>
          <w:sz w:val="24"/>
          <w:szCs w:val="24"/>
          <w:lang w:val="en-US"/>
        </w:rPr>
        <w:t xml:space="preserve">Of </w:t>
      </w:r>
      <w:r w:rsidR="00701B62">
        <w:rPr>
          <w:rFonts w:cstheme="minorHAnsi"/>
          <w:sz w:val="24"/>
          <w:szCs w:val="24"/>
          <w:lang w:val="en-US"/>
        </w:rPr>
        <w:t>the two materials</w:t>
      </w:r>
      <w:r w:rsidR="000335F0">
        <w:rPr>
          <w:rFonts w:cstheme="minorHAnsi"/>
          <w:sz w:val="24"/>
          <w:szCs w:val="24"/>
          <w:lang w:val="en-US"/>
        </w:rPr>
        <w:t xml:space="preserve">, LATP </w:t>
      </w:r>
      <w:r w:rsidR="00F80F0F">
        <w:rPr>
          <w:rFonts w:cstheme="minorHAnsi"/>
          <w:sz w:val="24"/>
          <w:szCs w:val="24"/>
          <w:lang w:val="en-US"/>
        </w:rPr>
        <w:t xml:space="preserve">has a much lower </w:t>
      </w:r>
      <w:r w:rsidR="00701B62">
        <w:rPr>
          <w:rFonts w:cstheme="minorHAnsi"/>
          <w:sz w:val="24"/>
          <w:szCs w:val="24"/>
          <w:lang w:val="en-US"/>
        </w:rPr>
        <w:t xml:space="preserve">environmental </w:t>
      </w:r>
      <w:r w:rsidR="00F80F0F">
        <w:rPr>
          <w:rFonts w:cstheme="minorHAnsi"/>
          <w:sz w:val="24"/>
          <w:szCs w:val="24"/>
          <w:lang w:val="en-US"/>
        </w:rPr>
        <w:t>impact than LLZO</w:t>
      </w:r>
      <w:r w:rsidR="00701B62">
        <w:rPr>
          <w:rFonts w:cstheme="minorHAnsi"/>
          <w:sz w:val="24"/>
          <w:szCs w:val="24"/>
          <w:lang w:val="en-US"/>
        </w:rPr>
        <w:t xml:space="preserve">, further validating the </w:t>
      </w:r>
      <w:r w:rsidR="007A1F86">
        <w:rPr>
          <w:rFonts w:cstheme="minorHAnsi"/>
          <w:sz w:val="24"/>
          <w:szCs w:val="24"/>
          <w:lang w:val="en-US"/>
        </w:rPr>
        <w:t xml:space="preserve">proposed </w:t>
      </w:r>
      <w:r w:rsidR="00701B62">
        <w:rPr>
          <w:rFonts w:cstheme="minorHAnsi"/>
          <w:sz w:val="24"/>
          <w:szCs w:val="24"/>
          <w:lang w:val="en-US"/>
        </w:rPr>
        <w:t>cell concept which was based on</w:t>
      </w:r>
      <w:r w:rsidR="00F80F0F">
        <w:rPr>
          <w:rFonts w:cstheme="minorHAnsi"/>
          <w:sz w:val="24"/>
          <w:szCs w:val="24"/>
          <w:lang w:val="en-US"/>
        </w:rPr>
        <w:t xml:space="preserve"> </w:t>
      </w:r>
      <w:r w:rsidR="00701B62">
        <w:rPr>
          <w:rFonts w:cstheme="minorHAnsi"/>
          <w:sz w:val="24"/>
          <w:szCs w:val="24"/>
          <w:lang w:val="en-US"/>
        </w:rPr>
        <w:t>performance and cost</w:t>
      </w:r>
      <w:r w:rsidR="00F80F0F">
        <w:rPr>
          <w:rFonts w:cstheme="minorHAnsi"/>
          <w:sz w:val="24"/>
          <w:szCs w:val="24"/>
          <w:lang w:val="en-US"/>
        </w:rPr>
        <w:t xml:space="preserve"> considerations</w:t>
      </w:r>
      <w:r w:rsidR="00701B62">
        <w:rPr>
          <w:rFonts w:cstheme="minorHAnsi"/>
          <w:sz w:val="24"/>
          <w:szCs w:val="24"/>
          <w:lang w:val="en-US"/>
        </w:rPr>
        <w:t xml:space="preserve"> and synergistically combines the advantages of both materials</w:t>
      </w:r>
      <w:r w:rsidR="00F80F0F">
        <w:rPr>
          <w:rFonts w:cstheme="minorHAnsi"/>
          <w:sz w:val="24"/>
          <w:szCs w:val="24"/>
          <w:lang w:val="en-US"/>
        </w:rPr>
        <w:t xml:space="preserve">. </w:t>
      </w:r>
    </w:p>
    <w:p w14:paraId="7A35D457" w14:textId="7732CF80" w:rsidR="00B143E8" w:rsidRDefault="00F80F0F" w:rsidP="00FC5A5F">
      <w:pPr>
        <w:jc w:val="both"/>
        <w:rPr>
          <w:rFonts w:cstheme="minorHAnsi"/>
          <w:sz w:val="24"/>
          <w:szCs w:val="24"/>
          <w:lang w:val="en-US"/>
        </w:rPr>
      </w:pPr>
      <w:r>
        <w:rPr>
          <w:rFonts w:cstheme="minorHAnsi"/>
          <w:sz w:val="24"/>
          <w:szCs w:val="24"/>
          <w:lang w:val="en-US"/>
        </w:rPr>
        <w:t>Secon</w:t>
      </w:r>
      <w:r w:rsidR="00701B62">
        <w:rPr>
          <w:rFonts w:cstheme="minorHAnsi"/>
          <w:sz w:val="24"/>
          <w:szCs w:val="24"/>
          <w:lang w:val="en-US"/>
        </w:rPr>
        <w:t>d</w:t>
      </w:r>
      <w:r>
        <w:rPr>
          <w:rFonts w:cstheme="minorHAnsi"/>
          <w:sz w:val="24"/>
          <w:szCs w:val="24"/>
          <w:lang w:val="en-US"/>
        </w:rPr>
        <w:t xml:space="preserve">, the </w:t>
      </w:r>
      <w:r w:rsidR="00AC54C0">
        <w:rPr>
          <w:rFonts w:cstheme="minorHAnsi"/>
          <w:sz w:val="24"/>
          <w:szCs w:val="24"/>
          <w:lang w:val="en-US"/>
        </w:rPr>
        <w:t>overal</w:t>
      </w:r>
      <w:r>
        <w:rPr>
          <w:rFonts w:cstheme="minorHAnsi"/>
          <w:sz w:val="24"/>
          <w:szCs w:val="24"/>
          <w:lang w:val="en-US"/>
        </w:rPr>
        <w:t xml:space="preserve">l </w:t>
      </w:r>
      <w:r w:rsidR="00701B62">
        <w:rPr>
          <w:rFonts w:cstheme="minorHAnsi"/>
          <w:sz w:val="24"/>
          <w:szCs w:val="24"/>
          <w:lang w:val="en-US"/>
        </w:rPr>
        <w:t>fabrication process</w:t>
      </w:r>
      <w:r>
        <w:rPr>
          <w:rFonts w:cstheme="minorHAnsi"/>
          <w:sz w:val="24"/>
          <w:szCs w:val="24"/>
          <w:lang w:val="en-US"/>
        </w:rPr>
        <w:t xml:space="preserve"> of </w:t>
      </w:r>
      <w:r w:rsidR="00AC54C0">
        <w:rPr>
          <w:rFonts w:cstheme="minorHAnsi"/>
          <w:sz w:val="24"/>
          <w:szCs w:val="24"/>
          <w:lang w:val="en-US"/>
        </w:rPr>
        <w:t xml:space="preserve">a </w:t>
      </w:r>
      <w:r>
        <w:rPr>
          <w:rFonts w:cstheme="minorHAnsi"/>
          <w:sz w:val="24"/>
          <w:szCs w:val="24"/>
          <w:lang w:val="en-US"/>
        </w:rPr>
        <w:t xml:space="preserve">single </w:t>
      </w:r>
      <w:r w:rsidR="00701B62">
        <w:rPr>
          <w:rFonts w:cstheme="minorHAnsi"/>
          <w:sz w:val="24"/>
          <w:szCs w:val="24"/>
          <w:lang w:val="en-US"/>
        </w:rPr>
        <w:t xml:space="preserve">model </w:t>
      </w:r>
      <w:r>
        <w:rPr>
          <w:rFonts w:cstheme="minorHAnsi"/>
          <w:sz w:val="24"/>
          <w:szCs w:val="24"/>
          <w:lang w:val="en-US"/>
        </w:rPr>
        <w:t xml:space="preserve">cell </w:t>
      </w:r>
      <w:r w:rsidR="00701B62">
        <w:rPr>
          <w:rFonts w:cstheme="minorHAnsi"/>
          <w:sz w:val="24"/>
          <w:szCs w:val="24"/>
          <w:lang w:val="en-US"/>
        </w:rPr>
        <w:t>was</w:t>
      </w:r>
      <w:r>
        <w:rPr>
          <w:rFonts w:cstheme="minorHAnsi"/>
          <w:sz w:val="24"/>
          <w:szCs w:val="24"/>
          <w:lang w:val="en-US"/>
        </w:rPr>
        <w:t xml:space="preserve"> </w:t>
      </w:r>
      <w:r w:rsidR="00AC54C0">
        <w:rPr>
          <w:rFonts w:cstheme="minorHAnsi"/>
          <w:sz w:val="24"/>
          <w:szCs w:val="24"/>
          <w:lang w:val="en-US"/>
        </w:rPr>
        <w:t xml:space="preserve">examined </w:t>
      </w:r>
      <w:r w:rsidR="00701B62">
        <w:rPr>
          <w:rFonts w:cstheme="minorHAnsi"/>
          <w:sz w:val="24"/>
          <w:szCs w:val="24"/>
          <w:lang w:val="en-US"/>
        </w:rPr>
        <w:t xml:space="preserve">and </w:t>
      </w:r>
      <w:r w:rsidR="00AC54C0">
        <w:rPr>
          <w:rFonts w:cstheme="minorHAnsi"/>
          <w:sz w:val="24"/>
          <w:szCs w:val="24"/>
          <w:lang w:val="en-US"/>
        </w:rPr>
        <w:t xml:space="preserve">revealed several </w:t>
      </w:r>
      <w:r w:rsidR="00936D8B">
        <w:rPr>
          <w:rFonts w:cstheme="minorHAnsi"/>
          <w:sz w:val="24"/>
          <w:szCs w:val="24"/>
          <w:lang w:val="en-US"/>
        </w:rPr>
        <w:t>po</w:t>
      </w:r>
      <w:r w:rsidR="00701B62">
        <w:rPr>
          <w:rFonts w:cstheme="minorHAnsi"/>
          <w:sz w:val="24"/>
          <w:szCs w:val="24"/>
          <w:lang w:val="en-US"/>
        </w:rPr>
        <w:t>ints for future</w:t>
      </w:r>
      <w:r w:rsidR="00936D8B">
        <w:rPr>
          <w:rFonts w:cstheme="minorHAnsi"/>
          <w:sz w:val="24"/>
          <w:szCs w:val="24"/>
          <w:lang w:val="en-US"/>
        </w:rPr>
        <w:t xml:space="preserve"> improvement</w:t>
      </w:r>
      <w:r w:rsidR="00701B62">
        <w:rPr>
          <w:rFonts w:cstheme="minorHAnsi"/>
          <w:sz w:val="24"/>
          <w:szCs w:val="24"/>
          <w:lang w:val="en-US"/>
        </w:rPr>
        <w:t>.</w:t>
      </w:r>
      <w:r w:rsidR="00B9682D">
        <w:rPr>
          <w:rFonts w:cstheme="minorHAnsi"/>
          <w:sz w:val="24"/>
          <w:szCs w:val="24"/>
          <w:lang w:val="en-US"/>
        </w:rPr>
        <w:t xml:space="preserve"> </w:t>
      </w:r>
      <w:r w:rsidR="00936D8B">
        <w:rPr>
          <w:rFonts w:cstheme="minorHAnsi"/>
          <w:sz w:val="24"/>
          <w:szCs w:val="24"/>
          <w:lang w:val="en-US"/>
        </w:rPr>
        <w:t xml:space="preserve">While the </w:t>
      </w:r>
      <w:r w:rsidR="00AC54C0">
        <w:rPr>
          <w:rFonts w:cstheme="minorHAnsi"/>
          <w:sz w:val="24"/>
          <w:szCs w:val="24"/>
          <w:lang w:val="en-US"/>
        </w:rPr>
        <w:t xml:space="preserve">largest </w:t>
      </w:r>
      <w:r w:rsidR="00936D8B">
        <w:rPr>
          <w:rFonts w:cstheme="minorHAnsi"/>
          <w:sz w:val="24"/>
          <w:szCs w:val="24"/>
          <w:lang w:val="en-US"/>
        </w:rPr>
        <w:t xml:space="preserve">contribution for most categories </w:t>
      </w:r>
      <w:r w:rsidR="00AC54C0">
        <w:rPr>
          <w:rFonts w:cstheme="minorHAnsi"/>
          <w:sz w:val="24"/>
          <w:szCs w:val="24"/>
          <w:lang w:val="en-US"/>
        </w:rPr>
        <w:t xml:space="preserve">came </w:t>
      </w:r>
      <w:r w:rsidR="008A288A">
        <w:rPr>
          <w:rFonts w:cstheme="minorHAnsi"/>
          <w:sz w:val="24"/>
          <w:szCs w:val="24"/>
          <w:lang w:val="en-US"/>
        </w:rPr>
        <w:t>from</w:t>
      </w:r>
      <w:r w:rsidR="00936D8B">
        <w:rPr>
          <w:rFonts w:cstheme="minorHAnsi"/>
          <w:sz w:val="24"/>
          <w:szCs w:val="24"/>
          <w:lang w:val="en-US"/>
        </w:rPr>
        <w:t xml:space="preserve"> the synthesis of </w:t>
      </w:r>
      <w:r w:rsidR="00AC54C0">
        <w:rPr>
          <w:rFonts w:cstheme="minorHAnsi"/>
          <w:sz w:val="24"/>
          <w:szCs w:val="24"/>
          <w:lang w:val="en-US"/>
        </w:rPr>
        <w:t>NMC 622</w:t>
      </w:r>
      <w:r w:rsidR="00936D8B">
        <w:rPr>
          <w:rFonts w:cstheme="minorHAnsi"/>
          <w:sz w:val="24"/>
          <w:szCs w:val="24"/>
          <w:lang w:val="en-US"/>
        </w:rPr>
        <w:t xml:space="preserve"> cathode active material</w:t>
      </w:r>
      <w:r w:rsidR="008A288A">
        <w:rPr>
          <w:rFonts w:cstheme="minorHAnsi"/>
          <w:sz w:val="24"/>
          <w:szCs w:val="24"/>
          <w:lang w:val="en-US"/>
        </w:rPr>
        <w:t>,</w:t>
      </w:r>
      <w:r w:rsidR="00A66847">
        <w:rPr>
          <w:rFonts w:cstheme="minorHAnsi"/>
          <w:sz w:val="24"/>
          <w:szCs w:val="24"/>
          <w:lang w:val="en-US"/>
        </w:rPr>
        <w:t xml:space="preserve"> the second </w:t>
      </w:r>
      <w:r w:rsidR="00AC54C0">
        <w:rPr>
          <w:rFonts w:cstheme="minorHAnsi"/>
          <w:sz w:val="24"/>
          <w:szCs w:val="24"/>
          <w:lang w:val="en-US"/>
        </w:rPr>
        <w:t xml:space="preserve">largest </w:t>
      </w:r>
      <w:r w:rsidR="00A66847">
        <w:rPr>
          <w:rFonts w:cstheme="minorHAnsi"/>
          <w:sz w:val="24"/>
          <w:szCs w:val="24"/>
          <w:lang w:val="en-US"/>
        </w:rPr>
        <w:t xml:space="preserve">contribution </w:t>
      </w:r>
      <w:r w:rsidR="00AC54C0">
        <w:rPr>
          <w:rFonts w:cstheme="minorHAnsi"/>
          <w:sz w:val="24"/>
          <w:szCs w:val="24"/>
          <w:lang w:val="en-US"/>
        </w:rPr>
        <w:t>was</w:t>
      </w:r>
      <w:r w:rsidR="00A66847">
        <w:rPr>
          <w:rFonts w:cstheme="minorHAnsi"/>
          <w:sz w:val="24"/>
          <w:szCs w:val="24"/>
          <w:lang w:val="en-US"/>
        </w:rPr>
        <w:t xml:space="preserve"> energy consumption</w:t>
      </w:r>
      <w:r w:rsidR="008A288A">
        <w:rPr>
          <w:rFonts w:cstheme="minorHAnsi"/>
          <w:sz w:val="24"/>
          <w:szCs w:val="24"/>
          <w:lang w:val="en-US"/>
        </w:rPr>
        <w:t xml:space="preserve"> during </w:t>
      </w:r>
      <w:r w:rsidR="000F3191">
        <w:rPr>
          <w:rFonts w:cstheme="minorHAnsi"/>
          <w:sz w:val="24"/>
          <w:szCs w:val="24"/>
          <w:lang w:val="en-US"/>
        </w:rPr>
        <w:t>full cell assembly in inert atmosphere</w:t>
      </w:r>
      <w:r w:rsidR="00A66847">
        <w:rPr>
          <w:rFonts w:cstheme="minorHAnsi"/>
          <w:sz w:val="24"/>
          <w:szCs w:val="24"/>
          <w:lang w:val="en-US"/>
        </w:rPr>
        <w:t>.</w:t>
      </w:r>
      <w:r w:rsidR="000F3191">
        <w:rPr>
          <w:rFonts w:cstheme="minorHAnsi"/>
          <w:sz w:val="24"/>
          <w:szCs w:val="24"/>
          <w:lang w:val="en-US"/>
        </w:rPr>
        <w:t xml:space="preserve"> Careful up-scaling</w:t>
      </w:r>
      <w:r w:rsidR="00A66847">
        <w:rPr>
          <w:rFonts w:cstheme="minorHAnsi"/>
          <w:sz w:val="24"/>
          <w:szCs w:val="24"/>
          <w:lang w:val="en-US"/>
        </w:rPr>
        <w:t xml:space="preserve"> </w:t>
      </w:r>
      <w:r w:rsidR="000F3191">
        <w:rPr>
          <w:rFonts w:cstheme="minorHAnsi"/>
          <w:sz w:val="24"/>
          <w:szCs w:val="24"/>
          <w:lang w:val="en-US"/>
        </w:rPr>
        <w:t xml:space="preserve">and automation of the lithium metal anode application and full cell assembly processes in industrial application can significantly reduce both the energy cost and the environmental impact. </w:t>
      </w:r>
      <w:r w:rsidR="003545B8">
        <w:rPr>
          <w:rFonts w:cstheme="minorHAnsi"/>
          <w:sz w:val="24"/>
          <w:szCs w:val="24"/>
          <w:lang w:val="en-US"/>
        </w:rPr>
        <w:t>Further optimizations to the processing chain can include n</w:t>
      </w:r>
      <w:r w:rsidR="007D56F5">
        <w:rPr>
          <w:rFonts w:cstheme="minorHAnsi"/>
          <w:sz w:val="24"/>
          <w:szCs w:val="24"/>
          <w:lang w:val="en-US"/>
        </w:rPr>
        <w:t>ovel ceramic processing techniques such as FAST/SPS and aerosol deposition (AD)</w:t>
      </w:r>
      <w:r w:rsidR="003545B8">
        <w:rPr>
          <w:rFonts w:cstheme="minorHAnsi"/>
          <w:sz w:val="24"/>
          <w:szCs w:val="24"/>
          <w:lang w:val="en-US"/>
        </w:rPr>
        <w:t xml:space="preserve">, or the </w:t>
      </w:r>
      <w:r w:rsidR="008A288A">
        <w:rPr>
          <w:rFonts w:cstheme="minorHAnsi"/>
          <w:sz w:val="24"/>
          <w:szCs w:val="24"/>
          <w:lang w:val="en-US"/>
        </w:rPr>
        <w:t xml:space="preserve">switch from </w:t>
      </w:r>
      <w:r w:rsidR="002E5BEA">
        <w:rPr>
          <w:rFonts w:cstheme="minorHAnsi"/>
          <w:sz w:val="24"/>
          <w:szCs w:val="24"/>
          <w:lang w:val="en-US"/>
        </w:rPr>
        <w:t xml:space="preserve">NMC </w:t>
      </w:r>
      <w:r w:rsidR="008A288A">
        <w:rPr>
          <w:rFonts w:cstheme="minorHAnsi"/>
          <w:sz w:val="24"/>
          <w:szCs w:val="24"/>
          <w:lang w:val="en-US"/>
        </w:rPr>
        <w:t>622 to 811 or even higher Ni</w:t>
      </w:r>
      <w:r w:rsidR="00AC54C0">
        <w:rPr>
          <w:rFonts w:cstheme="minorHAnsi"/>
          <w:sz w:val="24"/>
          <w:szCs w:val="24"/>
          <w:lang w:val="en-US"/>
        </w:rPr>
        <w:t>-</w:t>
      </w:r>
      <w:r w:rsidR="008A288A">
        <w:rPr>
          <w:rFonts w:cstheme="minorHAnsi"/>
          <w:sz w:val="24"/>
          <w:szCs w:val="24"/>
          <w:lang w:val="en-US"/>
        </w:rPr>
        <w:t xml:space="preserve">containing cathode active materials </w:t>
      </w:r>
      <w:r w:rsidR="003545B8">
        <w:rPr>
          <w:rFonts w:cstheme="minorHAnsi"/>
          <w:sz w:val="24"/>
          <w:szCs w:val="24"/>
          <w:lang w:val="en-US"/>
        </w:rPr>
        <w:t>with</w:t>
      </w:r>
      <w:r w:rsidR="008A288A">
        <w:rPr>
          <w:rFonts w:cstheme="minorHAnsi"/>
          <w:sz w:val="24"/>
          <w:szCs w:val="24"/>
          <w:lang w:val="en-US"/>
        </w:rPr>
        <w:t xml:space="preserve"> significantly enhance</w:t>
      </w:r>
      <w:r w:rsidR="003545B8">
        <w:rPr>
          <w:rFonts w:cstheme="minorHAnsi"/>
          <w:sz w:val="24"/>
          <w:szCs w:val="24"/>
          <w:lang w:val="en-US"/>
        </w:rPr>
        <w:t>d</w:t>
      </w:r>
      <w:r w:rsidR="008A288A">
        <w:rPr>
          <w:rFonts w:cstheme="minorHAnsi"/>
          <w:sz w:val="24"/>
          <w:szCs w:val="24"/>
          <w:lang w:val="en-US"/>
        </w:rPr>
        <w:t xml:space="preserve"> energy density</w:t>
      </w:r>
      <w:r w:rsidR="003545B8">
        <w:rPr>
          <w:rFonts w:cstheme="minorHAnsi"/>
          <w:sz w:val="24"/>
          <w:szCs w:val="24"/>
          <w:lang w:val="en-US"/>
        </w:rPr>
        <w:t xml:space="preserve"> can</w:t>
      </w:r>
      <w:r w:rsidR="008A288A">
        <w:rPr>
          <w:rFonts w:cstheme="minorHAnsi"/>
          <w:sz w:val="24"/>
          <w:szCs w:val="24"/>
          <w:lang w:val="en-US"/>
        </w:rPr>
        <w:t xml:space="preserve"> further reduce the environmental impact.</w:t>
      </w:r>
      <w:r w:rsidR="00B143E8" w:rsidRPr="00B143E8">
        <w:rPr>
          <w:rFonts w:cstheme="minorHAnsi"/>
          <w:sz w:val="24"/>
          <w:szCs w:val="24"/>
          <w:lang w:val="en-US"/>
        </w:rPr>
        <w:t xml:space="preserve"> </w:t>
      </w:r>
    </w:p>
    <w:p w14:paraId="4E578C31" w14:textId="738C7634" w:rsidR="008A288A" w:rsidRDefault="00B143E8" w:rsidP="00FC5A5F">
      <w:pPr>
        <w:jc w:val="both"/>
        <w:rPr>
          <w:rFonts w:cstheme="minorHAnsi"/>
          <w:sz w:val="24"/>
          <w:szCs w:val="24"/>
          <w:lang w:val="en-US"/>
        </w:rPr>
      </w:pPr>
      <w:r>
        <w:rPr>
          <w:rFonts w:cstheme="minorHAnsi"/>
          <w:sz w:val="24"/>
          <w:szCs w:val="24"/>
          <w:lang w:val="en-US"/>
        </w:rPr>
        <w:t xml:space="preserve">The clear roadmap for economic and </w:t>
      </w:r>
      <w:r w:rsidR="00AC54C0">
        <w:rPr>
          <w:rFonts w:cstheme="minorHAnsi"/>
          <w:sz w:val="24"/>
          <w:szCs w:val="24"/>
          <w:lang w:val="en-US"/>
        </w:rPr>
        <w:t xml:space="preserve">environmental </w:t>
      </w:r>
      <w:r>
        <w:rPr>
          <w:rFonts w:cstheme="minorHAnsi"/>
          <w:sz w:val="24"/>
          <w:szCs w:val="24"/>
          <w:lang w:val="en-US"/>
        </w:rPr>
        <w:t xml:space="preserve">feasibility is </w:t>
      </w:r>
      <w:r w:rsidR="00AC54C0">
        <w:rPr>
          <w:rFonts w:cstheme="minorHAnsi"/>
          <w:sz w:val="24"/>
          <w:szCs w:val="24"/>
          <w:lang w:val="en-US"/>
        </w:rPr>
        <w:t xml:space="preserve">therefore </w:t>
      </w:r>
      <w:r>
        <w:rPr>
          <w:rFonts w:cstheme="minorHAnsi"/>
          <w:sz w:val="24"/>
          <w:szCs w:val="24"/>
          <w:lang w:val="en-US"/>
        </w:rPr>
        <w:t>to realize a similar cell concept using scalable ceramic manufacturing routes, especially focusing on new, energy</w:t>
      </w:r>
      <w:r w:rsidR="00AC54C0">
        <w:rPr>
          <w:rFonts w:cstheme="minorHAnsi"/>
          <w:sz w:val="24"/>
          <w:szCs w:val="24"/>
          <w:lang w:val="en-US"/>
        </w:rPr>
        <w:t>-saving</w:t>
      </w:r>
      <w:r>
        <w:rPr>
          <w:rFonts w:cstheme="minorHAnsi"/>
          <w:sz w:val="24"/>
          <w:szCs w:val="24"/>
          <w:lang w:val="en-US"/>
        </w:rPr>
        <w:t xml:space="preserve"> sintering technologies and optimized cathode active materials </w:t>
      </w:r>
      <w:r w:rsidR="00AC54C0">
        <w:rPr>
          <w:rFonts w:cstheme="minorHAnsi"/>
          <w:sz w:val="24"/>
          <w:szCs w:val="24"/>
          <w:lang w:val="en-US"/>
        </w:rPr>
        <w:t xml:space="preserve">that take </w:t>
      </w:r>
      <w:r>
        <w:rPr>
          <w:rFonts w:cstheme="minorHAnsi"/>
          <w:sz w:val="24"/>
          <w:szCs w:val="24"/>
          <w:lang w:val="en-US"/>
        </w:rPr>
        <w:t>full</w:t>
      </w:r>
      <w:r w:rsidR="00AC54C0">
        <w:rPr>
          <w:rFonts w:cstheme="minorHAnsi"/>
          <w:sz w:val="24"/>
          <w:szCs w:val="24"/>
          <w:lang w:val="en-US"/>
        </w:rPr>
        <w:t xml:space="preserve"> </w:t>
      </w:r>
      <w:r>
        <w:rPr>
          <w:rFonts w:cstheme="minorHAnsi"/>
          <w:sz w:val="24"/>
          <w:szCs w:val="24"/>
          <w:lang w:val="en-US"/>
        </w:rPr>
        <w:t>advantage of non-liquid electrolytes.</w:t>
      </w:r>
    </w:p>
    <w:p w14:paraId="4CBA2E2A" w14:textId="102AC9B3" w:rsidR="008A32C7" w:rsidRDefault="00B26C07" w:rsidP="00FC5A5F">
      <w:pPr>
        <w:jc w:val="both"/>
        <w:rPr>
          <w:rFonts w:cstheme="minorHAnsi"/>
          <w:sz w:val="24"/>
          <w:szCs w:val="24"/>
          <w:lang w:val="en-US"/>
        </w:rPr>
      </w:pPr>
      <w:r>
        <w:rPr>
          <w:rFonts w:cstheme="minorHAnsi"/>
          <w:sz w:val="24"/>
          <w:szCs w:val="24"/>
          <w:lang w:val="en-US"/>
        </w:rPr>
        <w:t xml:space="preserve">Overall, </w:t>
      </w:r>
      <w:r w:rsidR="00F938FE">
        <w:rPr>
          <w:rFonts w:cstheme="minorHAnsi"/>
          <w:sz w:val="24"/>
          <w:szCs w:val="24"/>
          <w:lang w:val="en-US"/>
        </w:rPr>
        <w:t xml:space="preserve">effort to further reduce the </w:t>
      </w:r>
      <w:r>
        <w:rPr>
          <w:rFonts w:cstheme="minorHAnsi"/>
          <w:sz w:val="24"/>
          <w:szCs w:val="24"/>
          <w:lang w:val="en-US"/>
        </w:rPr>
        <w:t xml:space="preserve">environmental impact of solid-state batteries production face the same challenges as </w:t>
      </w:r>
      <w:r w:rsidR="00AC54C0">
        <w:rPr>
          <w:rFonts w:cstheme="minorHAnsi"/>
          <w:sz w:val="24"/>
          <w:szCs w:val="24"/>
          <w:lang w:val="en-US"/>
        </w:rPr>
        <w:t>those faced in</w:t>
      </w:r>
      <w:r>
        <w:rPr>
          <w:rFonts w:cstheme="minorHAnsi"/>
          <w:sz w:val="24"/>
          <w:szCs w:val="24"/>
          <w:lang w:val="en-US"/>
        </w:rPr>
        <w:t xml:space="preserve"> conventional lithium-ion batter</w:t>
      </w:r>
      <w:r w:rsidR="00AC54C0">
        <w:rPr>
          <w:rFonts w:cstheme="minorHAnsi"/>
          <w:sz w:val="24"/>
          <w:szCs w:val="24"/>
          <w:lang w:val="en-US"/>
        </w:rPr>
        <w:t>y manufacturing</w:t>
      </w:r>
      <w:r w:rsidR="008A288A">
        <w:rPr>
          <w:rFonts w:cstheme="minorHAnsi"/>
          <w:sz w:val="24"/>
          <w:szCs w:val="24"/>
          <w:lang w:val="en-US"/>
        </w:rPr>
        <w:t xml:space="preserve"> years ago</w:t>
      </w:r>
      <w:r>
        <w:rPr>
          <w:rFonts w:cstheme="minorHAnsi"/>
          <w:sz w:val="24"/>
          <w:szCs w:val="24"/>
          <w:lang w:val="en-US"/>
        </w:rPr>
        <w:t>: domina</w:t>
      </w:r>
      <w:r w:rsidR="00AC54C0">
        <w:rPr>
          <w:rFonts w:cstheme="minorHAnsi"/>
          <w:sz w:val="24"/>
          <w:szCs w:val="24"/>
          <w:lang w:val="en-US"/>
        </w:rPr>
        <w:t>n</w:t>
      </w:r>
      <w:r>
        <w:rPr>
          <w:rFonts w:cstheme="minorHAnsi"/>
          <w:sz w:val="24"/>
          <w:szCs w:val="24"/>
          <w:lang w:val="en-US"/>
        </w:rPr>
        <w:t xml:space="preserve">t influence of the cathode active material, need </w:t>
      </w:r>
      <w:r w:rsidR="00AC54C0">
        <w:rPr>
          <w:rFonts w:cstheme="minorHAnsi"/>
          <w:sz w:val="24"/>
          <w:szCs w:val="24"/>
          <w:lang w:val="en-US"/>
        </w:rPr>
        <w:t>to</w:t>
      </w:r>
      <w:r>
        <w:rPr>
          <w:rFonts w:cstheme="minorHAnsi"/>
          <w:sz w:val="24"/>
          <w:szCs w:val="24"/>
          <w:lang w:val="en-US"/>
        </w:rPr>
        <w:t xml:space="preserve"> optimiz</w:t>
      </w:r>
      <w:r w:rsidR="00AC54C0">
        <w:rPr>
          <w:rFonts w:cstheme="minorHAnsi"/>
          <w:sz w:val="24"/>
          <w:szCs w:val="24"/>
          <w:lang w:val="en-US"/>
        </w:rPr>
        <w:t>e</w:t>
      </w:r>
      <w:r>
        <w:rPr>
          <w:rFonts w:cstheme="minorHAnsi"/>
          <w:sz w:val="24"/>
          <w:szCs w:val="24"/>
          <w:lang w:val="en-US"/>
        </w:rPr>
        <w:t xml:space="preserve"> electrolyte content</w:t>
      </w:r>
      <w:r w:rsidR="00AC54C0">
        <w:rPr>
          <w:rFonts w:cstheme="minorHAnsi"/>
          <w:sz w:val="24"/>
          <w:szCs w:val="24"/>
          <w:lang w:val="en-US"/>
        </w:rPr>
        <w:t>,</w:t>
      </w:r>
      <w:r>
        <w:rPr>
          <w:rFonts w:cstheme="minorHAnsi"/>
          <w:sz w:val="24"/>
          <w:szCs w:val="24"/>
          <w:lang w:val="en-US"/>
        </w:rPr>
        <w:t xml:space="preserve"> and </w:t>
      </w:r>
      <w:r w:rsidR="00510675">
        <w:rPr>
          <w:rFonts w:cstheme="minorHAnsi"/>
          <w:sz w:val="24"/>
          <w:szCs w:val="24"/>
          <w:lang w:val="en-US"/>
        </w:rPr>
        <w:t xml:space="preserve">reduction of energy consumption during manufacturing steps. Nevertheless, the </w:t>
      </w:r>
      <w:r w:rsidR="009C5F21">
        <w:rPr>
          <w:rFonts w:cstheme="minorHAnsi"/>
          <w:sz w:val="24"/>
          <w:szCs w:val="24"/>
          <w:lang w:val="en-US"/>
        </w:rPr>
        <w:lastRenderedPageBreak/>
        <w:t>results</w:t>
      </w:r>
      <w:r w:rsidR="00F938FE">
        <w:rPr>
          <w:rFonts w:cstheme="minorHAnsi"/>
          <w:sz w:val="24"/>
          <w:szCs w:val="24"/>
          <w:lang w:val="en-US"/>
        </w:rPr>
        <w:t xml:space="preserve"> of our investigation place</w:t>
      </w:r>
      <w:r w:rsidR="008A32C7">
        <w:rPr>
          <w:rFonts w:cstheme="minorHAnsi"/>
          <w:sz w:val="24"/>
          <w:szCs w:val="24"/>
          <w:lang w:val="en-US"/>
        </w:rPr>
        <w:t xml:space="preserve"> the impact of</w:t>
      </w:r>
      <w:r w:rsidR="00F938FE">
        <w:rPr>
          <w:rFonts w:cstheme="minorHAnsi"/>
          <w:sz w:val="24"/>
          <w:szCs w:val="24"/>
          <w:lang w:val="en-US"/>
        </w:rPr>
        <w:t xml:space="preserve"> </w:t>
      </w:r>
      <w:r w:rsidR="008A288A">
        <w:rPr>
          <w:rFonts w:cstheme="minorHAnsi"/>
          <w:sz w:val="24"/>
          <w:szCs w:val="24"/>
          <w:lang w:val="en-US"/>
        </w:rPr>
        <w:t xml:space="preserve">oxide-based </w:t>
      </w:r>
      <w:r w:rsidR="00F938FE">
        <w:rPr>
          <w:rFonts w:cstheme="minorHAnsi"/>
          <w:sz w:val="24"/>
          <w:szCs w:val="24"/>
          <w:lang w:val="en-US"/>
        </w:rPr>
        <w:t>solid-state</w:t>
      </w:r>
      <w:r w:rsidR="008A288A">
        <w:rPr>
          <w:rFonts w:cstheme="minorHAnsi"/>
          <w:sz w:val="24"/>
          <w:szCs w:val="24"/>
          <w:lang w:val="en-US"/>
        </w:rPr>
        <w:t xml:space="preserve"> electrolytes in all-solid-state</w:t>
      </w:r>
      <w:r w:rsidR="00F938FE">
        <w:rPr>
          <w:rFonts w:cstheme="minorHAnsi"/>
          <w:sz w:val="24"/>
          <w:szCs w:val="24"/>
          <w:lang w:val="en-US"/>
        </w:rPr>
        <w:t xml:space="preserve"> batter</w:t>
      </w:r>
      <w:r w:rsidR="00AC54C0">
        <w:rPr>
          <w:rFonts w:cstheme="minorHAnsi"/>
          <w:sz w:val="24"/>
          <w:szCs w:val="24"/>
          <w:lang w:val="en-US"/>
        </w:rPr>
        <w:t>y manufacturing</w:t>
      </w:r>
      <w:r w:rsidR="00F938FE">
        <w:rPr>
          <w:rFonts w:cstheme="minorHAnsi"/>
          <w:sz w:val="24"/>
          <w:szCs w:val="24"/>
          <w:lang w:val="en-US"/>
        </w:rPr>
        <w:t xml:space="preserve"> </w:t>
      </w:r>
      <w:r w:rsidR="008A288A">
        <w:rPr>
          <w:rFonts w:cstheme="minorHAnsi"/>
          <w:sz w:val="24"/>
          <w:szCs w:val="24"/>
          <w:lang w:val="en-US"/>
        </w:rPr>
        <w:t>on</w:t>
      </w:r>
      <w:r w:rsidR="00F938FE">
        <w:rPr>
          <w:rFonts w:cstheme="minorHAnsi"/>
          <w:sz w:val="24"/>
          <w:szCs w:val="24"/>
          <w:lang w:val="en-US"/>
        </w:rPr>
        <w:t xml:space="preserve"> the same </w:t>
      </w:r>
      <w:r w:rsidR="008A32C7">
        <w:rPr>
          <w:rFonts w:cstheme="minorHAnsi"/>
          <w:sz w:val="24"/>
          <w:szCs w:val="24"/>
          <w:lang w:val="en-US"/>
        </w:rPr>
        <w:t>order of magnitude as conventional lithium-ion batteries with liquid electrolytes</w:t>
      </w:r>
      <w:r w:rsidR="008A288A">
        <w:rPr>
          <w:rFonts w:cstheme="minorHAnsi"/>
          <w:sz w:val="24"/>
          <w:szCs w:val="24"/>
          <w:lang w:val="en-US"/>
        </w:rPr>
        <w:t xml:space="preserve">. This </w:t>
      </w:r>
      <w:r w:rsidR="00C16145">
        <w:rPr>
          <w:rFonts w:cstheme="minorHAnsi"/>
          <w:sz w:val="24"/>
          <w:szCs w:val="24"/>
          <w:lang w:val="en-US"/>
        </w:rPr>
        <w:t>solid foundation</w:t>
      </w:r>
      <w:r w:rsidR="008A288A">
        <w:rPr>
          <w:rFonts w:cstheme="minorHAnsi"/>
          <w:sz w:val="24"/>
          <w:szCs w:val="24"/>
          <w:lang w:val="en-US"/>
        </w:rPr>
        <w:t xml:space="preserve"> </w:t>
      </w:r>
      <w:r w:rsidR="009C5F21">
        <w:rPr>
          <w:rFonts w:cstheme="minorHAnsi"/>
          <w:sz w:val="24"/>
          <w:szCs w:val="24"/>
          <w:lang w:val="en-US"/>
        </w:rPr>
        <w:t xml:space="preserve">provides a </w:t>
      </w:r>
      <w:r w:rsidR="008A288A">
        <w:rPr>
          <w:rFonts w:cstheme="minorHAnsi"/>
          <w:sz w:val="24"/>
          <w:szCs w:val="24"/>
          <w:lang w:val="en-US"/>
        </w:rPr>
        <w:t xml:space="preserve">positive future perspective </w:t>
      </w:r>
      <w:r w:rsidR="009C5F21">
        <w:rPr>
          <w:rFonts w:cstheme="minorHAnsi"/>
          <w:sz w:val="24"/>
          <w:szCs w:val="24"/>
          <w:lang w:val="en-US"/>
        </w:rPr>
        <w:t xml:space="preserve">for the development of </w:t>
      </w:r>
      <w:r w:rsidR="007079F6">
        <w:rPr>
          <w:rFonts w:cstheme="minorHAnsi"/>
          <w:sz w:val="24"/>
          <w:szCs w:val="24"/>
          <w:lang w:val="en-US"/>
        </w:rPr>
        <w:t xml:space="preserve">competitive </w:t>
      </w:r>
      <w:r w:rsidR="009C5F21">
        <w:rPr>
          <w:rFonts w:cstheme="minorHAnsi"/>
          <w:sz w:val="24"/>
          <w:szCs w:val="24"/>
          <w:lang w:val="en-US"/>
        </w:rPr>
        <w:t>oxide-based all-</w:t>
      </w:r>
      <w:r w:rsidR="007079F6">
        <w:rPr>
          <w:rFonts w:cstheme="minorHAnsi"/>
          <w:sz w:val="24"/>
          <w:szCs w:val="24"/>
          <w:lang w:val="en-US"/>
        </w:rPr>
        <w:t>solid-state lithium batteries.</w:t>
      </w:r>
    </w:p>
    <w:p w14:paraId="548899F7" w14:textId="77777777" w:rsidR="00AA7FB5" w:rsidRDefault="00AA7FB5" w:rsidP="00FC5A5F">
      <w:pPr>
        <w:jc w:val="both"/>
        <w:rPr>
          <w:rFonts w:cstheme="minorHAnsi"/>
          <w:sz w:val="24"/>
          <w:szCs w:val="24"/>
          <w:lang w:val="en-US"/>
        </w:rPr>
      </w:pPr>
    </w:p>
    <w:p w14:paraId="72C9F3F1" w14:textId="59F308CE" w:rsidR="003B05FF" w:rsidRDefault="003B05FF" w:rsidP="00FC5A5F">
      <w:pPr>
        <w:jc w:val="both"/>
        <w:rPr>
          <w:rFonts w:cstheme="minorHAnsi"/>
          <w:sz w:val="24"/>
          <w:szCs w:val="24"/>
          <w:lang w:val="en-US"/>
        </w:rPr>
      </w:pPr>
      <w:r>
        <w:rPr>
          <w:rFonts w:cstheme="minorHAnsi"/>
          <w:sz w:val="24"/>
          <w:szCs w:val="24"/>
          <w:lang w:val="en-US"/>
        </w:rPr>
        <w:t>Acknowledgements</w:t>
      </w:r>
    </w:p>
    <w:p w14:paraId="5BA5BB46" w14:textId="514A86E6" w:rsidR="003B05FF" w:rsidRDefault="00AA7FB5" w:rsidP="00DF5D5E">
      <w:pPr>
        <w:jc w:val="both"/>
        <w:rPr>
          <w:rFonts w:ascii="Calibri" w:hAnsi="Calibri" w:cs="Calibri"/>
          <w:color w:val="212121"/>
          <w:sz w:val="24"/>
          <w:szCs w:val="24"/>
          <w:shd w:val="clear" w:color="auto" w:fill="FFFFFF"/>
        </w:rPr>
      </w:pPr>
      <w:r w:rsidRPr="007F407B">
        <w:rPr>
          <w:rFonts w:ascii="Calibri" w:hAnsi="Calibri" w:cs="Calibri"/>
          <w:color w:val="212121"/>
          <w:sz w:val="24"/>
          <w:szCs w:val="24"/>
          <w:shd w:val="clear" w:color="auto" w:fill="FFFFFF"/>
        </w:rPr>
        <w:t xml:space="preserve">Financial support </w:t>
      </w:r>
      <w:r w:rsidR="00106C69">
        <w:rPr>
          <w:rFonts w:ascii="Calibri" w:hAnsi="Calibri" w:cs="Calibri"/>
          <w:color w:val="212121"/>
          <w:sz w:val="24"/>
          <w:szCs w:val="24"/>
          <w:shd w:val="clear" w:color="auto" w:fill="FFFFFF"/>
        </w:rPr>
        <w:t xml:space="preserve">from the </w:t>
      </w:r>
      <w:r w:rsidR="00106C69" w:rsidRPr="007F407B">
        <w:rPr>
          <w:rFonts w:ascii="Calibri" w:hAnsi="Calibri" w:cs="Calibri"/>
          <w:color w:val="212121"/>
          <w:sz w:val="24"/>
          <w:szCs w:val="24"/>
          <w:shd w:val="clear" w:color="auto" w:fill="FFFFFF"/>
        </w:rPr>
        <w:t xml:space="preserve">German Federal Ministry of Education and Research BMBF </w:t>
      </w:r>
      <w:r w:rsidR="00106C69">
        <w:rPr>
          <w:rFonts w:ascii="Calibri" w:hAnsi="Calibri" w:cs="Calibri"/>
          <w:color w:val="212121"/>
          <w:sz w:val="24"/>
          <w:szCs w:val="24"/>
          <w:shd w:val="clear" w:color="auto" w:fill="FFFFFF"/>
        </w:rPr>
        <w:t>within</w:t>
      </w:r>
      <w:r w:rsidRPr="007F407B">
        <w:rPr>
          <w:rFonts w:ascii="Calibri" w:hAnsi="Calibri" w:cs="Calibri"/>
          <w:color w:val="212121"/>
          <w:sz w:val="24"/>
          <w:szCs w:val="24"/>
          <w:shd w:val="clear" w:color="auto" w:fill="FFFFFF"/>
        </w:rPr>
        <w:t xml:space="preserve"> the </w:t>
      </w:r>
      <w:r w:rsidR="00106C69">
        <w:rPr>
          <w:rFonts w:ascii="Calibri" w:hAnsi="Calibri" w:cs="Calibri"/>
          <w:color w:val="212121"/>
          <w:sz w:val="24"/>
          <w:szCs w:val="24"/>
          <w:shd w:val="clear" w:color="auto" w:fill="FFFFFF"/>
        </w:rPr>
        <w:t>Project EProFest (1</w:t>
      </w:r>
      <w:r w:rsidR="00106C69" w:rsidRPr="00AA7FB5">
        <w:rPr>
          <w:rFonts w:ascii="Calibri" w:hAnsi="Calibri" w:cs="Calibri"/>
          <w:color w:val="212121"/>
          <w:sz w:val="24"/>
          <w:szCs w:val="24"/>
          <w:shd w:val="clear" w:color="auto" w:fill="FFFFFF"/>
        </w:rPr>
        <w:t>3XP0346</w:t>
      </w:r>
      <w:r w:rsidR="00106C69">
        <w:rPr>
          <w:rFonts w:ascii="Calibri" w:hAnsi="Calibri" w:cs="Calibri"/>
          <w:color w:val="212121"/>
          <w:sz w:val="24"/>
          <w:szCs w:val="24"/>
          <w:shd w:val="clear" w:color="auto" w:fill="FFFFFF"/>
        </w:rPr>
        <w:t>B)</w:t>
      </w:r>
      <w:r w:rsidR="00106C69" w:rsidRPr="007F407B">
        <w:rPr>
          <w:rFonts w:ascii="Calibri" w:hAnsi="Calibri" w:cs="Calibri"/>
          <w:color w:val="212121"/>
          <w:sz w:val="24"/>
          <w:szCs w:val="24"/>
          <w:shd w:val="clear" w:color="auto" w:fill="FFFFFF"/>
        </w:rPr>
        <w:t xml:space="preserve"> </w:t>
      </w:r>
      <w:r w:rsidR="00106C69">
        <w:rPr>
          <w:rFonts w:ascii="Calibri" w:hAnsi="Calibri" w:cs="Calibri"/>
          <w:color w:val="212121"/>
          <w:sz w:val="24"/>
          <w:szCs w:val="24"/>
          <w:shd w:val="clear" w:color="auto" w:fill="FFFFFF"/>
        </w:rPr>
        <w:t xml:space="preserve">and the </w:t>
      </w:r>
      <w:r w:rsidRPr="007F407B">
        <w:rPr>
          <w:rFonts w:ascii="Calibri" w:hAnsi="Calibri" w:cs="Calibri"/>
          <w:color w:val="212121"/>
          <w:sz w:val="24"/>
          <w:szCs w:val="24"/>
          <w:shd w:val="clear" w:color="auto" w:fill="FFFFFF"/>
        </w:rPr>
        <w:t>clusters of competency Festbatt</w:t>
      </w:r>
      <w:r w:rsidR="00106C69">
        <w:rPr>
          <w:rFonts w:ascii="Calibri" w:hAnsi="Calibri" w:cs="Calibri"/>
          <w:color w:val="212121"/>
          <w:sz w:val="24"/>
          <w:szCs w:val="24"/>
          <w:shd w:val="clear" w:color="auto" w:fill="FFFFFF"/>
        </w:rPr>
        <w:t>-Oxide (13XP0173A/</w:t>
      </w:r>
      <w:r w:rsidR="00106C69" w:rsidRPr="007F407B">
        <w:rPr>
          <w:rFonts w:ascii="Calibri" w:hAnsi="Calibri" w:cs="Calibri"/>
          <w:color w:val="212121"/>
          <w:sz w:val="24"/>
          <w:szCs w:val="24"/>
          <w:shd w:val="clear" w:color="auto" w:fill="FFFFFF"/>
        </w:rPr>
        <w:t>03XP0173D</w:t>
      </w:r>
      <w:r w:rsidR="00106C69">
        <w:rPr>
          <w:rFonts w:ascii="Calibri" w:hAnsi="Calibri" w:cs="Calibri"/>
          <w:color w:val="212121"/>
          <w:sz w:val="24"/>
          <w:szCs w:val="24"/>
          <w:shd w:val="clear" w:color="auto" w:fill="FFFFFF"/>
        </w:rPr>
        <w:t>)</w:t>
      </w:r>
      <w:r w:rsidR="001965B6">
        <w:rPr>
          <w:rFonts w:ascii="Calibri" w:hAnsi="Calibri" w:cs="Calibri"/>
          <w:color w:val="212121"/>
          <w:sz w:val="24"/>
          <w:szCs w:val="24"/>
          <w:shd w:val="clear" w:color="auto" w:fill="FFFFFF"/>
        </w:rPr>
        <w:t xml:space="preserve">, </w:t>
      </w:r>
      <w:r w:rsidRPr="007F407B">
        <w:rPr>
          <w:rFonts w:ascii="Calibri" w:hAnsi="Calibri" w:cs="Calibri"/>
          <w:color w:val="212121"/>
          <w:sz w:val="24"/>
          <w:szCs w:val="24"/>
          <w:shd w:val="clear" w:color="auto" w:fill="FFFFFF"/>
        </w:rPr>
        <w:t>Festbatt2</w:t>
      </w:r>
      <w:r w:rsidR="00106C69">
        <w:rPr>
          <w:rFonts w:ascii="Calibri" w:hAnsi="Calibri" w:cs="Calibri"/>
          <w:color w:val="212121"/>
          <w:sz w:val="24"/>
          <w:szCs w:val="24"/>
          <w:shd w:val="clear" w:color="auto" w:fill="FFFFFF"/>
        </w:rPr>
        <w:t>-</w:t>
      </w:r>
      <w:r w:rsidR="001965B6">
        <w:rPr>
          <w:rFonts w:ascii="Calibri" w:hAnsi="Calibri" w:cs="Calibri"/>
          <w:color w:val="212121"/>
          <w:sz w:val="24"/>
          <w:szCs w:val="24"/>
          <w:shd w:val="clear" w:color="auto" w:fill="FFFFFF"/>
        </w:rPr>
        <w:t>Oxide</w:t>
      </w:r>
      <w:r w:rsidRPr="007F407B">
        <w:rPr>
          <w:rFonts w:ascii="Calibri" w:hAnsi="Calibri" w:cs="Calibri"/>
          <w:color w:val="212121"/>
          <w:sz w:val="24"/>
          <w:szCs w:val="24"/>
          <w:shd w:val="clear" w:color="auto" w:fill="FFFFFF"/>
        </w:rPr>
        <w:t xml:space="preserve"> (</w:t>
      </w:r>
      <w:r w:rsidR="001965B6">
        <w:rPr>
          <w:rFonts w:ascii="Calibri" w:hAnsi="Calibri" w:cs="Calibri"/>
          <w:color w:val="212121"/>
          <w:sz w:val="24"/>
          <w:szCs w:val="24"/>
          <w:shd w:val="clear" w:color="auto" w:fill="FFFFFF"/>
        </w:rPr>
        <w:t xml:space="preserve">13XP0434A, </w:t>
      </w:r>
      <w:r w:rsidRPr="007F407B">
        <w:rPr>
          <w:rFonts w:ascii="Calibri" w:hAnsi="Calibri" w:cs="Calibri"/>
          <w:color w:val="212121"/>
          <w:sz w:val="24"/>
          <w:szCs w:val="24"/>
          <w:shd w:val="clear" w:color="auto" w:fill="FFFFFF"/>
        </w:rPr>
        <w:t>03XP</w:t>
      </w:r>
      <w:r w:rsidR="001965B6">
        <w:rPr>
          <w:rFonts w:ascii="Calibri" w:hAnsi="Calibri" w:cs="Calibri"/>
          <w:color w:val="212121"/>
          <w:sz w:val="24"/>
          <w:szCs w:val="24"/>
          <w:shd w:val="clear" w:color="auto" w:fill="FFFFFF"/>
        </w:rPr>
        <w:t>0</w:t>
      </w:r>
      <w:r w:rsidRPr="007F407B">
        <w:rPr>
          <w:rFonts w:ascii="Calibri" w:hAnsi="Calibri" w:cs="Calibri"/>
          <w:color w:val="212121"/>
          <w:sz w:val="24"/>
          <w:szCs w:val="24"/>
          <w:shd w:val="clear" w:color="auto" w:fill="FFFFFF"/>
        </w:rPr>
        <w:t>434B</w:t>
      </w:r>
      <w:r w:rsidR="001965B6">
        <w:rPr>
          <w:rFonts w:ascii="Calibri" w:hAnsi="Calibri" w:cs="Calibri"/>
          <w:color w:val="212121"/>
          <w:sz w:val="24"/>
          <w:szCs w:val="24"/>
          <w:shd w:val="clear" w:color="auto" w:fill="FFFFFF"/>
        </w:rPr>
        <w:t xml:space="preserve">) </w:t>
      </w:r>
      <w:r w:rsidRPr="007F407B">
        <w:rPr>
          <w:rFonts w:ascii="Calibri" w:hAnsi="Calibri" w:cs="Calibri"/>
          <w:color w:val="212121"/>
          <w:sz w:val="24"/>
          <w:szCs w:val="24"/>
          <w:shd w:val="clear" w:color="auto" w:fill="FFFFFF"/>
        </w:rPr>
        <w:t xml:space="preserve">and </w:t>
      </w:r>
      <w:r w:rsidR="001965B6">
        <w:rPr>
          <w:rFonts w:ascii="Calibri" w:hAnsi="Calibri" w:cs="Calibri"/>
          <w:color w:val="212121"/>
          <w:sz w:val="24"/>
          <w:szCs w:val="24"/>
          <w:shd w:val="clear" w:color="auto" w:fill="FFFFFF"/>
        </w:rPr>
        <w:t xml:space="preserve">FestBatt2-Production (13XP0432, </w:t>
      </w:r>
      <w:r w:rsidRPr="007F407B">
        <w:rPr>
          <w:rFonts w:ascii="Calibri" w:hAnsi="Calibri" w:cs="Calibri"/>
          <w:color w:val="212121"/>
          <w:sz w:val="24"/>
          <w:szCs w:val="24"/>
          <w:shd w:val="clear" w:color="auto" w:fill="FFFFFF"/>
        </w:rPr>
        <w:t>03XP0432E)</w:t>
      </w:r>
      <w:r>
        <w:rPr>
          <w:rFonts w:ascii="Calibri" w:hAnsi="Calibri" w:cs="Calibri"/>
          <w:color w:val="212121"/>
          <w:sz w:val="24"/>
          <w:szCs w:val="24"/>
          <w:shd w:val="clear" w:color="auto" w:fill="FFFFFF"/>
        </w:rPr>
        <w:t xml:space="preserve"> </w:t>
      </w:r>
      <w:r w:rsidRPr="007F407B">
        <w:rPr>
          <w:rFonts w:ascii="Calibri" w:hAnsi="Calibri" w:cs="Calibri"/>
          <w:color w:val="212121"/>
          <w:sz w:val="24"/>
          <w:szCs w:val="24"/>
          <w:shd w:val="clear" w:color="auto" w:fill="FFFFFF"/>
        </w:rPr>
        <w:t>is gratefully acknowledged</w:t>
      </w:r>
      <w:r>
        <w:rPr>
          <w:rFonts w:ascii="Calibri" w:hAnsi="Calibri" w:cs="Calibri"/>
          <w:color w:val="212121"/>
          <w:sz w:val="24"/>
          <w:szCs w:val="24"/>
          <w:shd w:val="clear" w:color="auto" w:fill="FFFFFF"/>
        </w:rPr>
        <w:t xml:space="preserve">. </w:t>
      </w:r>
      <w:r w:rsidR="001965B6">
        <w:rPr>
          <w:rFonts w:ascii="Calibri" w:hAnsi="Calibri" w:cs="Calibri"/>
          <w:color w:val="212121"/>
          <w:sz w:val="24"/>
          <w:szCs w:val="24"/>
          <w:shd w:val="clear" w:color="auto" w:fill="FFFFFF"/>
        </w:rPr>
        <w:t xml:space="preserve">Financial support is also acknowledged from the Helmholtz foundation, Program MTET, Topic 2. </w:t>
      </w:r>
      <w:r w:rsidR="007F407B" w:rsidRPr="007F407B">
        <w:rPr>
          <w:rFonts w:ascii="Calibri" w:hAnsi="Calibri" w:cs="Calibri"/>
          <w:color w:val="212121"/>
          <w:sz w:val="24"/>
          <w:szCs w:val="24"/>
          <w:shd w:val="clear" w:color="auto" w:fill="FFFFFF"/>
        </w:rPr>
        <w:t>The authors would like to thank</w:t>
      </w:r>
      <w:r w:rsidR="007F407B">
        <w:rPr>
          <w:rFonts w:ascii="Calibri" w:hAnsi="Calibri" w:cs="Calibri"/>
          <w:color w:val="212121"/>
          <w:sz w:val="24"/>
          <w:szCs w:val="24"/>
          <w:shd w:val="clear" w:color="auto" w:fill="FFFFFF"/>
        </w:rPr>
        <w:t xml:space="preserve"> Michael Küpers and Grit Häuschen from IEK-1 for the help with data acquisition regarding electrolyte synthesis and component sintering </w:t>
      </w:r>
      <w:r w:rsidR="007F407B" w:rsidRPr="007F407B">
        <w:rPr>
          <w:rFonts w:ascii="Calibri" w:hAnsi="Calibri" w:cs="Calibri"/>
          <w:color w:val="212121"/>
          <w:sz w:val="24"/>
          <w:szCs w:val="24"/>
          <w:shd w:val="clear" w:color="auto" w:fill="FFFFFF"/>
        </w:rPr>
        <w:t xml:space="preserve">and Jean Philippe Beaupain, Mareike Partsch and Mihails Kusnezoff from Fraunhofer IKTS for fruitful discussions regarding composite cathode and cell manufacturing. </w:t>
      </w:r>
    </w:p>
    <w:p w14:paraId="3326070A" w14:textId="4181D4FA" w:rsidR="00CD1A2C" w:rsidRDefault="00CD1A2C" w:rsidP="00FC5A5F">
      <w:pPr>
        <w:jc w:val="both"/>
        <w:rPr>
          <w:rFonts w:ascii="Calibri" w:hAnsi="Calibri" w:cs="Calibri"/>
          <w:color w:val="212121"/>
          <w:sz w:val="24"/>
          <w:szCs w:val="24"/>
          <w:shd w:val="clear" w:color="auto" w:fill="FFFFFF"/>
        </w:rPr>
      </w:pPr>
    </w:p>
    <w:p w14:paraId="6AC679C1" w14:textId="1597C548" w:rsidR="00DF5D5E" w:rsidRDefault="00CD1A2C" w:rsidP="00DF5D5E">
      <w:pPr>
        <w:spacing w:after="0" w:line="240" w:lineRule="auto"/>
        <w:jc w:val="both"/>
        <w:rPr>
          <w:rFonts w:ascii="Calibri" w:hAnsi="Calibri" w:cs="Calibri"/>
          <w:color w:val="212121"/>
          <w:sz w:val="24"/>
          <w:szCs w:val="24"/>
          <w:shd w:val="clear" w:color="auto" w:fill="FFFFFF"/>
        </w:rPr>
      </w:pPr>
      <w:r>
        <w:rPr>
          <w:rFonts w:ascii="Calibri" w:hAnsi="Calibri" w:cs="Calibri"/>
          <w:color w:val="212121"/>
          <w:sz w:val="24"/>
          <w:szCs w:val="24"/>
          <w:shd w:val="clear" w:color="auto" w:fill="FFFFFF"/>
        </w:rPr>
        <w:t>Contributing authors:</w:t>
      </w:r>
    </w:p>
    <w:p w14:paraId="05877375" w14:textId="315CB3F1" w:rsidR="00B728F9" w:rsidRPr="001D7D60" w:rsidRDefault="009A3750" w:rsidP="00B728F9">
      <w:pPr>
        <w:pStyle w:val="xmsonormal"/>
        <w:shd w:val="clear" w:color="auto" w:fill="FFFFFF"/>
        <w:spacing w:before="0" w:beforeAutospacing="0" w:after="0" w:afterAutospacing="0"/>
        <w:jc w:val="both"/>
        <w:rPr>
          <w:rFonts w:ascii="Calibri" w:hAnsi="Calibri" w:cs="Calibri"/>
          <w:color w:val="212121"/>
          <w:lang w:val="en-US"/>
        </w:rPr>
      </w:pPr>
      <w:r>
        <w:rPr>
          <w:rFonts w:ascii="Calibri" w:hAnsi="Calibri" w:cs="Calibri"/>
          <w:color w:val="212121"/>
          <w:shd w:val="clear" w:color="auto" w:fill="FFFFFF"/>
          <w:lang w:val="en-US"/>
        </w:rPr>
        <w:t>A</w:t>
      </w:r>
      <w:r w:rsidR="00B728F9">
        <w:rPr>
          <w:rFonts w:ascii="Calibri" w:hAnsi="Calibri" w:cs="Calibri"/>
          <w:color w:val="212121"/>
          <w:shd w:val="clear" w:color="auto" w:fill="FFFFFF"/>
          <w:lang w:val="en-US"/>
        </w:rPr>
        <w:t xml:space="preserve">.S. and M.R. contributed equally to this work; </w:t>
      </w:r>
      <w:r w:rsidR="00B728F9">
        <w:rPr>
          <w:rFonts w:ascii="Calibri" w:hAnsi="Calibri" w:cs="Calibri"/>
          <w:color w:val="212121"/>
          <w:lang w:val="en-US"/>
        </w:rPr>
        <w:t xml:space="preserve">A.S. performed the life cycle assessment, investigation, methodology, writing – original draft, visualization; M.R. data collection, validation, visualization, writing – conceptualization, original draft; </w:t>
      </w:r>
      <w:r w:rsidR="00B728F9" w:rsidRPr="00843D84">
        <w:rPr>
          <w:rFonts w:ascii="Calibri" w:hAnsi="Calibri" w:cs="Calibri"/>
          <w:color w:val="212121"/>
        </w:rPr>
        <w:t>K. W. data collection, writing – review &amp; editing</w:t>
      </w:r>
      <w:r w:rsidR="00B728F9">
        <w:rPr>
          <w:rFonts w:ascii="Calibri" w:hAnsi="Calibri" w:cs="Calibri"/>
          <w:color w:val="212121"/>
        </w:rPr>
        <w:t xml:space="preserve">; </w:t>
      </w:r>
      <w:r w:rsidR="00B728F9" w:rsidRPr="00843D84">
        <w:rPr>
          <w:rFonts w:ascii="Calibri" w:hAnsi="Calibri" w:cs="Calibri"/>
          <w:color w:val="212121"/>
        </w:rPr>
        <w:t>K. N. supervision, writing – review &amp; editing</w:t>
      </w:r>
      <w:r w:rsidR="00B728F9">
        <w:rPr>
          <w:rFonts w:ascii="Calibri" w:hAnsi="Calibri" w:cs="Calibri"/>
          <w:color w:val="212121"/>
          <w:lang w:val="en-US"/>
        </w:rPr>
        <w:t>; N.S.: data collection, writing – original draft; H.W. supervision, writing – review &amp; editing;</w:t>
      </w:r>
      <w:r w:rsidR="00B728F9" w:rsidRPr="001D7D60">
        <w:rPr>
          <w:rFonts w:ascii="Calibri" w:hAnsi="Calibri" w:cs="Calibri"/>
          <w:color w:val="212121"/>
          <w:lang w:val="en-US"/>
        </w:rPr>
        <w:t xml:space="preserve"> M. K. data collection, validation; D. F.-R. funding acquisition, supervision, writing</w:t>
      </w:r>
      <w:r w:rsidR="00B728F9">
        <w:rPr>
          <w:rFonts w:ascii="Calibri" w:hAnsi="Calibri" w:cs="Calibri"/>
          <w:color w:val="212121"/>
          <w:lang w:val="en-US"/>
        </w:rPr>
        <w:t xml:space="preserve"> – review &amp; editing; W. K. supervision, writing – review &amp; editing; O. G. funding acquisition, supervision, writing – review &amp; editing; M. F. conceptualization, writing – original draft, funding acquisition, project administration, supervision</w:t>
      </w:r>
    </w:p>
    <w:p w14:paraId="486DD839" w14:textId="60ED1DEF" w:rsidR="008A57FA" w:rsidRPr="008A57FA" w:rsidRDefault="008A57FA" w:rsidP="008A57FA">
      <w:pPr>
        <w:rPr>
          <w:rFonts w:cstheme="minorHAnsi"/>
          <w:sz w:val="24"/>
          <w:szCs w:val="24"/>
          <w:lang w:val="en-US"/>
        </w:rPr>
      </w:pPr>
    </w:p>
    <w:p w14:paraId="78454506" w14:textId="77777777" w:rsidR="008A57FA" w:rsidRPr="008A57FA" w:rsidRDefault="008A57FA" w:rsidP="008A57FA">
      <w:pPr>
        <w:rPr>
          <w:rFonts w:cstheme="minorHAnsi"/>
          <w:sz w:val="24"/>
          <w:szCs w:val="24"/>
          <w:lang w:val="en-US"/>
        </w:rPr>
        <w:sectPr w:rsidR="008A57FA" w:rsidRPr="008A57FA">
          <w:pgSz w:w="11906" w:h="16838"/>
          <w:pgMar w:top="1417" w:right="1417" w:bottom="1134" w:left="1417" w:header="708" w:footer="708" w:gutter="0"/>
          <w:cols w:space="708"/>
          <w:docGrid w:linePitch="360"/>
        </w:sectPr>
      </w:pPr>
    </w:p>
    <w:p w14:paraId="536C53B0" w14:textId="032F0AE8" w:rsidR="008A57FA" w:rsidRDefault="008A57FA" w:rsidP="008A57FA">
      <w:pPr>
        <w:pStyle w:val="Beschriftung"/>
        <w:keepNext/>
      </w:pPr>
      <w:bookmarkStart w:id="37" w:name="_Ref97131563"/>
      <w:r>
        <w:lastRenderedPageBreak/>
        <w:t xml:space="preserve">Table </w:t>
      </w:r>
      <w:fldSimple w:instr=" SEQ Table \* ARABIC ">
        <w:r>
          <w:rPr>
            <w:noProof/>
          </w:rPr>
          <w:t>4</w:t>
        </w:r>
      </w:fldSimple>
      <w:bookmarkEnd w:id="37"/>
      <w:r>
        <w:t xml:space="preserve"> </w:t>
      </w:r>
      <w:r w:rsidRPr="003B6FEF">
        <w:t xml:space="preserve">Absolute LCIA results for different production pathways of 1kg of LLZO and LATP powders as well as 1 kg of </w:t>
      </w:r>
      <w:r w:rsidR="00CF4DF8">
        <w:t>NMC 622</w:t>
      </w:r>
      <w:r w:rsidRPr="003B6FEF">
        <w:t xml:space="preserve"> and LiPF</w:t>
      </w:r>
      <w:r w:rsidRPr="008A57FA">
        <w:rPr>
          <w:vertAlign w:val="subscript"/>
        </w:rPr>
        <w:t>6</w:t>
      </w:r>
    </w:p>
    <w:tbl>
      <w:tblPr>
        <w:tblStyle w:val="Tabellenraster"/>
        <w:tblW w:w="5012" w:type="pct"/>
        <w:tblLook w:val="04A0" w:firstRow="1" w:lastRow="0" w:firstColumn="1" w:lastColumn="0" w:noHBand="0" w:noVBand="1"/>
      </w:tblPr>
      <w:tblGrid>
        <w:gridCol w:w="3959"/>
        <w:gridCol w:w="1345"/>
        <w:gridCol w:w="1803"/>
        <w:gridCol w:w="1803"/>
        <w:gridCol w:w="1803"/>
        <w:gridCol w:w="1803"/>
        <w:gridCol w:w="1795"/>
      </w:tblGrid>
      <w:tr w:rsidR="008A57FA" w:rsidRPr="008A57FA" w14:paraId="46926F0D" w14:textId="77777777" w:rsidTr="00806BC0">
        <w:trPr>
          <w:trHeight w:val="368"/>
        </w:trPr>
        <w:tc>
          <w:tcPr>
            <w:tcW w:w="1383" w:type="pct"/>
          </w:tcPr>
          <w:p w14:paraId="09E2DBE8" w14:textId="77777777" w:rsidR="008A57FA" w:rsidRPr="008A57FA" w:rsidRDefault="008A57FA" w:rsidP="008A57FA">
            <w:pPr>
              <w:spacing w:after="160"/>
              <w:rPr>
                <w:rFonts w:cstheme="minorHAnsi"/>
                <w:sz w:val="20"/>
                <w:szCs w:val="20"/>
                <w:lang w:val="en-US"/>
              </w:rPr>
            </w:pPr>
            <w:r w:rsidRPr="008A57FA">
              <w:rPr>
                <w:rFonts w:cstheme="minorHAnsi"/>
                <w:sz w:val="20"/>
                <w:szCs w:val="20"/>
                <w:lang w:val="en-US"/>
              </w:rPr>
              <w:t>Impact category</w:t>
            </w:r>
          </w:p>
        </w:tc>
        <w:tc>
          <w:tcPr>
            <w:tcW w:w="470" w:type="pct"/>
          </w:tcPr>
          <w:p w14:paraId="5F1B155E" w14:textId="77777777" w:rsidR="008A57FA" w:rsidRPr="008A57FA" w:rsidRDefault="008A57FA" w:rsidP="008A57FA">
            <w:pPr>
              <w:spacing w:after="160"/>
              <w:rPr>
                <w:rFonts w:cstheme="minorHAnsi"/>
                <w:sz w:val="20"/>
                <w:szCs w:val="20"/>
                <w:lang w:val="en-US"/>
              </w:rPr>
            </w:pPr>
            <w:r w:rsidRPr="008A57FA">
              <w:rPr>
                <w:rFonts w:cstheme="minorHAnsi"/>
                <w:sz w:val="20"/>
                <w:szCs w:val="20"/>
                <w:lang w:val="en-US"/>
              </w:rPr>
              <w:t>1 kg LLZO solid-state</w:t>
            </w:r>
          </w:p>
        </w:tc>
        <w:tc>
          <w:tcPr>
            <w:tcW w:w="630" w:type="pct"/>
          </w:tcPr>
          <w:p w14:paraId="2D0F98EE" w14:textId="77777777" w:rsidR="008A57FA" w:rsidRPr="008A57FA" w:rsidRDefault="008A57FA" w:rsidP="008A57FA">
            <w:pPr>
              <w:spacing w:after="160"/>
              <w:rPr>
                <w:rFonts w:cstheme="minorHAnsi"/>
                <w:sz w:val="20"/>
                <w:szCs w:val="20"/>
                <w:lang w:val="en-US"/>
              </w:rPr>
            </w:pPr>
            <w:r w:rsidRPr="008A57FA">
              <w:rPr>
                <w:rFonts w:cstheme="minorHAnsi"/>
                <w:sz w:val="20"/>
                <w:szCs w:val="20"/>
                <w:lang w:val="en-US"/>
              </w:rPr>
              <w:t>1 kg LLZO spray drying</w:t>
            </w:r>
          </w:p>
        </w:tc>
        <w:tc>
          <w:tcPr>
            <w:tcW w:w="630" w:type="pct"/>
          </w:tcPr>
          <w:p w14:paraId="4A6ABDE0" w14:textId="77777777" w:rsidR="008A57FA" w:rsidRPr="008A57FA" w:rsidRDefault="008A57FA" w:rsidP="008A57FA">
            <w:pPr>
              <w:spacing w:after="160"/>
              <w:rPr>
                <w:rFonts w:cstheme="minorHAnsi"/>
                <w:sz w:val="20"/>
                <w:szCs w:val="20"/>
                <w:lang w:val="en-US"/>
              </w:rPr>
            </w:pPr>
            <w:r w:rsidRPr="008A57FA">
              <w:rPr>
                <w:rFonts w:cstheme="minorHAnsi"/>
                <w:sz w:val="20"/>
                <w:szCs w:val="20"/>
                <w:lang w:val="en-US"/>
              </w:rPr>
              <w:t>1 kg LATP solid-state</w:t>
            </w:r>
          </w:p>
        </w:tc>
        <w:tc>
          <w:tcPr>
            <w:tcW w:w="630" w:type="pct"/>
          </w:tcPr>
          <w:p w14:paraId="7C0304ED" w14:textId="77777777" w:rsidR="008A57FA" w:rsidRPr="008A57FA" w:rsidRDefault="008A57FA" w:rsidP="008A57FA">
            <w:pPr>
              <w:spacing w:after="160"/>
              <w:rPr>
                <w:rFonts w:cstheme="minorHAnsi"/>
                <w:sz w:val="20"/>
                <w:szCs w:val="20"/>
                <w:lang w:val="en-US"/>
              </w:rPr>
            </w:pPr>
            <w:r w:rsidRPr="008A57FA">
              <w:rPr>
                <w:rFonts w:cstheme="minorHAnsi"/>
                <w:sz w:val="20"/>
                <w:szCs w:val="20"/>
                <w:lang w:val="en-US"/>
              </w:rPr>
              <w:t>1 kg LATP</w:t>
            </w:r>
            <w:r w:rsidRPr="008A57FA">
              <w:rPr>
                <w:rFonts w:cstheme="minorHAnsi"/>
                <w:sz w:val="20"/>
                <w:szCs w:val="20"/>
                <w:lang w:val="en-US"/>
              </w:rPr>
              <w:br/>
              <w:t>sol-gel</w:t>
            </w:r>
          </w:p>
        </w:tc>
        <w:tc>
          <w:tcPr>
            <w:tcW w:w="630" w:type="pct"/>
          </w:tcPr>
          <w:p w14:paraId="1AE0EE0A" w14:textId="588B4184" w:rsidR="008A57FA" w:rsidRPr="008A57FA" w:rsidRDefault="008A57FA" w:rsidP="008A57FA">
            <w:pPr>
              <w:spacing w:after="160"/>
              <w:rPr>
                <w:rFonts w:cstheme="minorHAnsi"/>
                <w:sz w:val="20"/>
                <w:szCs w:val="20"/>
                <w:lang w:val="en-US"/>
              </w:rPr>
            </w:pPr>
            <w:r w:rsidRPr="008A57FA">
              <w:rPr>
                <w:rFonts w:cstheme="minorHAnsi"/>
                <w:sz w:val="20"/>
                <w:szCs w:val="20"/>
                <w:lang w:val="en-US"/>
              </w:rPr>
              <w:t xml:space="preserve">1 kg </w:t>
            </w:r>
            <w:r w:rsidR="00CF4DF8">
              <w:rPr>
                <w:rFonts w:cstheme="minorHAnsi"/>
                <w:sz w:val="20"/>
                <w:szCs w:val="20"/>
                <w:lang w:val="en-US"/>
              </w:rPr>
              <w:t>NMC 622</w:t>
            </w:r>
          </w:p>
        </w:tc>
        <w:tc>
          <w:tcPr>
            <w:tcW w:w="628" w:type="pct"/>
          </w:tcPr>
          <w:p w14:paraId="4218A583" w14:textId="77777777" w:rsidR="008A57FA" w:rsidRPr="008A57FA" w:rsidRDefault="008A57FA" w:rsidP="008A57FA">
            <w:pPr>
              <w:spacing w:after="160"/>
              <w:rPr>
                <w:rFonts w:cstheme="minorHAnsi"/>
                <w:sz w:val="20"/>
                <w:szCs w:val="20"/>
                <w:lang w:val="en-US"/>
              </w:rPr>
            </w:pPr>
            <w:r w:rsidRPr="008A57FA">
              <w:rPr>
                <w:rFonts w:cstheme="minorHAnsi"/>
                <w:sz w:val="20"/>
                <w:szCs w:val="20"/>
                <w:lang w:val="en-US"/>
              </w:rPr>
              <w:t>1 kg LiPF6 (EC/DMC)</w:t>
            </w:r>
          </w:p>
        </w:tc>
      </w:tr>
      <w:tr w:rsidR="008A57FA" w:rsidRPr="008A57FA" w14:paraId="3B3007E6" w14:textId="77777777" w:rsidTr="00806BC0">
        <w:trPr>
          <w:trHeight w:val="91"/>
        </w:trPr>
        <w:tc>
          <w:tcPr>
            <w:tcW w:w="1383" w:type="pct"/>
            <w:vAlign w:val="bottom"/>
          </w:tcPr>
          <w:p w14:paraId="7ABB251A"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GWP (</w:t>
            </w:r>
            <w:r w:rsidRPr="008A57FA">
              <w:rPr>
                <w:rFonts w:cstheme="minorHAnsi"/>
                <w:sz w:val="20"/>
                <w:szCs w:val="20"/>
                <w:lang w:val="en-US"/>
              </w:rPr>
              <w:t>kg CO</w:t>
            </w:r>
            <w:r w:rsidRPr="008A57FA">
              <w:rPr>
                <w:rFonts w:cstheme="minorHAnsi"/>
                <w:sz w:val="20"/>
                <w:szCs w:val="20"/>
                <w:vertAlign w:val="subscript"/>
                <w:lang w:val="en-US"/>
              </w:rPr>
              <w:t>2</w:t>
            </w:r>
            <w:r w:rsidRPr="008A57FA">
              <w:rPr>
                <w:rFonts w:cstheme="minorHAnsi"/>
                <w:sz w:val="20"/>
                <w:szCs w:val="20"/>
                <w:lang w:val="en-US"/>
              </w:rPr>
              <w:t xml:space="preserve"> eq.)</w:t>
            </w:r>
          </w:p>
        </w:tc>
        <w:tc>
          <w:tcPr>
            <w:tcW w:w="470" w:type="pct"/>
            <w:vAlign w:val="bottom"/>
          </w:tcPr>
          <w:p w14:paraId="788B5F69"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37.4</w:t>
            </w:r>
          </w:p>
        </w:tc>
        <w:tc>
          <w:tcPr>
            <w:tcW w:w="630" w:type="pct"/>
            <w:vAlign w:val="bottom"/>
          </w:tcPr>
          <w:p w14:paraId="15D840D9"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38.9</w:t>
            </w:r>
          </w:p>
        </w:tc>
        <w:tc>
          <w:tcPr>
            <w:tcW w:w="630" w:type="pct"/>
            <w:vAlign w:val="bottom"/>
          </w:tcPr>
          <w:p w14:paraId="243C887F"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11.6</w:t>
            </w:r>
          </w:p>
        </w:tc>
        <w:tc>
          <w:tcPr>
            <w:tcW w:w="630" w:type="pct"/>
            <w:vAlign w:val="bottom"/>
          </w:tcPr>
          <w:p w14:paraId="414D2470"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15.3</w:t>
            </w:r>
          </w:p>
        </w:tc>
        <w:tc>
          <w:tcPr>
            <w:tcW w:w="630" w:type="pct"/>
            <w:vAlign w:val="bottom"/>
          </w:tcPr>
          <w:p w14:paraId="477BAE49"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18.2</w:t>
            </w:r>
          </w:p>
        </w:tc>
        <w:tc>
          <w:tcPr>
            <w:tcW w:w="628" w:type="pct"/>
            <w:vAlign w:val="bottom"/>
          </w:tcPr>
          <w:p w14:paraId="6ED9F8F0"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3.88</w:t>
            </w:r>
          </w:p>
        </w:tc>
      </w:tr>
      <w:tr w:rsidR="008A57FA" w:rsidRPr="008A57FA" w14:paraId="70CABB74" w14:textId="77777777" w:rsidTr="00806BC0">
        <w:trPr>
          <w:trHeight w:val="91"/>
        </w:trPr>
        <w:tc>
          <w:tcPr>
            <w:tcW w:w="1383" w:type="pct"/>
            <w:vAlign w:val="bottom"/>
          </w:tcPr>
          <w:p w14:paraId="3CABCE02"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 xml:space="preserve">PM </w:t>
            </w:r>
            <w:r w:rsidRPr="008A57FA">
              <w:rPr>
                <w:rFonts w:cstheme="minorHAnsi"/>
                <w:sz w:val="20"/>
                <w:szCs w:val="20"/>
                <w:lang w:val="en-US"/>
              </w:rPr>
              <w:t>kg (PM2.5 eq.)</w:t>
            </w:r>
          </w:p>
        </w:tc>
        <w:tc>
          <w:tcPr>
            <w:tcW w:w="470" w:type="pct"/>
            <w:vAlign w:val="bottom"/>
          </w:tcPr>
          <w:p w14:paraId="260AF932"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0.054</w:t>
            </w:r>
          </w:p>
        </w:tc>
        <w:tc>
          <w:tcPr>
            <w:tcW w:w="630" w:type="pct"/>
            <w:vAlign w:val="bottom"/>
          </w:tcPr>
          <w:p w14:paraId="0E06BE2C"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0.060</w:t>
            </w:r>
          </w:p>
        </w:tc>
        <w:tc>
          <w:tcPr>
            <w:tcW w:w="630" w:type="pct"/>
            <w:vAlign w:val="bottom"/>
          </w:tcPr>
          <w:p w14:paraId="33BA4AA5"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0.019</w:t>
            </w:r>
          </w:p>
        </w:tc>
        <w:tc>
          <w:tcPr>
            <w:tcW w:w="630" w:type="pct"/>
            <w:vAlign w:val="bottom"/>
          </w:tcPr>
          <w:p w14:paraId="0CCE5950"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0.012</w:t>
            </w:r>
          </w:p>
        </w:tc>
        <w:tc>
          <w:tcPr>
            <w:tcW w:w="630" w:type="pct"/>
            <w:vAlign w:val="bottom"/>
          </w:tcPr>
          <w:p w14:paraId="6344FC78"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0.071</w:t>
            </w:r>
          </w:p>
        </w:tc>
        <w:tc>
          <w:tcPr>
            <w:tcW w:w="628" w:type="pct"/>
            <w:vAlign w:val="bottom"/>
          </w:tcPr>
          <w:p w14:paraId="68968073"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0.007</w:t>
            </w:r>
          </w:p>
        </w:tc>
      </w:tr>
      <w:tr w:rsidR="008A57FA" w:rsidRPr="008A57FA" w14:paraId="7BF43CD9" w14:textId="77777777" w:rsidTr="00806BC0">
        <w:trPr>
          <w:trHeight w:val="91"/>
        </w:trPr>
        <w:tc>
          <w:tcPr>
            <w:tcW w:w="1383" w:type="pct"/>
            <w:vAlign w:val="bottom"/>
          </w:tcPr>
          <w:p w14:paraId="2C863EC3" w14:textId="4715CBBA" w:rsidR="008A57FA" w:rsidRPr="008A57FA" w:rsidRDefault="008D1F93" w:rsidP="008A57FA">
            <w:pPr>
              <w:spacing w:after="160"/>
              <w:rPr>
                <w:rFonts w:cstheme="minorHAnsi"/>
                <w:sz w:val="20"/>
                <w:szCs w:val="20"/>
                <w:lang w:val="en-US"/>
              </w:rPr>
            </w:pPr>
            <w:r>
              <w:rPr>
                <w:rFonts w:cstheme="minorHAnsi"/>
                <w:sz w:val="20"/>
                <w:szCs w:val="20"/>
                <w:lang w:val="en-US"/>
              </w:rPr>
              <w:t>FD</w:t>
            </w:r>
            <w:r w:rsidR="008A57FA" w:rsidRPr="008A57FA">
              <w:rPr>
                <w:rFonts w:cstheme="minorHAnsi"/>
                <w:sz w:val="20"/>
                <w:szCs w:val="20"/>
                <w:lang w:val="en-US"/>
              </w:rPr>
              <w:t xml:space="preserve"> (kg oil eq.)</w:t>
            </w:r>
          </w:p>
        </w:tc>
        <w:tc>
          <w:tcPr>
            <w:tcW w:w="470" w:type="pct"/>
            <w:vAlign w:val="bottom"/>
          </w:tcPr>
          <w:p w14:paraId="35228ECA"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11.9</w:t>
            </w:r>
          </w:p>
        </w:tc>
        <w:tc>
          <w:tcPr>
            <w:tcW w:w="630" w:type="pct"/>
            <w:vAlign w:val="bottom"/>
          </w:tcPr>
          <w:p w14:paraId="09CCADF5"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12.6</w:t>
            </w:r>
          </w:p>
        </w:tc>
        <w:tc>
          <w:tcPr>
            <w:tcW w:w="630" w:type="pct"/>
            <w:vAlign w:val="bottom"/>
          </w:tcPr>
          <w:p w14:paraId="0C3A49ED"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3.58</w:t>
            </w:r>
          </w:p>
        </w:tc>
        <w:tc>
          <w:tcPr>
            <w:tcW w:w="630" w:type="pct"/>
            <w:vAlign w:val="bottom"/>
          </w:tcPr>
          <w:p w14:paraId="3332CC3C"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4.79</w:t>
            </w:r>
          </w:p>
        </w:tc>
        <w:tc>
          <w:tcPr>
            <w:tcW w:w="630" w:type="pct"/>
            <w:vAlign w:val="bottom"/>
          </w:tcPr>
          <w:p w14:paraId="3ED1EA0C"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7.18</w:t>
            </w:r>
          </w:p>
        </w:tc>
        <w:tc>
          <w:tcPr>
            <w:tcW w:w="628" w:type="pct"/>
            <w:vAlign w:val="bottom"/>
          </w:tcPr>
          <w:p w14:paraId="160C9671"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1.67</w:t>
            </w:r>
          </w:p>
        </w:tc>
      </w:tr>
      <w:tr w:rsidR="008A57FA" w:rsidRPr="008A57FA" w14:paraId="026BC11D" w14:textId="77777777" w:rsidTr="00806BC0">
        <w:trPr>
          <w:trHeight w:val="91"/>
        </w:trPr>
        <w:tc>
          <w:tcPr>
            <w:tcW w:w="1383" w:type="pct"/>
            <w:vAlign w:val="bottom"/>
          </w:tcPr>
          <w:p w14:paraId="63CF3BD4"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Water consumption (</w:t>
            </w:r>
            <w:r w:rsidRPr="008A57FA">
              <w:rPr>
                <w:rFonts w:cstheme="minorHAnsi"/>
                <w:sz w:val="20"/>
                <w:szCs w:val="20"/>
                <w:lang w:val="en-US"/>
              </w:rPr>
              <w:t>m</w:t>
            </w:r>
            <w:r w:rsidRPr="008A57FA">
              <w:rPr>
                <w:rFonts w:cstheme="minorHAnsi"/>
                <w:sz w:val="20"/>
                <w:szCs w:val="20"/>
                <w:vertAlign w:val="superscript"/>
                <w:lang w:val="en-US"/>
              </w:rPr>
              <w:t>3</w:t>
            </w:r>
            <w:r w:rsidRPr="008A57FA">
              <w:rPr>
                <w:rFonts w:cstheme="minorHAnsi"/>
                <w:sz w:val="20"/>
                <w:szCs w:val="20"/>
                <w:lang w:val="en-US"/>
              </w:rPr>
              <w:t>)</w:t>
            </w:r>
          </w:p>
        </w:tc>
        <w:tc>
          <w:tcPr>
            <w:tcW w:w="470" w:type="pct"/>
            <w:vAlign w:val="bottom"/>
          </w:tcPr>
          <w:p w14:paraId="20371C8B"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0.535</w:t>
            </w:r>
          </w:p>
        </w:tc>
        <w:tc>
          <w:tcPr>
            <w:tcW w:w="630" w:type="pct"/>
            <w:vAlign w:val="bottom"/>
          </w:tcPr>
          <w:p w14:paraId="7D4EC2E1"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0.606</w:t>
            </w:r>
          </w:p>
        </w:tc>
        <w:tc>
          <w:tcPr>
            <w:tcW w:w="630" w:type="pct"/>
            <w:vAlign w:val="bottom"/>
          </w:tcPr>
          <w:p w14:paraId="51972F64"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0.211</w:t>
            </w:r>
          </w:p>
        </w:tc>
        <w:tc>
          <w:tcPr>
            <w:tcW w:w="630" w:type="pct"/>
            <w:vAlign w:val="bottom"/>
          </w:tcPr>
          <w:p w14:paraId="300200B2"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0.154</w:t>
            </w:r>
          </w:p>
        </w:tc>
        <w:tc>
          <w:tcPr>
            <w:tcW w:w="630" w:type="pct"/>
            <w:vAlign w:val="bottom"/>
          </w:tcPr>
          <w:p w14:paraId="57E17FAF"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0.733</w:t>
            </w:r>
          </w:p>
        </w:tc>
        <w:tc>
          <w:tcPr>
            <w:tcW w:w="628" w:type="pct"/>
            <w:vAlign w:val="bottom"/>
          </w:tcPr>
          <w:p w14:paraId="00EC404F"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0.059</w:t>
            </w:r>
          </w:p>
        </w:tc>
      </w:tr>
      <w:tr w:rsidR="008A57FA" w:rsidRPr="008A57FA" w14:paraId="060FA50F" w14:textId="77777777" w:rsidTr="00806BC0">
        <w:trPr>
          <w:trHeight w:val="91"/>
        </w:trPr>
        <w:tc>
          <w:tcPr>
            <w:tcW w:w="1383" w:type="pct"/>
            <w:vAlign w:val="bottom"/>
          </w:tcPr>
          <w:p w14:paraId="7ADC21AA"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ET, Freshwater (</w:t>
            </w:r>
            <w:r w:rsidRPr="008A57FA">
              <w:rPr>
                <w:rFonts w:cstheme="minorHAnsi"/>
                <w:sz w:val="20"/>
                <w:szCs w:val="20"/>
                <w:lang w:val="en-US"/>
              </w:rPr>
              <w:t>kg 1,4 DB eq.)</w:t>
            </w:r>
          </w:p>
        </w:tc>
        <w:tc>
          <w:tcPr>
            <w:tcW w:w="470" w:type="pct"/>
            <w:vAlign w:val="bottom"/>
          </w:tcPr>
          <w:p w14:paraId="6A0481EF"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2.02</w:t>
            </w:r>
          </w:p>
        </w:tc>
        <w:tc>
          <w:tcPr>
            <w:tcW w:w="630" w:type="pct"/>
            <w:vAlign w:val="bottom"/>
          </w:tcPr>
          <w:p w14:paraId="49F99334"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2.26</w:t>
            </w:r>
          </w:p>
        </w:tc>
        <w:tc>
          <w:tcPr>
            <w:tcW w:w="630" w:type="pct"/>
            <w:vAlign w:val="bottom"/>
          </w:tcPr>
          <w:p w14:paraId="06910284"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0.259</w:t>
            </w:r>
          </w:p>
        </w:tc>
        <w:tc>
          <w:tcPr>
            <w:tcW w:w="630" w:type="pct"/>
            <w:vAlign w:val="bottom"/>
          </w:tcPr>
          <w:p w14:paraId="041A4684"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0.155</w:t>
            </w:r>
          </w:p>
        </w:tc>
        <w:tc>
          <w:tcPr>
            <w:tcW w:w="630" w:type="pct"/>
            <w:vAlign w:val="bottom"/>
          </w:tcPr>
          <w:p w14:paraId="7F0FF125"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0.339</w:t>
            </w:r>
          </w:p>
        </w:tc>
        <w:tc>
          <w:tcPr>
            <w:tcW w:w="628" w:type="pct"/>
            <w:vAlign w:val="bottom"/>
          </w:tcPr>
          <w:p w14:paraId="21A30550"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0.166</w:t>
            </w:r>
          </w:p>
        </w:tc>
      </w:tr>
      <w:tr w:rsidR="008A57FA" w:rsidRPr="008A57FA" w14:paraId="2E160842" w14:textId="77777777" w:rsidTr="00806BC0">
        <w:trPr>
          <w:trHeight w:val="91"/>
        </w:trPr>
        <w:tc>
          <w:tcPr>
            <w:tcW w:w="1383" w:type="pct"/>
            <w:vAlign w:val="bottom"/>
          </w:tcPr>
          <w:p w14:paraId="213BDF82" w14:textId="77777777" w:rsidR="008A57FA" w:rsidRPr="008A57FA" w:rsidRDefault="008A57FA" w:rsidP="008A57FA">
            <w:pPr>
              <w:spacing w:after="160"/>
              <w:rPr>
                <w:rFonts w:cstheme="minorHAnsi"/>
                <w:sz w:val="20"/>
                <w:szCs w:val="20"/>
                <w:lang w:val="en-US"/>
              </w:rPr>
            </w:pPr>
            <w:r w:rsidRPr="008A57FA">
              <w:rPr>
                <w:rFonts w:cstheme="minorHAnsi"/>
                <w:sz w:val="20"/>
                <w:szCs w:val="20"/>
                <w:lang w:val="en-US"/>
              </w:rPr>
              <w:t>EP, Freshwater (kg P eq.)</w:t>
            </w:r>
          </w:p>
        </w:tc>
        <w:tc>
          <w:tcPr>
            <w:tcW w:w="470" w:type="pct"/>
            <w:vAlign w:val="bottom"/>
          </w:tcPr>
          <w:p w14:paraId="10FA3467"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0.011</w:t>
            </w:r>
          </w:p>
        </w:tc>
        <w:tc>
          <w:tcPr>
            <w:tcW w:w="630" w:type="pct"/>
            <w:vAlign w:val="bottom"/>
          </w:tcPr>
          <w:p w14:paraId="69B91368"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0.012</w:t>
            </w:r>
          </w:p>
        </w:tc>
        <w:tc>
          <w:tcPr>
            <w:tcW w:w="630" w:type="pct"/>
            <w:vAlign w:val="bottom"/>
          </w:tcPr>
          <w:p w14:paraId="7C2A5B43"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2.8E-03</w:t>
            </w:r>
          </w:p>
        </w:tc>
        <w:tc>
          <w:tcPr>
            <w:tcW w:w="630" w:type="pct"/>
            <w:vAlign w:val="bottom"/>
          </w:tcPr>
          <w:p w14:paraId="7FFC1B69"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2.6E-03</w:t>
            </w:r>
          </w:p>
        </w:tc>
        <w:tc>
          <w:tcPr>
            <w:tcW w:w="630" w:type="pct"/>
            <w:vAlign w:val="bottom"/>
          </w:tcPr>
          <w:p w14:paraId="05B497F0"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2.4E-03</w:t>
            </w:r>
          </w:p>
        </w:tc>
        <w:tc>
          <w:tcPr>
            <w:tcW w:w="628" w:type="pct"/>
            <w:vAlign w:val="bottom"/>
          </w:tcPr>
          <w:p w14:paraId="7C359159"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1.3E-03</w:t>
            </w:r>
          </w:p>
        </w:tc>
      </w:tr>
      <w:tr w:rsidR="008A57FA" w:rsidRPr="008A57FA" w14:paraId="637B7CC4" w14:textId="77777777" w:rsidTr="00806BC0">
        <w:trPr>
          <w:trHeight w:val="91"/>
        </w:trPr>
        <w:tc>
          <w:tcPr>
            <w:tcW w:w="1383" w:type="pct"/>
            <w:vAlign w:val="bottom"/>
          </w:tcPr>
          <w:p w14:paraId="1E478872" w14:textId="77777777" w:rsidR="008A57FA" w:rsidRPr="008A57FA" w:rsidRDefault="008A57FA" w:rsidP="008A57FA">
            <w:pPr>
              <w:spacing w:after="160"/>
              <w:rPr>
                <w:rFonts w:cstheme="minorHAnsi"/>
                <w:sz w:val="20"/>
                <w:szCs w:val="20"/>
                <w:lang w:val="en-US"/>
              </w:rPr>
            </w:pPr>
            <w:r w:rsidRPr="008A57FA">
              <w:rPr>
                <w:rFonts w:cstheme="minorHAnsi"/>
                <w:sz w:val="20"/>
                <w:szCs w:val="20"/>
                <w:lang w:val="en-US"/>
              </w:rPr>
              <w:t>HTP, cancer (kg 1,4 DB eq.)</w:t>
            </w:r>
          </w:p>
        </w:tc>
        <w:tc>
          <w:tcPr>
            <w:tcW w:w="470" w:type="pct"/>
            <w:vAlign w:val="bottom"/>
          </w:tcPr>
          <w:p w14:paraId="394A474B"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2.75</w:t>
            </w:r>
          </w:p>
        </w:tc>
        <w:tc>
          <w:tcPr>
            <w:tcW w:w="630" w:type="pct"/>
            <w:vAlign w:val="bottom"/>
          </w:tcPr>
          <w:p w14:paraId="719DE5D4"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3</w:t>
            </w:r>
          </w:p>
        </w:tc>
        <w:tc>
          <w:tcPr>
            <w:tcW w:w="630" w:type="pct"/>
            <w:vAlign w:val="bottom"/>
          </w:tcPr>
          <w:p w14:paraId="5186F132"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1.3</w:t>
            </w:r>
          </w:p>
        </w:tc>
        <w:tc>
          <w:tcPr>
            <w:tcW w:w="630" w:type="pct"/>
            <w:vAlign w:val="bottom"/>
          </w:tcPr>
          <w:p w14:paraId="40DFFCAE"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1.19</w:t>
            </w:r>
          </w:p>
        </w:tc>
        <w:tc>
          <w:tcPr>
            <w:tcW w:w="630" w:type="pct"/>
            <w:vAlign w:val="bottom"/>
          </w:tcPr>
          <w:p w14:paraId="6BED802A"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0.483</w:t>
            </w:r>
          </w:p>
        </w:tc>
        <w:tc>
          <w:tcPr>
            <w:tcW w:w="628" w:type="pct"/>
            <w:vAlign w:val="bottom"/>
          </w:tcPr>
          <w:p w14:paraId="115ACD1D"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0.301</w:t>
            </w:r>
          </w:p>
        </w:tc>
      </w:tr>
      <w:tr w:rsidR="008A57FA" w:rsidRPr="008A57FA" w14:paraId="5A14358C" w14:textId="77777777" w:rsidTr="00806BC0">
        <w:trPr>
          <w:trHeight w:val="91"/>
        </w:trPr>
        <w:tc>
          <w:tcPr>
            <w:tcW w:w="1383" w:type="pct"/>
            <w:vAlign w:val="bottom"/>
          </w:tcPr>
          <w:p w14:paraId="136E63FE" w14:textId="77777777" w:rsidR="008A57FA" w:rsidRPr="008A57FA" w:rsidRDefault="008A57FA" w:rsidP="008A57FA">
            <w:pPr>
              <w:spacing w:after="160"/>
              <w:rPr>
                <w:rFonts w:cstheme="minorHAnsi"/>
                <w:sz w:val="20"/>
                <w:szCs w:val="20"/>
                <w:lang w:val="en-US"/>
              </w:rPr>
            </w:pPr>
            <w:r w:rsidRPr="008A57FA">
              <w:rPr>
                <w:rFonts w:cstheme="minorHAnsi"/>
                <w:sz w:val="20"/>
                <w:szCs w:val="20"/>
                <w:lang w:val="en-US"/>
              </w:rPr>
              <w:t>HTP, non-cancer (kg 1,4 DB eq.)</w:t>
            </w:r>
          </w:p>
        </w:tc>
        <w:tc>
          <w:tcPr>
            <w:tcW w:w="470" w:type="pct"/>
            <w:vAlign w:val="bottom"/>
          </w:tcPr>
          <w:p w14:paraId="0CFEB343"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86.5</w:t>
            </w:r>
          </w:p>
        </w:tc>
        <w:tc>
          <w:tcPr>
            <w:tcW w:w="630" w:type="pct"/>
            <w:vAlign w:val="bottom"/>
          </w:tcPr>
          <w:p w14:paraId="222FB65B"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97</w:t>
            </w:r>
          </w:p>
        </w:tc>
        <w:tc>
          <w:tcPr>
            <w:tcW w:w="630" w:type="pct"/>
            <w:vAlign w:val="bottom"/>
          </w:tcPr>
          <w:p w14:paraId="1B73908F"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9.37</w:t>
            </w:r>
          </w:p>
        </w:tc>
        <w:tc>
          <w:tcPr>
            <w:tcW w:w="630" w:type="pct"/>
            <w:vAlign w:val="bottom"/>
          </w:tcPr>
          <w:p w14:paraId="3B7D8D13"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7.13</w:t>
            </w:r>
          </w:p>
        </w:tc>
        <w:tc>
          <w:tcPr>
            <w:tcW w:w="630" w:type="pct"/>
            <w:vAlign w:val="bottom"/>
          </w:tcPr>
          <w:p w14:paraId="5A99E48C"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11.3</w:t>
            </w:r>
          </w:p>
        </w:tc>
        <w:tc>
          <w:tcPr>
            <w:tcW w:w="628" w:type="pct"/>
            <w:vAlign w:val="bottom"/>
          </w:tcPr>
          <w:p w14:paraId="5CE1B61C"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4.33</w:t>
            </w:r>
          </w:p>
        </w:tc>
      </w:tr>
      <w:tr w:rsidR="008A57FA" w:rsidRPr="008A57FA" w14:paraId="381BD50C" w14:textId="77777777" w:rsidTr="00806BC0">
        <w:trPr>
          <w:trHeight w:val="91"/>
        </w:trPr>
        <w:tc>
          <w:tcPr>
            <w:tcW w:w="1383" w:type="pct"/>
          </w:tcPr>
          <w:p w14:paraId="545732D8" w14:textId="77777777" w:rsidR="008A57FA" w:rsidRPr="008A57FA" w:rsidRDefault="008A57FA" w:rsidP="008A57FA">
            <w:pPr>
              <w:spacing w:after="160"/>
              <w:rPr>
                <w:rFonts w:cstheme="minorHAnsi"/>
                <w:sz w:val="20"/>
                <w:szCs w:val="20"/>
                <w:lang w:val="en-US"/>
              </w:rPr>
            </w:pPr>
            <w:r w:rsidRPr="008A57FA">
              <w:rPr>
                <w:rFonts w:cstheme="minorHAnsi"/>
                <w:sz w:val="20"/>
                <w:szCs w:val="20"/>
                <w:lang w:val="en-US"/>
              </w:rPr>
              <w:t>IR (kBq Co-60 eq. to air)</w:t>
            </w:r>
          </w:p>
        </w:tc>
        <w:tc>
          <w:tcPr>
            <w:tcW w:w="470" w:type="pct"/>
            <w:vAlign w:val="bottom"/>
          </w:tcPr>
          <w:p w14:paraId="30467365"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3.83</w:t>
            </w:r>
          </w:p>
        </w:tc>
        <w:tc>
          <w:tcPr>
            <w:tcW w:w="630" w:type="pct"/>
            <w:vAlign w:val="bottom"/>
          </w:tcPr>
          <w:p w14:paraId="19C5A4E3"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4.22</w:t>
            </w:r>
          </w:p>
        </w:tc>
        <w:tc>
          <w:tcPr>
            <w:tcW w:w="630" w:type="pct"/>
            <w:vAlign w:val="bottom"/>
          </w:tcPr>
          <w:p w14:paraId="4E535EF9"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0.366</w:t>
            </w:r>
          </w:p>
        </w:tc>
        <w:tc>
          <w:tcPr>
            <w:tcW w:w="630" w:type="pct"/>
            <w:vAlign w:val="bottom"/>
          </w:tcPr>
          <w:p w14:paraId="6F6F4D5F"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0.229</w:t>
            </w:r>
          </w:p>
        </w:tc>
        <w:tc>
          <w:tcPr>
            <w:tcW w:w="630" w:type="pct"/>
            <w:vAlign w:val="bottom"/>
          </w:tcPr>
          <w:p w14:paraId="1BF82A54"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1.15</w:t>
            </w:r>
          </w:p>
        </w:tc>
        <w:tc>
          <w:tcPr>
            <w:tcW w:w="628" w:type="pct"/>
            <w:vAlign w:val="bottom"/>
          </w:tcPr>
          <w:p w14:paraId="1A7C92E3"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0.351</w:t>
            </w:r>
          </w:p>
        </w:tc>
      </w:tr>
      <w:tr w:rsidR="008A57FA" w:rsidRPr="008A57FA" w14:paraId="06E773BD" w14:textId="77777777" w:rsidTr="00806BC0">
        <w:trPr>
          <w:trHeight w:val="91"/>
        </w:trPr>
        <w:tc>
          <w:tcPr>
            <w:tcW w:w="1383" w:type="pct"/>
            <w:vAlign w:val="bottom"/>
          </w:tcPr>
          <w:p w14:paraId="1EC90B3F" w14:textId="77777777" w:rsidR="008A57FA" w:rsidRPr="008A57FA" w:rsidRDefault="008A57FA" w:rsidP="008A57FA">
            <w:pPr>
              <w:spacing w:after="160"/>
              <w:rPr>
                <w:rFonts w:cstheme="minorHAnsi"/>
                <w:sz w:val="20"/>
                <w:szCs w:val="20"/>
                <w:lang w:val="en-US"/>
              </w:rPr>
            </w:pPr>
            <w:r w:rsidRPr="008A57FA">
              <w:rPr>
                <w:rFonts w:cstheme="minorHAnsi"/>
                <w:sz w:val="20"/>
                <w:szCs w:val="20"/>
                <w:lang w:val="en-US"/>
              </w:rPr>
              <w:t>Land use (Annual crop eq.·y)</w:t>
            </w:r>
          </w:p>
        </w:tc>
        <w:tc>
          <w:tcPr>
            <w:tcW w:w="470" w:type="pct"/>
            <w:vAlign w:val="bottom"/>
          </w:tcPr>
          <w:p w14:paraId="21C13A38"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7.99</w:t>
            </w:r>
          </w:p>
        </w:tc>
        <w:tc>
          <w:tcPr>
            <w:tcW w:w="630" w:type="pct"/>
            <w:vAlign w:val="bottom"/>
          </w:tcPr>
          <w:p w14:paraId="0CE33104"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8.63</w:t>
            </w:r>
          </w:p>
        </w:tc>
        <w:tc>
          <w:tcPr>
            <w:tcW w:w="630" w:type="pct"/>
            <w:vAlign w:val="bottom"/>
          </w:tcPr>
          <w:p w14:paraId="02DC228D"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0.987</w:t>
            </w:r>
          </w:p>
        </w:tc>
        <w:tc>
          <w:tcPr>
            <w:tcW w:w="630" w:type="pct"/>
            <w:vAlign w:val="bottom"/>
          </w:tcPr>
          <w:p w14:paraId="52262242"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0.931</w:t>
            </w:r>
          </w:p>
        </w:tc>
        <w:tc>
          <w:tcPr>
            <w:tcW w:w="630" w:type="pct"/>
            <w:vAlign w:val="bottom"/>
          </w:tcPr>
          <w:p w14:paraId="1BFD302C"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0.905</w:t>
            </w:r>
          </w:p>
        </w:tc>
        <w:tc>
          <w:tcPr>
            <w:tcW w:w="628" w:type="pct"/>
            <w:vAlign w:val="bottom"/>
          </w:tcPr>
          <w:p w14:paraId="5B2DCB92"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0.108</w:t>
            </w:r>
          </w:p>
        </w:tc>
      </w:tr>
      <w:tr w:rsidR="008A57FA" w:rsidRPr="008A57FA" w14:paraId="2D51EA6A" w14:textId="77777777" w:rsidTr="00806BC0">
        <w:trPr>
          <w:trHeight w:val="91"/>
        </w:trPr>
        <w:tc>
          <w:tcPr>
            <w:tcW w:w="1383" w:type="pct"/>
            <w:vAlign w:val="bottom"/>
          </w:tcPr>
          <w:p w14:paraId="784FC903"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ET, Marine (</w:t>
            </w:r>
            <w:r w:rsidRPr="008A57FA">
              <w:rPr>
                <w:rFonts w:cstheme="minorHAnsi"/>
                <w:sz w:val="20"/>
                <w:szCs w:val="20"/>
                <w:lang w:val="en-US"/>
              </w:rPr>
              <w:t>kg 1,4 DB eq.)</w:t>
            </w:r>
          </w:p>
        </w:tc>
        <w:tc>
          <w:tcPr>
            <w:tcW w:w="470" w:type="pct"/>
            <w:vAlign w:val="bottom"/>
          </w:tcPr>
          <w:p w14:paraId="27DF7080"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2.5</w:t>
            </w:r>
          </w:p>
        </w:tc>
        <w:tc>
          <w:tcPr>
            <w:tcW w:w="630" w:type="pct"/>
            <w:vAlign w:val="bottom"/>
          </w:tcPr>
          <w:p w14:paraId="41EBB471"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2.8</w:t>
            </w:r>
          </w:p>
        </w:tc>
        <w:tc>
          <w:tcPr>
            <w:tcW w:w="630" w:type="pct"/>
            <w:vAlign w:val="bottom"/>
          </w:tcPr>
          <w:p w14:paraId="0A763A01"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0.337</w:t>
            </w:r>
          </w:p>
        </w:tc>
        <w:tc>
          <w:tcPr>
            <w:tcW w:w="630" w:type="pct"/>
            <w:vAlign w:val="bottom"/>
          </w:tcPr>
          <w:p w14:paraId="749C01DD"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0.204</w:t>
            </w:r>
          </w:p>
        </w:tc>
        <w:tc>
          <w:tcPr>
            <w:tcW w:w="630" w:type="pct"/>
            <w:vAlign w:val="bottom"/>
          </w:tcPr>
          <w:p w14:paraId="200082C2"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0.507</w:t>
            </w:r>
          </w:p>
        </w:tc>
        <w:tc>
          <w:tcPr>
            <w:tcW w:w="628" w:type="pct"/>
            <w:vAlign w:val="bottom"/>
          </w:tcPr>
          <w:p w14:paraId="4EA50F89"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0.209</w:t>
            </w:r>
          </w:p>
        </w:tc>
      </w:tr>
      <w:tr w:rsidR="008A57FA" w:rsidRPr="008A57FA" w14:paraId="0052F21D" w14:textId="77777777" w:rsidTr="00806BC0">
        <w:trPr>
          <w:trHeight w:val="91"/>
        </w:trPr>
        <w:tc>
          <w:tcPr>
            <w:tcW w:w="1383" w:type="pct"/>
            <w:vAlign w:val="bottom"/>
          </w:tcPr>
          <w:p w14:paraId="3A9AB0B6" w14:textId="77777777" w:rsidR="008A57FA" w:rsidRPr="008A57FA" w:rsidRDefault="008A57FA" w:rsidP="008A57FA">
            <w:pPr>
              <w:spacing w:after="160"/>
              <w:rPr>
                <w:rFonts w:cstheme="minorHAnsi"/>
                <w:sz w:val="20"/>
                <w:szCs w:val="20"/>
                <w:lang w:val="en-US"/>
              </w:rPr>
            </w:pPr>
            <w:r w:rsidRPr="008A57FA">
              <w:rPr>
                <w:rFonts w:cstheme="minorHAnsi"/>
                <w:sz w:val="20"/>
                <w:szCs w:val="20"/>
                <w:lang w:val="en-US"/>
              </w:rPr>
              <w:t>EP, Marine (kg N eq.)</w:t>
            </w:r>
          </w:p>
        </w:tc>
        <w:tc>
          <w:tcPr>
            <w:tcW w:w="470" w:type="pct"/>
            <w:vAlign w:val="bottom"/>
          </w:tcPr>
          <w:p w14:paraId="5B7A058A"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0.301</w:t>
            </w:r>
          </w:p>
        </w:tc>
        <w:tc>
          <w:tcPr>
            <w:tcW w:w="630" w:type="pct"/>
            <w:vAlign w:val="bottom"/>
          </w:tcPr>
          <w:p w14:paraId="73336DA6"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0.343</w:t>
            </w:r>
          </w:p>
        </w:tc>
        <w:tc>
          <w:tcPr>
            <w:tcW w:w="630" w:type="pct"/>
            <w:vAlign w:val="bottom"/>
          </w:tcPr>
          <w:p w14:paraId="17027670"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7.0E-04</w:t>
            </w:r>
          </w:p>
        </w:tc>
        <w:tc>
          <w:tcPr>
            <w:tcW w:w="630" w:type="pct"/>
            <w:vAlign w:val="bottom"/>
          </w:tcPr>
          <w:p w14:paraId="5486675A"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-3.0E-03</w:t>
            </w:r>
          </w:p>
        </w:tc>
        <w:tc>
          <w:tcPr>
            <w:tcW w:w="630" w:type="pct"/>
            <w:vAlign w:val="bottom"/>
          </w:tcPr>
          <w:p w14:paraId="4337B82B"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2.2E-03</w:t>
            </w:r>
          </w:p>
        </w:tc>
        <w:tc>
          <w:tcPr>
            <w:tcW w:w="628" w:type="pct"/>
            <w:vAlign w:val="bottom"/>
          </w:tcPr>
          <w:p w14:paraId="4BA1269B"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3.6E-04</w:t>
            </w:r>
          </w:p>
        </w:tc>
      </w:tr>
      <w:tr w:rsidR="008A57FA" w:rsidRPr="008A57FA" w14:paraId="7E4A926D" w14:textId="77777777" w:rsidTr="00806BC0">
        <w:trPr>
          <w:trHeight w:val="91"/>
        </w:trPr>
        <w:tc>
          <w:tcPr>
            <w:tcW w:w="1383" w:type="pct"/>
            <w:vAlign w:val="bottom"/>
          </w:tcPr>
          <w:p w14:paraId="091EE1EF" w14:textId="77777777" w:rsidR="008A57FA" w:rsidRPr="008A57FA" w:rsidRDefault="008A57FA" w:rsidP="008A57FA">
            <w:pPr>
              <w:spacing w:after="160"/>
              <w:rPr>
                <w:rFonts w:cstheme="minorHAnsi"/>
                <w:sz w:val="20"/>
                <w:szCs w:val="20"/>
                <w:lang w:val="en-US"/>
              </w:rPr>
            </w:pPr>
            <w:r w:rsidRPr="008A57FA">
              <w:rPr>
                <w:rFonts w:cstheme="minorHAnsi"/>
                <w:sz w:val="20"/>
                <w:szCs w:val="20"/>
                <w:lang w:val="en-US"/>
              </w:rPr>
              <w:t>Metal depletion (kg Cu eq.)</w:t>
            </w:r>
          </w:p>
        </w:tc>
        <w:tc>
          <w:tcPr>
            <w:tcW w:w="470" w:type="pct"/>
            <w:vAlign w:val="bottom"/>
          </w:tcPr>
          <w:p w14:paraId="00CE456D"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10.6</w:t>
            </w:r>
          </w:p>
        </w:tc>
        <w:tc>
          <w:tcPr>
            <w:tcW w:w="630" w:type="pct"/>
            <w:vAlign w:val="bottom"/>
          </w:tcPr>
          <w:p w14:paraId="044A1FEA"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11.7</w:t>
            </w:r>
          </w:p>
        </w:tc>
        <w:tc>
          <w:tcPr>
            <w:tcW w:w="630" w:type="pct"/>
            <w:vAlign w:val="bottom"/>
          </w:tcPr>
          <w:p w14:paraId="2AB6F681"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0.569</w:t>
            </w:r>
          </w:p>
        </w:tc>
        <w:tc>
          <w:tcPr>
            <w:tcW w:w="630" w:type="pct"/>
            <w:vAlign w:val="bottom"/>
          </w:tcPr>
          <w:p w14:paraId="481B8E86"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1.06</w:t>
            </w:r>
          </w:p>
        </w:tc>
        <w:tc>
          <w:tcPr>
            <w:tcW w:w="630" w:type="pct"/>
            <w:vAlign w:val="bottom"/>
          </w:tcPr>
          <w:p w14:paraId="643789E9"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12</w:t>
            </w:r>
          </w:p>
        </w:tc>
        <w:tc>
          <w:tcPr>
            <w:tcW w:w="628" w:type="pct"/>
            <w:vAlign w:val="bottom"/>
          </w:tcPr>
          <w:p w14:paraId="41B2AAAD"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0.087</w:t>
            </w:r>
          </w:p>
        </w:tc>
      </w:tr>
      <w:tr w:rsidR="008A57FA" w:rsidRPr="008A57FA" w14:paraId="7FDD9B90" w14:textId="77777777" w:rsidTr="00806BC0">
        <w:trPr>
          <w:trHeight w:val="91"/>
        </w:trPr>
        <w:tc>
          <w:tcPr>
            <w:tcW w:w="1383" w:type="pct"/>
            <w:vAlign w:val="bottom"/>
          </w:tcPr>
          <w:p w14:paraId="0DE048CD" w14:textId="77777777" w:rsidR="008A57FA" w:rsidRPr="008A57FA" w:rsidRDefault="008A57FA" w:rsidP="008A57FA">
            <w:pPr>
              <w:spacing w:after="160"/>
              <w:rPr>
                <w:rFonts w:cstheme="minorHAnsi"/>
                <w:sz w:val="20"/>
                <w:szCs w:val="20"/>
                <w:lang w:val="en-US"/>
              </w:rPr>
            </w:pPr>
            <w:r w:rsidRPr="008A57FA">
              <w:rPr>
                <w:rFonts w:cstheme="minorHAnsi"/>
                <w:sz w:val="20"/>
                <w:szCs w:val="20"/>
                <w:lang w:val="en-US"/>
              </w:rPr>
              <w:t>POCP, Ecosystems (kg NO</w:t>
            </w:r>
            <w:r w:rsidRPr="008A57FA">
              <w:rPr>
                <w:rFonts w:cstheme="minorHAnsi"/>
                <w:sz w:val="20"/>
                <w:szCs w:val="20"/>
                <w:vertAlign w:val="subscript"/>
                <w:lang w:val="en-US"/>
              </w:rPr>
              <w:t>x</w:t>
            </w:r>
            <w:r w:rsidRPr="008A57FA">
              <w:rPr>
                <w:rFonts w:cstheme="minorHAnsi"/>
                <w:sz w:val="20"/>
                <w:szCs w:val="20"/>
                <w:lang w:val="en-US"/>
              </w:rPr>
              <w:t xml:space="preserve"> eq.)</w:t>
            </w:r>
          </w:p>
        </w:tc>
        <w:tc>
          <w:tcPr>
            <w:tcW w:w="470" w:type="pct"/>
            <w:vAlign w:val="bottom"/>
          </w:tcPr>
          <w:p w14:paraId="705594D8"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0.093</w:t>
            </w:r>
          </w:p>
        </w:tc>
        <w:tc>
          <w:tcPr>
            <w:tcW w:w="630" w:type="pct"/>
            <w:vAlign w:val="bottom"/>
          </w:tcPr>
          <w:p w14:paraId="1E3C2166"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0.101</w:t>
            </w:r>
          </w:p>
        </w:tc>
        <w:tc>
          <w:tcPr>
            <w:tcW w:w="630" w:type="pct"/>
            <w:vAlign w:val="bottom"/>
          </w:tcPr>
          <w:p w14:paraId="03DA1482"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0.018</w:t>
            </w:r>
          </w:p>
        </w:tc>
        <w:tc>
          <w:tcPr>
            <w:tcW w:w="630" w:type="pct"/>
            <w:vAlign w:val="bottom"/>
          </w:tcPr>
          <w:p w14:paraId="60517985"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0.019</w:t>
            </w:r>
          </w:p>
        </w:tc>
        <w:tc>
          <w:tcPr>
            <w:tcW w:w="630" w:type="pct"/>
            <w:vAlign w:val="bottom"/>
          </w:tcPr>
          <w:p w14:paraId="30AFC94C"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0.036</w:t>
            </w:r>
          </w:p>
        </w:tc>
        <w:tc>
          <w:tcPr>
            <w:tcW w:w="628" w:type="pct"/>
            <w:vAlign w:val="bottom"/>
          </w:tcPr>
          <w:p w14:paraId="62CA2440"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8.2E-03</w:t>
            </w:r>
          </w:p>
        </w:tc>
      </w:tr>
      <w:tr w:rsidR="008A57FA" w:rsidRPr="008A57FA" w14:paraId="1A12EE75" w14:textId="77777777" w:rsidTr="00806BC0">
        <w:trPr>
          <w:trHeight w:val="91"/>
        </w:trPr>
        <w:tc>
          <w:tcPr>
            <w:tcW w:w="1383" w:type="pct"/>
            <w:vAlign w:val="bottom"/>
          </w:tcPr>
          <w:p w14:paraId="73A5EE3A" w14:textId="77777777" w:rsidR="008A57FA" w:rsidRPr="008A57FA" w:rsidRDefault="008A57FA" w:rsidP="008A57FA">
            <w:pPr>
              <w:spacing w:after="160"/>
              <w:rPr>
                <w:rFonts w:cstheme="minorHAnsi"/>
                <w:sz w:val="20"/>
                <w:szCs w:val="20"/>
                <w:lang w:val="en-US"/>
              </w:rPr>
            </w:pPr>
            <w:r w:rsidRPr="008A57FA">
              <w:rPr>
                <w:rFonts w:cstheme="minorHAnsi"/>
                <w:sz w:val="20"/>
                <w:szCs w:val="20"/>
                <w:lang w:val="en-US"/>
              </w:rPr>
              <w:t>POCP, Human Health (kg NO</w:t>
            </w:r>
            <w:r w:rsidRPr="008A57FA">
              <w:rPr>
                <w:rFonts w:cstheme="minorHAnsi"/>
                <w:sz w:val="20"/>
                <w:szCs w:val="20"/>
                <w:vertAlign w:val="subscript"/>
                <w:lang w:val="en-US"/>
              </w:rPr>
              <w:t>x</w:t>
            </w:r>
            <w:r w:rsidRPr="008A57FA">
              <w:rPr>
                <w:rFonts w:cstheme="minorHAnsi"/>
                <w:sz w:val="20"/>
                <w:szCs w:val="20"/>
                <w:lang w:val="en-US"/>
              </w:rPr>
              <w:t xml:space="preserve"> eq.)</w:t>
            </w:r>
          </w:p>
        </w:tc>
        <w:tc>
          <w:tcPr>
            <w:tcW w:w="470" w:type="pct"/>
            <w:vAlign w:val="bottom"/>
          </w:tcPr>
          <w:p w14:paraId="3FB11E48"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0.092</w:t>
            </w:r>
          </w:p>
        </w:tc>
        <w:tc>
          <w:tcPr>
            <w:tcW w:w="630" w:type="pct"/>
            <w:vAlign w:val="bottom"/>
          </w:tcPr>
          <w:p w14:paraId="08E389B3"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0.10</w:t>
            </w:r>
          </w:p>
        </w:tc>
        <w:tc>
          <w:tcPr>
            <w:tcW w:w="630" w:type="pct"/>
            <w:vAlign w:val="bottom"/>
          </w:tcPr>
          <w:p w14:paraId="1C264DD4"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0.018</w:t>
            </w:r>
          </w:p>
        </w:tc>
        <w:tc>
          <w:tcPr>
            <w:tcW w:w="630" w:type="pct"/>
            <w:vAlign w:val="bottom"/>
          </w:tcPr>
          <w:p w14:paraId="04848188"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0.019</w:t>
            </w:r>
          </w:p>
        </w:tc>
        <w:tc>
          <w:tcPr>
            <w:tcW w:w="630" w:type="pct"/>
            <w:vAlign w:val="bottom"/>
          </w:tcPr>
          <w:p w14:paraId="6A69E4C4"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0.035</w:t>
            </w:r>
          </w:p>
        </w:tc>
        <w:tc>
          <w:tcPr>
            <w:tcW w:w="628" w:type="pct"/>
            <w:vAlign w:val="bottom"/>
          </w:tcPr>
          <w:p w14:paraId="7B7A3367"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7.9E-03</w:t>
            </w:r>
          </w:p>
        </w:tc>
      </w:tr>
      <w:tr w:rsidR="008A57FA" w:rsidRPr="008A57FA" w14:paraId="0F875FAD" w14:textId="77777777" w:rsidTr="00806BC0">
        <w:trPr>
          <w:trHeight w:val="91"/>
        </w:trPr>
        <w:tc>
          <w:tcPr>
            <w:tcW w:w="1383" w:type="pct"/>
            <w:vAlign w:val="bottom"/>
          </w:tcPr>
          <w:p w14:paraId="6352B1AE"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ODP (</w:t>
            </w:r>
            <w:r w:rsidRPr="008A57FA">
              <w:rPr>
                <w:rFonts w:cstheme="minorHAnsi"/>
                <w:sz w:val="20"/>
                <w:szCs w:val="20"/>
                <w:lang w:val="en-US"/>
              </w:rPr>
              <w:t>kg CFC-11 eq.)</w:t>
            </w:r>
          </w:p>
        </w:tc>
        <w:tc>
          <w:tcPr>
            <w:tcW w:w="470" w:type="pct"/>
            <w:vAlign w:val="bottom"/>
          </w:tcPr>
          <w:p w14:paraId="76773C5F"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2.6E-05</w:t>
            </w:r>
          </w:p>
        </w:tc>
        <w:tc>
          <w:tcPr>
            <w:tcW w:w="630" w:type="pct"/>
            <w:vAlign w:val="bottom"/>
          </w:tcPr>
          <w:p w14:paraId="5753F262"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3.8E-05</w:t>
            </w:r>
          </w:p>
        </w:tc>
        <w:tc>
          <w:tcPr>
            <w:tcW w:w="630" w:type="pct"/>
            <w:vAlign w:val="bottom"/>
          </w:tcPr>
          <w:p w14:paraId="4A868CC4"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5.6E-06</w:t>
            </w:r>
          </w:p>
        </w:tc>
        <w:tc>
          <w:tcPr>
            <w:tcW w:w="630" w:type="pct"/>
            <w:vAlign w:val="bottom"/>
          </w:tcPr>
          <w:p w14:paraId="26D31C03"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8.3E-06</w:t>
            </w:r>
          </w:p>
        </w:tc>
        <w:tc>
          <w:tcPr>
            <w:tcW w:w="630" w:type="pct"/>
            <w:vAlign w:val="bottom"/>
          </w:tcPr>
          <w:p w14:paraId="0BE66CA5"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9.7E-06</w:t>
            </w:r>
          </w:p>
        </w:tc>
        <w:tc>
          <w:tcPr>
            <w:tcW w:w="628" w:type="pct"/>
            <w:vAlign w:val="bottom"/>
          </w:tcPr>
          <w:p w14:paraId="21E2A958"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1.1E-06</w:t>
            </w:r>
          </w:p>
        </w:tc>
      </w:tr>
      <w:tr w:rsidR="008A57FA" w:rsidRPr="008A57FA" w14:paraId="5562A951" w14:textId="77777777" w:rsidTr="00806BC0">
        <w:trPr>
          <w:trHeight w:val="345"/>
        </w:trPr>
        <w:tc>
          <w:tcPr>
            <w:tcW w:w="1383" w:type="pct"/>
            <w:vAlign w:val="bottom"/>
          </w:tcPr>
          <w:p w14:paraId="576E26FE"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AP (</w:t>
            </w:r>
            <w:r w:rsidRPr="008A57FA">
              <w:rPr>
                <w:rFonts w:cstheme="minorHAnsi"/>
                <w:sz w:val="20"/>
                <w:szCs w:val="20"/>
                <w:lang w:val="en-US"/>
              </w:rPr>
              <w:t>kg SO</w:t>
            </w:r>
            <w:r w:rsidRPr="008A57FA">
              <w:rPr>
                <w:rFonts w:cstheme="minorHAnsi"/>
                <w:sz w:val="20"/>
                <w:szCs w:val="20"/>
                <w:vertAlign w:val="subscript"/>
                <w:lang w:val="en-US"/>
              </w:rPr>
              <w:t>2</w:t>
            </w:r>
            <w:r w:rsidRPr="008A57FA">
              <w:rPr>
                <w:rFonts w:cstheme="minorHAnsi"/>
                <w:sz w:val="20"/>
                <w:szCs w:val="20"/>
                <w:lang w:val="en-US"/>
              </w:rPr>
              <w:t xml:space="preserve"> eq.)</w:t>
            </w:r>
          </w:p>
        </w:tc>
        <w:tc>
          <w:tcPr>
            <w:tcW w:w="470" w:type="pct"/>
            <w:vAlign w:val="bottom"/>
          </w:tcPr>
          <w:p w14:paraId="37DAD27D"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0.137</w:t>
            </w:r>
          </w:p>
        </w:tc>
        <w:tc>
          <w:tcPr>
            <w:tcW w:w="630" w:type="pct"/>
            <w:vAlign w:val="bottom"/>
          </w:tcPr>
          <w:p w14:paraId="60C9D4AF"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0.156</w:t>
            </w:r>
          </w:p>
        </w:tc>
        <w:tc>
          <w:tcPr>
            <w:tcW w:w="630" w:type="pct"/>
            <w:vAlign w:val="bottom"/>
          </w:tcPr>
          <w:p w14:paraId="39F11E28"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0.059</w:t>
            </w:r>
          </w:p>
        </w:tc>
        <w:tc>
          <w:tcPr>
            <w:tcW w:w="630" w:type="pct"/>
            <w:vAlign w:val="bottom"/>
          </w:tcPr>
          <w:p w14:paraId="721EC38A"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0.035</w:t>
            </w:r>
          </w:p>
        </w:tc>
        <w:tc>
          <w:tcPr>
            <w:tcW w:w="630" w:type="pct"/>
            <w:vAlign w:val="bottom"/>
          </w:tcPr>
          <w:p w14:paraId="21406B43"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0.237</w:t>
            </w:r>
          </w:p>
        </w:tc>
        <w:tc>
          <w:tcPr>
            <w:tcW w:w="628" w:type="pct"/>
            <w:vAlign w:val="bottom"/>
          </w:tcPr>
          <w:p w14:paraId="3F5FB2FF"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0.020</w:t>
            </w:r>
          </w:p>
        </w:tc>
      </w:tr>
      <w:tr w:rsidR="008A57FA" w:rsidRPr="008A57FA" w14:paraId="3DC96B73" w14:textId="77777777" w:rsidTr="00806BC0">
        <w:trPr>
          <w:trHeight w:val="91"/>
        </w:trPr>
        <w:tc>
          <w:tcPr>
            <w:tcW w:w="1383" w:type="pct"/>
            <w:vAlign w:val="bottom"/>
          </w:tcPr>
          <w:p w14:paraId="4506699C" w14:textId="77777777" w:rsidR="008A57FA" w:rsidRPr="008A57FA" w:rsidRDefault="008A57FA" w:rsidP="008A57FA">
            <w:pPr>
              <w:spacing w:after="160"/>
              <w:rPr>
                <w:rFonts w:cstheme="minorHAnsi"/>
                <w:sz w:val="20"/>
                <w:szCs w:val="20"/>
                <w:lang w:val="en-US"/>
              </w:rPr>
            </w:pPr>
            <w:r w:rsidRPr="008A57FA">
              <w:rPr>
                <w:rFonts w:cstheme="minorHAnsi"/>
                <w:sz w:val="20"/>
                <w:szCs w:val="20"/>
                <w:lang w:val="en-US"/>
              </w:rPr>
              <w:t>ET, Terrestrial (kg 1,4 DB eq.)</w:t>
            </w:r>
          </w:p>
        </w:tc>
        <w:tc>
          <w:tcPr>
            <w:tcW w:w="470" w:type="pct"/>
            <w:vAlign w:val="bottom"/>
          </w:tcPr>
          <w:p w14:paraId="220E4FB4"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213</w:t>
            </w:r>
          </w:p>
        </w:tc>
        <w:tc>
          <w:tcPr>
            <w:tcW w:w="630" w:type="pct"/>
            <w:vAlign w:val="bottom"/>
          </w:tcPr>
          <w:p w14:paraId="1A14718D"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237</w:t>
            </w:r>
          </w:p>
        </w:tc>
        <w:tc>
          <w:tcPr>
            <w:tcW w:w="630" w:type="pct"/>
            <w:vAlign w:val="bottom"/>
          </w:tcPr>
          <w:p w14:paraId="1D54FACD"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19</w:t>
            </w:r>
          </w:p>
        </w:tc>
        <w:tc>
          <w:tcPr>
            <w:tcW w:w="630" w:type="pct"/>
            <w:vAlign w:val="bottom"/>
          </w:tcPr>
          <w:p w14:paraId="60265660"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13.5</w:t>
            </w:r>
          </w:p>
        </w:tc>
        <w:tc>
          <w:tcPr>
            <w:tcW w:w="630" w:type="pct"/>
            <w:vAlign w:val="bottom"/>
          </w:tcPr>
          <w:p w14:paraId="39CC7ACA"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190</w:t>
            </w:r>
          </w:p>
        </w:tc>
        <w:tc>
          <w:tcPr>
            <w:tcW w:w="628" w:type="pct"/>
            <w:vAlign w:val="bottom"/>
          </w:tcPr>
          <w:p w14:paraId="748F7005" w14:textId="77777777" w:rsidR="008A57FA" w:rsidRPr="008A57FA" w:rsidRDefault="008A57FA" w:rsidP="008A57FA">
            <w:pPr>
              <w:spacing w:after="160"/>
              <w:rPr>
                <w:rFonts w:cstheme="minorHAnsi"/>
                <w:sz w:val="20"/>
                <w:szCs w:val="20"/>
                <w:lang w:val="en-US"/>
              </w:rPr>
            </w:pPr>
            <w:r w:rsidRPr="008A57FA">
              <w:rPr>
                <w:rFonts w:cstheme="minorHAnsi"/>
                <w:sz w:val="20"/>
                <w:szCs w:val="20"/>
                <w:lang w:val="de-DE"/>
              </w:rPr>
              <w:t>13.2</w:t>
            </w:r>
          </w:p>
        </w:tc>
      </w:tr>
    </w:tbl>
    <w:p w14:paraId="5C402BE4" w14:textId="4EFC6957" w:rsidR="00806BC0" w:rsidRDefault="00806BC0" w:rsidP="00806BC0">
      <w:pPr>
        <w:pStyle w:val="Beschriftung"/>
        <w:keepNext/>
      </w:pPr>
      <w:bookmarkStart w:id="38" w:name="_Ref97131855"/>
      <w:r>
        <w:lastRenderedPageBreak/>
        <w:t xml:space="preserve">Table </w:t>
      </w:r>
      <w:fldSimple w:instr=" SEQ Table \* ARABIC ">
        <w:r>
          <w:rPr>
            <w:noProof/>
          </w:rPr>
          <w:t>5</w:t>
        </w:r>
      </w:fldSimple>
      <w:r>
        <w:t xml:space="preserve"> </w:t>
      </w:r>
      <w:r w:rsidRPr="008B3C19">
        <w:t xml:space="preserve">Total LCIA results for the laboratory scale production of one solid-state battery </w:t>
      </w:r>
      <w:r w:rsidR="00E475E1">
        <w:t>model cell</w:t>
      </w:r>
      <w:r w:rsidRPr="008B3C19">
        <w:t xml:space="preserve"> (LLZO </w:t>
      </w:r>
      <w:r>
        <w:t xml:space="preserve">and LATP </w:t>
      </w:r>
      <w:r w:rsidRPr="008B3C19">
        <w:t>prepared by sol</w:t>
      </w:r>
      <w:r>
        <w:t>id</w:t>
      </w:r>
      <w:r w:rsidRPr="008B3C19">
        <w:t>-</w:t>
      </w:r>
      <w:r>
        <w:t>state</w:t>
      </w:r>
      <w:r w:rsidRPr="008B3C19">
        <w:t xml:space="preserve"> process), together with percentages for different components and process chain parts, the ‘e</w:t>
      </w:r>
      <w:r>
        <w:t>nergy and waste</w:t>
      </w:r>
      <w:r w:rsidRPr="008B3C19">
        <w:t>’, ‘chemical</w:t>
      </w:r>
      <w:r>
        <w:t>s</w:t>
      </w:r>
      <w:r w:rsidRPr="008B3C19">
        <w:t xml:space="preserve"> &amp;</w:t>
      </w:r>
      <w:r>
        <w:t xml:space="preserve"> water’, and ‘transport’</w:t>
      </w:r>
    </w:p>
    <w:tbl>
      <w:tblPr>
        <w:tblStyle w:val="Tabellenraster"/>
        <w:tblW w:w="14454" w:type="dxa"/>
        <w:tblLayout w:type="fixed"/>
        <w:tblLook w:val="04A0" w:firstRow="1" w:lastRow="0" w:firstColumn="1" w:lastColumn="0" w:noHBand="0" w:noVBand="1"/>
      </w:tblPr>
      <w:tblGrid>
        <w:gridCol w:w="3256"/>
        <w:gridCol w:w="992"/>
        <w:gridCol w:w="992"/>
        <w:gridCol w:w="992"/>
        <w:gridCol w:w="1134"/>
        <w:gridCol w:w="1134"/>
        <w:gridCol w:w="1134"/>
        <w:gridCol w:w="1134"/>
        <w:gridCol w:w="993"/>
        <w:gridCol w:w="992"/>
        <w:gridCol w:w="850"/>
        <w:gridCol w:w="851"/>
      </w:tblGrid>
      <w:tr w:rsidR="003F7FD0" w:rsidRPr="008A57FA" w14:paraId="76BFC4F1" w14:textId="77777777" w:rsidTr="003F7FD0">
        <w:tc>
          <w:tcPr>
            <w:tcW w:w="3256" w:type="dxa"/>
          </w:tcPr>
          <w:p w14:paraId="755203A2" w14:textId="77777777" w:rsidR="00806BC0" w:rsidRPr="008A57FA" w:rsidRDefault="00806BC0" w:rsidP="009C0FE0">
            <w:pPr>
              <w:spacing w:after="160"/>
              <w:rPr>
                <w:rFonts w:cstheme="minorHAnsi"/>
                <w:sz w:val="20"/>
                <w:szCs w:val="20"/>
                <w:lang w:val="en-US"/>
              </w:rPr>
            </w:pPr>
            <w:r w:rsidRPr="008A57FA">
              <w:rPr>
                <w:rFonts w:cstheme="minorHAnsi"/>
                <w:sz w:val="20"/>
                <w:szCs w:val="20"/>
                <w:lang w:val="en-US"/>
              </w:rPr>
              <w:t>Impact category</w:t>
            </w:r>
          </w:p>
        </w:tc>
        <w:tc>
          <w:tcPr>
            <w:tcW w:w="992" w:type="dxa"/>
          </w:tcPr>
          <w:p w14:paraId="66624596" w14:textId="38FBAE36" w:rsidR="00806BC0" w:rsidRPr="008A57FA" w:rsidRDefault="00E475E1" w:rsidP="009C0FE0">
            <w:pPr>
              <w:spacing w:after="160"/>
              <w:rPr>
                <w:rFonts w:cstheme="minorHAnsi"/>
                <w:sz w:val="20"/>
                <w:szCs w:val="20"/>
                <w:lang w:val="en-US"/>
              </w:rPr>
            </w:pPr>
            <w:r>
              <w:rPr>
                <w:rFonts w:cstheme="minorHAnsi"/>
                <w:sz w:val="20"/>
                <w:szCs w:val="20"/>
                <w:lang w:val="en-US"/>
              </w:rPr>
              <w:t>Model cell</w:t>
            </w:r>
            <w:r w:rsidR="00806BC0" w:rsidRPr="008A57FA">
              <w:rPr>
                <w:rFonts w:cstheme="minorHAnsi"/>
                <w:sz w:val="20"/>
                <w:szCs w:val="20"/>
                <w:lang w:val="en-US"/>
              </w:rPr>
              <w:t>, total</w:t>
            </w:r>
          </w:p>
        </w:tc>
        <w:tc>
          <w:tcPr>
            <w:tcW w:w="992" w:type="dxa"/>
          </w:tcPr>
          <w:p w14:paraId="63148B18" w14:textId="3E28B8C8" w:rsidR="00806BC0" w:rsidRPr="008A57FA" w:rsidRDefault="00806BC0" w:rsidP="009C0FE0">
            <w:pPr>
              <w:spacing w:after="160"/>
              <w:rPr>
                <w:rFonts w:cstheme="minorHAnsi"/>
                <w:sz w:val="20"/>
                <w:szCs w:val="20"/>
                <w:lang w:val="en-US"/>
              </w:rPr>
            </w:pPr>
            <w:r w:rsidRPr="008A57FA">
              <w:rPr>
                <w:rFonts w:cstheme="minorHAnsi"/>
                <w:sz w:val="20"/>
                <w:szCs w:val="20"/>
                <w:lang w:val="en-US"/>
              </w:rPr>
              <w:t>LLZO</w:t>
            </w:r>
            <w:r w:rsidR="0067180F">
              <w:rPr>
                <w:rFonts w:cstheme="minorHAnsi"/>
                <w:sz w:val="20"/>
                <w:szCs w:val="20"/>
                <w:lang w:val="en-US"/>
              </w:rPr>
              <w:t xml:space="preserve"> material</w:t>
            </w:r>
            <w:r w:rsidRPr="008A57FA">
              <w:rPr>
                <w:rFonts w:cstheme="minorHAnsi"/>
                <w:sz w:val="20"/>
                <w:szCs w:val="20"/>
                <w:lang w:val="en-US"/>
              </w:rPr>
              <w:t xml:space="preserve"> (%)</w:t>
            </w:r>
          </w:p>
        </w:tc>
        <w:tc>
          <w:tcPr>
            <w:tcW w:w="992" w:type="dxa"/>
          </w:tcPr>
          <w:p w14:paraId="2628FE5F" w14:textId="40DA4C50" w:rsidR="00806BC0" w:rsidRPr="008A57FA" w:rsidRDefault="00806BC0" w:rsidP="009C0FE0">
            <w:pPr>
              <w:spacing w:after="160"/>
              <w:rPr>
                <w:rFonts w:cstheme="minorHAnsi"/>
                <w:sz w:val="20"/>
                <w:szCs w:val="20"/>
                <w:lang w:val="en-US"/>
              </w:rPr>
            </w:pPr>
            <w:r w:rsidRPr="008A57FA">
              <w:rPr>
                <w:rFonts w:cstheme="minorHAnsi"/>
                <w:sz w:val="20"/>
                <w:szCs w:val="20"/>
                <w:lang w:val="en-US"/>
              </w:rPr>
              <w:t>LATP</w:t>
            </w:r>
            <w:r w:rsidR="0067180F">
              <w:rPr>
                <w:rFonts w:cstheme="minorHAnsi"/>
                <w:sz w:val="20"/>
                <w:szCs w:val="20"/>
                <w:lang w:val="en-US"/>
              </w:rPr>
              <w:t xml:space="preserve"> material</w:t>
            </w:r>
            <w:r w:rsidRPr="008A57FA">
              <w:rPr>
                <w:rFonts w:cstheme="minorHAnsi"/>
                <w:sz w:val="20"/>
                <w:szCs w:val="20"/>
                <w:lang w:val="en-US"/>
              </w:rPr>
              <w:t xml:space="preserve"> (%)</w:t>
            </w:r>
          </w:p>
        </w:tc>
        <w:tc>
          <w:tcPr>
            <w:tcW w:w="1134" w:type="dxa"/>
          </w:tcPr>
          <w:p w14:paraId="0DB35682" w14:textId="4B250FCD" w:rsidR="00806BC0" w:rsidRPr="008A57FA" w:rsidRDefault="00CF4DF8" w:rsidP="009C0FE0">
            <w:pPr>
              <w:spacing w:after="160"/>
              <w:rPr>
                <w:rFonts w:cstheme="minorHAnsi"/>
                <w:sz w:val="20"/>
                <w:szCs w:val="20"/>
                <w:lang w:val="en-US"/>
              </w:rPr>
            </w:pPr>
            <w:r>
              <w:rPr>
                <w:rFonts w:cstheme="minorHAnsi"/>
                <w:sz w:val="20"/>
                <w:szCs w:val="20"/>
                <w:lang w:val="en-US"/>
              </w:rPr>
              <w:t>NMC 622</w:t>
            </w:r>
            <w:r w:rsidR="0067180F">
              <w:rPr>
                <w:rFonts w:cstheme="minorHAnsi"/>
                <w:sz w:val="20"/>
                <w:szCs w:val="20"/>
                <w:lang w:val="en-US"/>
              </w:rPr>
              <w:t xml:space="preserve"> material</w:t>
            </w:r>
            <w:r w:rsidR="00806BC0" w:rsidRPr="008A57FA">
              <w:rPr>
                <w:rFonts w:cstheme="minorHAnsi"/>
                <w:sz w:val="20"/>
                <w:szCs w:val="20"/>
                <w:lang w:val="en-US"/>
              </w:rPr>
              <w:t xml:space="preserve"> (%)</w:t>
            </w:r>
          </w:p>
        </w:tc>
        <w:tc>
          <w:tcPr>
            <w:tcW w:w="1134" w:type="dxa"/>
          </w:tcPr>
          <w:p w14:paraId="340A8475" w14:textId="7523BBC7" w:rsidR="00806BC0" w:rsidRPr="008A57FA" w:rsidRDefault="00806BC0" w:rsidP="009C0FE0">
            <w:pPr>
              <w:spacing w:after="160"/>
              <w:rPr>
                <w:rFonts w:cstheme="minorHAnsi"/>
                <w:sz w:val="20"/>
                <w:szCs w:val="20"/>
                <w:lang w:val="en-US"/>
              </w:rPr>
            </w:pPr>
            <w:r w:rsidRPr="008A57FA">
              <w:rPr>
                <w:rFonts w:cstheme="minorHAnsi"/>
                <w:sz w:val="20"/>
                <w:szCs w:val="20"/>
                <w:lang w:val="en-US"/>
              </w:rPr>
              <w:t xml:space="preserve">Li </w:t>
            </w:r>
            <w:r w:rsidR="0067180F">
              <w:rPr>
                <w:rFonts w:cstheme="minorHAnsi"/>
                <w:sz w:val="20"/>
                <w:szCs w:val="20"/>
                <w:lang w:val="en-US"/>
              </w:rPr>
              <w:t>anode</w:t>
            </w:r>
            <w:r w:rsidR="003F7FD0">
              <w:rPr>
                <w:rFonts w:cstheme="minorHAnsi"/>
                <w:sz w:val="20"/>
                <w:szCs w:val="20"/>
                <w:lang w:val="en-US"/>
              </w:rPr>
              <w:t xml:space="preserve"> </w:t>
            </w:r>
            <w:r w:rsidR="0067180F">
              <w:rPr>
                <w:rFonts w:cstheme="minorHAnsi"/>
                <w:sz w:val="20"/>
                <w:szCs w:val="20"/>
                <w:lang w:val="en-US"/>
              </w:rPr>
              <w:t>material</w:t>
            </w:r>
            <w:r w:rsidR="0067180F" w:rsidRPr="008A57FA">
              <w:rPr>
                <w:rFonts w:cstheme="minorHAnsi"/>
                <w:sz w:val="20"/>
                <w:szCs w:val="20"/>
                <w:lang w:val="en-US"/>
              </w:rPr>
              <w:t xml:space="preserve"> </w:t>
            </w:r>
            <w:r w:rsidRPr="008A57FA">
              <w:rPr>
                <w:rFonts w:cstheme="minorHAnsi"/>
                <w:sz w:val="20"/>
                <w:szCs w:val="20"/>
                <w:lang w:val="en-US"/>
              </w:rPr>
              <w:t>(%)</w:t>
            </w:r>
          </w:p>
        </w:tc>
        <w:tc>
          <w:tcPr>
            <w:tcW w:w="1134" w:type="dxa"/>
          </w:tcPr>
          <w:p w14:paraId="12883E12" w14:textId="77777777" w:rsidR="00806BC0" w:rsidRPr="008A57FA" w:rsidRDefault="00806BC0" w:rsidP="009C0FE0">
            <w:pPr>
              <w:spacing w:after="160"/>
              <w:rPr>
                <w:rFonts w:cstheme="minorHAnsi"/>
                <w:sz w:val="20"/>
                <w:szCs w:val="20"/>
                <w:lang w:val="en-US"/>
              </w:rPr>
            </w:pPr>
            <w:r w:rsidRPr="008A57FA">
              <w:rPr>
                <w:rFonts w:cstheme="minorHAnsi"/>
                <w:sz w:val="20"/>
                <w:szCs w:val="20"/>
                <w:lang w:val="en-US"/>
              </w:rPr>
              <w:t>Chemicals &amp; water (%)</w:t>
            </w:r>
          </w:p>
        </w:tc>
        <w:tc>
          <w:tcPr>
            <w:tcW w:w="1134" w:type="dxa"/>
          </w:tcPr>
          <w:p w14:paraId="0FC1E98C" w14:textId="77777777" w:rsidR="00806BC0" w:rsidRPr="008A57FA" w:rsidRDefault="00806BC0" w:rsidP="009C0FE0">
            <w:pPr>
              <w:spacing w:after="160"/>
              <w:rPr>
                <w:rFonts w:cstheme="minorHAnsi"/>
                <w:sz w:val="20"/>
                <w:szCs w:val="20"/>
                <w:lang w:val="en-US"/>
              </w:rPr>
            </w:pPr>
            <w:r w:rsidRPr="008A57FA">
              <w:rPr>
                <w:rFonts w:cstheme="minorHAnsi"/>
                <w:sz w:val="20"/>
                <w:szCs w:val="20"/>
                <w:lang w:val="en-US"/>
              </w:rPr>
              <w:t>Energy &amp; waste (%)</w:t>
            </w:r>
          </w:p>
        </w:tc>
        <w:tc>
          <w:tcPr>
            <w:tcW w:w="993" w:type="dxa"/>
          </w:tcPr>
          <w:p w14:paraId="1D294B65" w14:textId="77777777" w:rsidR="00806BC0" w:rsidRPr="008A57FA" w:rsidRDefault="00806BC0" w:rsidP="009C0FE0">
            <w:pPr>
              <w:spacing w:after="160"/>
              <w:rPr>
                <w:rFonts w:cstheme="minorHAnsi"/>
                <w:sz w:val="20"/>
                <w:szCs w:val="20"/>
                <w:lang w:val="en-US"/>
              </w:rPr>
            </w:pPr>
            <w:r w:rsidRPr="008A57FA">
              <w:rPr>
                <w:rFonts w:cstheme="minorHAnsi"/>
                <w:sz w:val="20"/>
                <w:szCs w:val="20"/>
                <w:lang w:val="en-US"/>
              </w:rPr>
              <w:t>Trans-</w:t>
            </w:r>
            <w:r w:rsidRPr="008A57FA">
              <w:rPr>
                <w:rFonts w:cstheme="minorHAnsi"/>
                <w:sz w:val="20"/>
                <w:szCs w:val="20"/>
                <w:lang w:val="en-US"/>
              </w:rPr>
              <w:br/>
              <w:t>port (%)</w:t>
            </w:r>
          </w:p>
        </w:tc>
        <w:tc>
          <w:tcPr>
            <w:tcW w:w="992" w:type="dxa"/>
          </w:tcPr>
          <w:p w14:paraId="543E299F" w14:textId="77777777" w:rsidR="00806BC0" w:rsidRPr="008A57FA" w:rsidRDefault="00806BC0" w:rsidP="009C0FE0">
            <w:pPr>
              <w:spacing w:after="160"/>
              <w:rPr>
                <w:rFonts w:cstheme="minorHAnsi"/>
                <w:sz w:val="20"/>
                <w:szCs w:val="20"/>
                <w:lang w:val="en-US"/>
              </w:rPr>
            </w:pPr>
            <w:r w:rsidRPr="008A57FA">
              <w:rPr>
                <w:rFonts w:cstheme="minorHAnsi"/>
                <w:sz w:val="20"/>
                <w:szCs w:val="20"/>
                <w:lang w:val="en-US"/>
              </w:rPr>
              <w:t>Carrier foil (%)</w:t>
            </w:r>
          </w:p>
        </w:tc>
        <w:tc>
          <w:tcPr>
            <w:tcW w:w="850" w:type="dxa"/>
          </w:tcPr>
          <w:p w14:paraId="6FCFA0FC" w14:textId="77777777" w:rsidR="00806BC0" w:rsidRPr="008A57FA" w:rsidRDefault="00806BC0" w:rsidP="009C0FE0">
            <w:pPr>
              <w:spacing w:after="160"/>
              <w:rPr>
                <w:rFonts w:cstheme="minorHAnsi"/>
                <w:sz w:val="20"/>
                <w:szCs w:val="20"/>
                <w:lang w:val="en-US"/>
              </w:rPr>
            </w:pPr>
            <w:r w:rsidRPr="008A57FA">
              <w:rPr>
                <w:rFonts w:cstheme="minorHAnsi"/>
                <w:sz w:val="20"/>
                <w:szCs w:val="20"/>
                <w:lang w:val="en-US"/>
              </w:rPr>
              <w:t>Al foil (%)</w:t>
            </w:r>
          </w:p>
        </w:tc>
        <w:tc>
          <w:tcPr>
            <w:tcW w:w="851" w:type="dxa"/>
          </w:tcPr>
          <w:p w14:paraId="0B5FD6CA" w14:textId="77777777" w:rsidR="00806BC0" w:rsidRPr="008A57FA" w:rsidRDefault="00806BC0" w:rsidP="009C0FE0">
            <w:pPr>
              <w:spacing w:after="160"/>
              <w:rPr>
                <w:rFonts w:cstheme="minorHAnsi"/>
                <w:sz w:val="20"/>
                <w:szCs w:val="20"/>
                <w:lang w:val="en-US"/>
              </w:rPr>
            </w:pPr>
            <w:r w:rsidRPr="008A57FA">
              <w:rPr>
                <w:rFonts w:cstheme="minorHAnsi"/>
                <w:sz w:val="20"/>
                <w:szCs w:val="20"/>
                <w:lang w:val="en-US"/>
              </w:rPr>
              <w:t>Cu foil (%)</w:t>
            </w:r>
          </w:p>
        </w:tc>
      </w:tr>
      <w:tr w:rsidR="003F7FD0" w:rsidRPr="008A57FA" w14:paraId="5CE16A91" w14:textId="77777777" w:rsidTr="003F7FD0">
        <w:tc>
          <w:tcPr>
            <w:tcW w:w="3256" w:type="dxa"/>
            <w:vAlign w:val="bottom"/>
          </w:tcPr>
          <w:p w14:paraId="35F34F48" w14:textId="77777777" w:rsidR="00FE4FAB" w:rsidRPr="008A57FA" w:rsidRDefault="00FE4FAB" w:rsidP="00FE4FAB">
            <w:pPr>
              <w:spacing w:after="160"/>
              <w:rPr>
                <w:rFonts w:cstheme="minorHAnsi"/>
                <w:sz w:val="20"/>
                <w:szCs w:val="20"/>
                <w:lang w:val="en-US"/>
              </w:rPr>
            </w:pPr>
            <w:r w:rsidRPr="008A57FA">
              <w:rPr>
                <w:rFonts w:cstheme="minorHAnsi"/>
                <w:sz w:val="20"/>
                <w:szCs w:val="20"/>
                <w:lang w:val="de-DE"/>
              </w:rPr>
              <w:t>GWP (</w:t>
            </w:r>
            <w:r w:rsidRPr="008A57FA">
              <w:rPr>
                <w:rFonts w:cstheme="minorHAnsi"/>
                <w:sz w:val="20"/>
                <w:szCs w:val="20"/>
                <w:lang w:val="en-US"/>
              </w:rPr>
              <w:t>kg CO</w:t>
            </w:r>
            <w:r w:rsidRPr="008A57FA">
              <w:rPr>
                <w:rFonts w:cstheme="minorHAnsi"/>
                <w:sz w:val="20"/>
                <w:szCs w:val="20"/>
                <w:vertAlign w:val="subscript"/>
                <w:lang w:val="en-US"/>
              </w:rPr>
              <w:t>2</w:t>
            </w:r>
            <w:r w:rsidRPr="008A57FA">
              <w:rPr>
                <w:rFonts w:cstheme="minorHAnsi"/>
                <w:sz w:val="20"/>
                <w:szCs w:val="20"/>
                <w:lang w:val="en-US"/>
              </w:rPr>
              <w:t xml:space="preserve"> eq.)</w:t>
            </w:r>
          </w:p>
        </w:tc>
        <w:tc>
          <w:tcPr>
            <w:tcW w:w="992" w:type="dxa"/>
            <w:vAlign w:val="bottom"/>
          </w:tcPr>
          <w:p w14:paraId="52354F34" w14:textId="701BB93E" w:rsidR="00FE4FAB" w:rsidRPr="008A57FA" w:rsidRDefault="00FE4FAB" w:rsidP="00FE4FAB">
            <w:pPr>
              <w:spacing w:after="160"/>
              <w:rPr>
                <w:rFonts w:cstheme="minorHAnsi"/>
                <w:sz w:val="20"/>
                <w:szCs w:val="20"/>
                <w:lang w:val="en-US"/>
              </w:rPr>
            </w:pPr>
            <w:r w:rsidRPr="008A57FA">
              <w:rPr>
                <w:rFonts w:cstheme="minorHAnsi"/>
                <w:sz w:val="20"/>
                <w:szCs w:val="20"/>
                <w:lang w:val="de-DE"/>
              </w:rPr>
              <w:t>0.0</w:t>
            </w:r>
            <w:r>
              <w:rPr>
                <w:rFonts w:cstheme="minorHAnsi"/>
                <w:sz w:val="20"/>
                <w:szCs w:val="20"/>
                <w:lang w:val="de-DE"/>
              </w:rPr>
              <w:t>48</w:t>
            </w:r>
          </w:p>
        </w:tc>
        <w:tc>
          <w:tcPr>
            <w:tcW w:w="992" w:type="dxa"/>
            <w:vAlign w:val="bottom"/>
          </w:tcPr>
          <w:p w14:paraId="622C53C2" w14:textId="7D9DF865" w:rsidR="00FE4FAB" w:rsidRPr="00C30009" w:rsidRDefault="00FE4FAB" w:rsidP="00FE4FAB">
            <w:pPr>
              <w:spacing w:after="160"/>
              <w:rPr>
                <w:rFonts w:cstheme="minorHAnsi"/>
                <w:sz w:val="20"/>
                <w:szCs w:val="20"/>
                <w:lang w:val="de-DE"/>
              </w:rPr>
            </w:pPr>
            <w:r w:rsidRPr="00FE4FAB">
              <w:rPr>
                <w:rFonts w:cstheme="minorHAnsi"/>
                <w:sz w:val="20"/>
                <w:szCs w:val="20"/>
                <w:lang w:val="de-DE"/>
              </w:rPr>
              <w:t>6</w:t>
            </w:r>
            <w:r>
              <w:rPr>
                <w:rFonts w:cstheme="minorHAnsi"/>
                <w:sz w:val="20"/>
                <w:szCs w:val="20"/>
                <w:lang w:val="de-DE"/>
              </w:rPr>
              <w:t>.</w:t>
            </w:r>
            <w:r w:rsidRPr="00FE4FAB">
              <w:rPr>
                <w:rFonts w:cstheme="minorHAnsi"/>
                <w:sz w:val="20"/>
                <w:szCs w:val="20"/>
                <w:lang w:val="de-DE"/>
              </w:rPr>
              <w:t>9</w:t>
            </w:r>
          </w:p>
        </w:tc>
        <w:tc>
          <w:tcPr>
            <w:tcW w:w="992" w:type="dxa"/>
            <w:vAlign w:val="bottom"/>
          </w:tcPr>
          <w:p w14:paraId="59961975" w14:textId="69C71E0B" w:rsidR="00FE4FAB" w:rsidRPr="00C30009" w:rsidRDefault="00FE4FAB" w:rsidP="00FE4FAB">
            <w:pPr>
              <w:spacing w:after="160"/>
              <w:rPr>
                <w:rFonts w:cstheme="minorHAnsi"/>
                <w:sz w:val="20"/>
                <w:szCs w:val="20"/>
                <w:lang w:val="de-DE"/>
              </w:rPr>
            </w:pPr>
            <w:r w:rsidRPr="00FE4FAB">
              <w:rPr>
                <w:rFonts w:cstheme="minorHAnsi"/>
                <w:sz w:val="20"/>
                <w:szCs w:val="20"/>
                <w:lang w:val="de-DE"/>
              </w:rPr>
              <w:t>1</w:t>
            </w:r>
            <w:r>
              <w:rPr>
                <w:rFonts w:cstheme="minorHAnsi"/>
                <w:sz w:val="20"/>
                <w:szCs w:val="20"/>
                <w:lang w:val="de-DE"/>
              </w:rPr>
              <w:t>.</w:t>
            </w:r>
            <w:r w:rsidRPr="00FE4FAB">
              <w:rPr>
                <w:rFonts w:cstheme="minorHAnsi"/>
                <w:sz w:val="20"/>
                <w:szCs w:val="20"/>
                <w:lang w:val="de-DE"/>
              </w:rPr>
              <w:t>8</w:t>
            </w:r>
          </w:p>
        </w:tc>
        <w:tc>
          <w:tcPr>
            <w:tcW w:w="1134" w:type="dxa"/>
            <w:vAlign w:val="bottom"/>
          </w:tcPr>
          <w:p w14:paraId="6E5B917E" w14:textId="0A510BAE" w:rsidR="00FE4FAB" w:rsidRPr="00C30009" w:rsidRDefault="00FE4FAB" w:rsidP="00FE4FAB">
            <w:pPr>
              <w:spacing w:after="160"/>
              <w:rPr>
                <w:rFonts w:cstheme="minorHAnsi"/>
                <w:sz w:val="20"/>
                <w:szCs w:val="20"/>
                <w:lang w:val="de-DE"/>
              </w:rPr>
            </w:pPr>
            <w:r w:rsidRPr="00FE4FAB">
              <w:rPr>
                <w:rFonts w:cstheme="minorHAnsi"/>
                <w:sz w:val="20"/>
                <w:szCs w:val="20"/>
                <w:lang w:val="de-DE"/>
              </w:rPr>
              <w:t>16</w:t>
            </w:r>
            <w:r>
              <w:rPr>
                <w:rFonts w:cstheme="minorHAnsi"/>
                <w:sz w:val="20"/>
                <w:szCs w:val="20"/>
                <w:lang w:val="de-DE"/>
              </w:rPr>
              <w:t>.</w:t>
            </w:r>
            <w:r w:rsidRPr="00FE4FAB">
              <w:rPr>
                <w:rFonts w:cstheme="minorHAnsi"/>
                <w:sz w:val="20"/>
                <w:szCs w:val="20"/>
                <w:lang w:val="de-DE"/>
              </w:rPr>
              <w:t>9</w:t>
            </w:r>
          </w:p>
        </w:tc>
        <w:tc>
          <w:tcPr>
            <w:tcW w:w="1134" w:type="dxa"/>
            <w:vAlign w:val="bottom"/>
          </w:tcPr>
          <w:p w14:paraId="49E96F81" w14:textId="5E3F18A6" w:rsidR="00FE4FAB" w:rsidRPr="00C30009" w:rsidRDefault="00FE4FAB" w:rsidP="00FE4FAB">
            <w:pPr>
              <w:spacing w:after="160"/>
              <w:rPr>
                <w:rFonts w:cstheme="minorHAnsi"/>
                <w:sz w:val="20"/>
                <w:szCs w:val="20"/>
                <w:lang w:val="de-DE"/>
              </w:rPr>
            </w:pPr>
            <w:r w:rsidRPr="00FE4FAB">
              <w:rPr>
                <w:rFonts w:cstheme="minorHAnsi"/>
                <w:sz w:val="20"/>
                <w:szCs w:val="20"/>
                <w:lang w:val="de-DE"/>
              </w:rPr>
              <w:t>1</w:t>
            </w:r>
            <w:r>
              <w:rPr>
                <w:rFonts w:cstheme="minorHAnsi"/>
                <w:sz w:val="20"/>
                <w:szCs w:val="20"/>
                <w:lang w:val="de-DE"/>
              </w:rPr>
              <w:t>.</w:t>
            </w:r>
            <w:r w:rsidRPr="00FE4FAB">
              <w:rPr>
                <w:rFonts w:cstheme="minorHAnsi"/>
                <w:sz w:val="20"/>
                <w:szCs w:val="20"/>
                <w:lang w:val="de-DE"/>
              </w:rPr>
              <w:t>4</w:t>
            </w:r>
          </w:p>
        </w:tc>
        <w:tc>
          <w:tcPr>
            <w:tcW w:w="1134" w:type="dxa"/>
            <w:vAlign w:val="bottom"/>
          </w:tcPr>
          <w:p w14:paraId="1B6794E3" w14:textId="11C3B7A7" w:rsidR="00FE4FAB" w:rsidRPr="00C30009" w:rsidRDefault="00FE4FAB" w:rsidP="00FE4FAB">
            <w:pPr>
              <w:spacing w:after="160"/>
              <w:rPr>
                <w:rFonts w:cstheme="minorHAnsi"/>
                <w:sz w:val="20"/>
                <w:szCs w:val="20"/>
                <w:lang w:val="de-DE"/>
              </w:rPr>
            </w:pPr>
            <w:r w:rsidRPr="00FE4FAB">
              <w:rPr>
                <w:rFonts w:cstheme="minorHAnsi"/>
                <w:sz w:val="20"/>
                <w:szCs w:val="20"/>
                <w:lang w:val="de-DE"/>
              </w:rPr>
              <w:t>8</w:t>
            </w:r>
            <w:r>
              <w:rPr>
                <w:rFonts w:cstheme="minorHAnsi"/>
                <w:sz w:val="20"/>
                <w:szCs w:val="20"/>
                <w:lang w:val="de-DE"/>
              </w:rPr>
              <w:t>.</w:t>
            </w:r>
            <w:r w:rsidRPr="00FE4FAB">
              <w:rPr>
                <w:rFonts w:cstheme="minorHAnsi"/>
                <w:sz w:val="20"/>
                <w:szCs w:val="20"/>
                <w:lang w:val="de-DE"/>
              </w:rPr>
              <w:t>9</w:t>
            </w:r>
          </w:p>
        </w:tc>
        <w:tc>
          <w:tcPr>
            <w:tcW w:w="1134" w:type="dxa"/>
            <w:vAlign w:val="bottom"/>
          </w:tcPr>
          <w:p w14:paraId="6FC786F4" w14:textId="0E6758BE" w:rsidR="00FE4FAB" w:rsidRPr="00C30009" w:rsidRDefault="00FE4FAB" w:rsidP="00FE4FAB">
            <w:pPr>
              <w:spacing w:after="160"/>
              <w:rPr>
                <w:rFonts w:cstheme="minorHAnsi"/>
                <w:sz w:val="20"/>
                <w:szCs w:val="20"/>
                <w:lang w:val="de-DE"/>
              </w:rPr>
            </w:pPr>
            <w:r w:rsidRPr="00FE4FAB">
              <w:rPr>
                <w:rFonts w:cstheme="minorHAnsi"/>
                <w:sz w:val="20"/>
                <w:szCs w:val="20"/>
                <w:lang w:val="de-DE"/>
              </w:rPr>
              <w:t>58</w:t>
            </w:r>
            <w:r>
              <w:rPr>
                <w:rFonts w:cstheme="minorHAnsi"/>
                <w:sz w:val="20"/>
                <w:szCs w:val="20"/>
                <w:lang w:val="de-DE"/>
              </w:rPr>
              <w:t>.</w:t>
            </w:r>
            <w:r w:rsidRPr="00FE4FAB">
              <w:rPr>
                <w:rFonts w:cstheme="minorHAnsi"/>
                <w:sz w:val="20"/>
                <w:szCs w:val="20"/>
                <w:lang w:val="de-DE"/>
              </w:rPr>
              <w:t>5</w:t>
            </w:r>
          </w:p>
        </w:tc>
        <w:tc>
          <w:tcPr>
            <w:tcW w:w="993" w:type="dxa"/>
            <w:vAlign w:val="bottom"/>
          </w:tcPr>
          <w:p w14:paraId="54912B36" w14:textId="5865B7EC"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2</w:t>
            </w:r>
          </w:p>
        </w:tc>
        <w:tc>
          <w:tcPr>
            <w:tcW w:w="992" w:type="dxa"/>
            <w:vAlign w:val="bottom"/>
          </w:tcPr>
          <w:p w14:paraId="60339819" w14:textId="2D60DC39" w:rsidR="00FE4FAB" w:rsidRPr="00C30009" w:rsidRDefault="00FE4FAB" w:rsidP="00FE4FAB">
            <w:pPr>
              <w:spacing w:after="160"/>
              <w:rPr>
                <w:rFonts w:cstheme="minorHAnsi"/>
                <w:sz w:val="20"/>
                <w:szCs w:val="20"/>
                <w:lang w:val="de-DE"/>
              </w:rPr>
            </w:pPr>
            <w:r w:rsidRPr="00FE4FAB">
              <w:rPr>
                <w:rFonts w:cstheme="minorHAnsi"/>
                <w:sz w:val="20"/>
                <w:szCs w:val="20"/>
                <w:lang w:val="de-DE"/>
              </w:rPr>
              <w:t>1</w:t>
            </w:r>
            <w:r>
              <w:rPr>
                <w:rFonts w:cstheme="minorHAnsi"/>
                <w:sz w:val="20"/>
                <w:szCs w:val="20"/>
                <w:lang w:val="de-DE"/>
              </w:rPr>
              <w:t>.</w:t>
            </w:r>
            <w:r w:rsidRPr="00FE4FAB">
              <w:rPr>
                <w:rFonts w:cstheme="minorHAnsi"/>
                <w:sz w:val="20"/>
                <w:szCs w:val="20"/>
                <w:lang w:val="de-DE"/>
              </w:rPr>
              <w:t>7</w:t>
            </w:r>
          </w:p>
        </w:tc>
        <w:tc>
          <w:tcPr>
            <w:tcW w:w="850" w:type="dxa"/>
            <w:vAlign w:val="bottom"/>
          </w:tcPr>
          <w:p w14:paraId="365EDCFC" w14:textId="622A2B37" w:rsidR="00FE4FAB" w:rsidRPr="00C30009" w:rsidRDefault="00FE4FAB" w:rsidP="00FE4FAB">
            <w:pPr>
              <w:spacing w:after="160"/>
              <w:rPr>
                <w:rFonts w:cstheme="minorHAnsi"/>
                <w:sz w:val="20"/>
                <w:szCs w:val="20"/>
                <w:lang w:val="de-DE"/>
              </w:rPr>
            </w:pPr>
            <w:r w:rsidRPr="00FE4FAB">
              <w:rPr>
                <w:rFonts w:cstheme="minorHAnsi"/>
                <w:sz w:val="20"/>
                <w:szCs w:val="20"/>
                <w:lang w:val="de-DE"/>
              </w:rPr>
              <w:t>1</w:t>
            </w:r>
            <w:r>
              <w:rPr>
                <w:rFonts w:cstheme="minorHAnsi"/>
                <w:sz w:val="20"/>
                <w:szCs w:val="20"/>
                <w:lang w:val="de-DE"/>
              </w:rPr>
              <w:t>.</w:t>
            </w:r>
            <w:r w:rsidRPr="00FE4FAB">
              <w:rPr>
                <w:rFonts w:cstheme="minorHAnsi"/>
                <w:sz w:val="20"/>
                <w:szCs w:val="20"/>
                <w:lang w:val="de-DE"/>
              </w:rPr>
              <w:t>5</w:t>
            </w:r>
          </w:p>
        </w:tc>
        <w:tc>
          <w:tcPr>
            <w:tcW w:w="851" w:type="dxa"/>
            <w:vAlign w:val="bottom"/>
          </w:tcPr>
          <w:p w14:paraId="70508A95" w14:textId="6186F501" w:rsidR="00FE4FAB" w:rsidRPr="00C30009" w:rsidRDefault="00FE4FAB" w:rsidP="00FE4FAB">
            <w:pPr>
              <w:spacing w:after="160"/>
              <w:rPr>
                <w:rFonts w:cstheme="minorHAnsi"/>
                <w:sz w:val="20"/>
                <w:szCs w:val="20"/>
                <w:lang w:val="de-DE"/>
              </w:rPr>
            </w:pPr>
            <w:r w:rsidRPr="00FE4FAB">
              <w:rPr>
                <w:rFonts w:cstheme="minorHAnsi"/>
                <w:sz w:val="20"/>
                <w:szCs w:val="20"/>
                <w:lang w:val="de-DE"/>
              </w:rPr>
              <w:t>2</w:t>
            </w:r>
            <w:r>
              <w:rPr>
                <w:rFonts w:cstheme="minorHAnsi"/>
                <w:sz w:val="20"/>
                <w:szCs w:val="20"/>
                <w:lang w:val="de-DE"/>
              </w:rPr>
              <w:t>.</w:t>
            </w:r>
            <w:r w:rsidRPr="00FE4FAB">
              <w:rPr>
                <w:rFonts w:cstheme="minorHAnsi"/>
                <w:sz w:val="20"/>
                <w:szCs w:val="20"/>
                <w:lang w:val="de-DE"/>
              </w:rPr>
              <w:t>2</w:t>
            </w:r>
          </w:p>
        </w:tc>
      </w:tr>
      <w:tr w:rsidR="003F7FD0" w:rsidRPr="008A57FA" w14:paraId="2E290A16" w14:textId="77777777" w:rsidTr="003F7FD0">
        <w:tc>
          <w:tcPr>
            <w:tcW w:w="3256" w:type="dxa"/>
            <w:vAlign w:val="bottom"/>
          </w:tcPr>
          <w:p w14:paraId="4EC22101" w14:textId="77777777" w:rsidR="00FE4FAB" w:rsidRPr="008A57FA" w:rsidRDefault="00FE4FAB" w:rsidP="00FE4FAB">
            <w:pPr>
              <w:spacing w:after="160"/>
              <w:rPr>
                <w:rFonts w:cstheme="minorHAnsi"/>
                <w:sz w:val="20"/>
                <w:szCs w:val="20"/>
                <w:lang w:val="en-US"/>
              </w:rPr>
            </w:pPr>
            <w:r w:rsidRPr="008A57FA">
              <w:rPr>
                <w:rFonts w:cstheme="minorHAnsi"/>
                <w:sz w:val="20"/>
                <w:szCs w:val="20"/>
                <w:lang w:val="de-DE"/>
              </w:rPr>
              <w:t xml:space="preserve">PM </w:t>
            </w:r>
            <w:r w:rsidRPr="008A57FA">
              <w:rPr>
                <w:rFonts w:cstheme="minorHAnsi"/>
                <w:sz w:val="20"/>
                <w:szCs w:val="20"/>
                <w:lang w:val="en-US"/>
              </w:rPr>
              <w:t>kg (PM2.5 eq.)</w:t>
            </w:r>
          </w:p>
        </w:tc>
        <w:tc>
          <w:tcPr>
            <w:tcW w:w="992" w:type="dxa"/>
            <w:vAlign w:val="bottom"/>
          </w:tcPr>
          <w:p w14:paraId="08790586" w14:textId="77777777" w:rsidR="00FE4FAB" w:rsidRPr="008A57FA" w:rsidRDefault="00FE4FAB" w:rsidP="00FE4FAB">
            <w:pPr>
              <w:spacing w:after="160"/>
              <w:rPr>
                <w:rFonts w:cstheme="minorHAnsi"/>
                <w:sz w:val="20"/>
                <w:szCs w:val="20"/>
                <w:lang w:val="en-US"/>
              </w:rPr>
            </w:pPr>
            <w:r w:rsidRPr="008A57FA">
              <w:rPr>
                <w:rFonts w:cstheme="minorHAnsi"/>
                <w:sz w:val="20"/>
                <w:szCs w:val="20"/>
                <w:lang w:val="de-DE"/>
              </w:rPr>
              <w:t>8.</w:t>
            </w:r>
            <w:r>
              <w:rPr>
                <w:rFonts w:cstheme="minorHAnsi"/>
                <w:sz w:val="20"/>
                <w:szCs w:val="20"/>
                <w:lang w:val="de-DE"/>
              </w:rPr>
              <w:t>4</w:t>
            </w:r>
            <w:r w:rsidRPr="008A57FA">
              <w:rPr>
                <w:rFonts w:cstheme="minorHAnsi"/>
                <w:sz w:val="20"/>
                <w:szCs w:val="20"/>
                <w:lang w:val="de-DE"/>
              </w:rPr>
              <w:t>E-05</w:t>
            </w:r>
          </w:p>
        </w:tc>
        <w:tc>
          <w:tcPr>
            <w:tcW w:w="992" w:type="dxa"/>
            <w:vAlign w:val="bottom"/>
          </w:tcPr>
          <w:p w14:paraId="25D59736" w14:textId="61764D97" w:rsidR="00FE4FAB" w:rsidRPr="00C30009" w:rsidRDefault="00FE4FAB" w:rsidP="00FE4FAB">
            <w:pPr>
              <w:spacing w:after="160"/>
              <w:rPr>
                <w:rFonts w:cstheme="minorHAnsi"/>
                <w:sz w:val="20"/>
                <w:szCs w:val="20"/>
                <w:lang w:val="de-DE"/>
              </w:rPr>
            </w:pPr>
            <w:r w:rsidRPr="00FE4FAB">
              <w:rPr>
                <w:rFonts w:cstheme="minorHAnsi"/>
                <w:sz w:val="20"/>
                <w:szCs w:val="20"/>
                <w:lang w:val="de-DE"/>
              </w:rPr>
              <w:t>7</w:t>
            </w:r>
            <w:r>
              <w:rPr>
                <w:rFonts w:cstheme="minorHAnsi"/>
                <w:sz w:val="20"/>
                <w:szCs w:val="20"/>
                <w:lang w:val="de-DE"/>
              </w:rPr>
              <w:t>.</w:t>
            </w:r>
            <w:r w:rsidRPr="00FE4FAB">
              <w:rPr>
                <w:rFonts w:cstheme="minorHAnsi"/>
                <w:sz w:val="20"/>
                <w:szCs w:val="20"/>
                <w:lang w:val="de-DE"/>
              </w:rPr>
              <w:t>7</w:t>
            </w:r>
          </w:p>
        </w:tc>
        <w:tc>
          <w:tcPr>
            <w:tcW w:w="992" w:type="dxa"/>
            <w:vAlign w:val="bottom"/>
          </w:tcPr>
          <w:p w14:paraId="0E16A892" w14:textId="0D8E668F" w:rsidR="00FE4FAB" w:rsidRPr="00C30009" w:rsidRDefault="00FE4FAB" w:rsidP="00FE4FAB">
            <w:pPr>
              <w:spacing w:after="160"/>
              <w:rPr>
                <w:rFonts w:cstheme="minorHAnsi"/>
                <w:sz w:val="20"/>
                <w:szCs w:val="20"/>
                <w:lang w:val="de-DE"/>
              </w:rPr>
            </w:pPr>
            <w:r w:rsidRPr="00FE4FAB">
              <w:rPr>
                <w:rFonts w:cstheme="minorHAnsi"/>
                <w:sz w:val="20"/>
                <w:szCs w:val="20"/>
                <w:lang w:val="de-DE"/>
              </w:rPr>
              <w:t>4</w:t>
            </w:r>
            <w:r>
              <w:rPr>
                <w:rFonts w:cstheme="minorHAnsi"/>
                <w:sz w:val="20"/>
                <w:szCs w:val="20"/>
                <w:lang w:val="de-DE"/>
              </w:rPr>
              <w:t>.</w:t>
            </w:r>
            <w:r w:rsidRPr="00FE4FAB">
              <w:rPr>
                <w:rFonts w:cstheme="minorHAnsi"/>
                <w:sz w:val="20"/>
                <w:szCs w:val="20"/>
                <w:lang w:val="de-DE"/>
              </w:rPr>
              <w:t>2</w:t>
            </w:r>
          </w:p>
        </w:tc>
        <w:tc>
          <w:tcPr>
            <w:tcW w:w="1134" w:type="dxa"/>
            <w:vAlign w:val="bottom"/>
          </w:tcPr>
          <w:p w14:paraId="164D9420" w14:textId="69F21E55" w:rsidR="00FE4FAB" w:rsidRPr="00C30009" w:rsidRDefault="00FE4FAB" w:rsidP="00FE4FAB">
            <w:pPr>
              <w:spacing w:after="160"/>
              <w:rPr>
                <w:rFonts w:cstheme="minorHAnsi"/>
                <w:sz w:val="20"/>
                <w:szCs w:val="20"/>
                <w:lang w:val="de-DE"/>
              </w:rPr>
            </w:pPr>
            <w:r w:rsidRPr="00FE4FAB">
              <w:rPr>
                <w:rFonts w:cstheme="minorHAnsi"/>
                <w:sz w:val="20"/>
                <w:szCs w:val="20"/>
                <w:lang w:val="de-DE"/>
              </w:rPr>
              <w:t>67</w:t>
            </w:r>
            <w:r>
              <w:rPr>
                <w:rFonts w:cstheme="minorHAnsi"/>
                <w:sz w:val="20"/>
                <w:szCs w:val="20"/>
                <w:lang w:val="de-DE"/>
              </w:rPr>
              <w:t>.</w:t>
            </w:r>
            <w:r w:rsidRPr="00FE4FAB">
              <w:rPr>
                <w:rFonts w:cstheme="minorHAnsi"/>
                <w:sz w:val="20"/>
                <w:szCs w:val="20"/>
                <w:lang w:val="de-DE"/>
              </w:rPr>
              <w:t>6</w:t>
            </w:r>
          </w:p>
        </w:tc>
        <w:tc>
          <w:tcPr>
            <w:tcW w:w="1134" w:type="dxa"/>
            <w:vAlign w:val="bottom"/>
          </w:tcPr>
          <w:p w14:paraId="3938541C" w14:textId="157AFC88" w:rsidR="00FE4FAB" w:rsidRPr="00C30009" w:rsidRDefault="00FE4FAB" w:rsidP="00FE4FAB">
            <w:pPr>
              <w:spacing w:after="160"/>
              <w:rPr>
                <w:rFonts w:cstheme="minorHAnsi"/>
                <w:sz w:val="20"/>
                <w:szCs w:val="20"/>
                <w:lang w:val="de-DE"/>
              </w:rPr>
            </w:pPr>
            <w:r w:rsidRPr="00FE4FAB">
              <w:rPr>
                <w:rFonts w:cstheme="minorHAnsi"/>
                <w:sz w:val="20"/>
                <w:szCs w:val="20"/>
                <w:lang w:val="de-DE"/>
              </w:rPr>
              <w:t>1</w:t>
            </w:r>
            <w:r>
              <w:rPr>
                <w:rFonts w:cstheme="minorHAnsi"/>
                <w:sz w:val="20"/>
                <w:szCs w:val="20"/>
                <w:lang w:val="de-DE"/>
              </w:rPr>
              <w:t>.</w:t>
            </w:r>
            <w:r w:rsidRPr="00FE4FAB">
              <w:rPr>
                <w:rFonts w:cstheme="minorHAnsi"/>
                <w:sz w:val="20"/>
                <w:szCs w:val="20"/>
                <w:lang w:val="de-DE"/>
              </w:rPr>
              <w:t>6</w:t>
            </w:r>
          </w:p>
        </w:tc>
        <w:tc>
          <w:tcPr>
            <w:tcW w:w="1134" w:type="dxa"/>
            <w:vAlign w:val="bottom"/>
          </w:tcPr>
          <w:p w14:paraId="40FF90C3" w14:textId="0BA75CB6" w:rsidR="00FE4FAB" w:rsidRPr="00C30009" w:rsidRDefault="00FE4FAB" w:rsidP="00FE4FAB">
            <w:pPr>
              <w:spacing w:after="160"/>
              <w:rPr>
                <w:rFonts w:cstheme="minorHAnsi"/>
                <w:sz w:val="20"/>
                <w:szCs w:val="20"/>
                <w:lang w:val="de-DE"/>
              </w:rPr>
            </w:pPr>
            <w:r w:rsidRPr="00FE4FAB">
              <w:rPr>
                <w:rFonts w:cstheme="minorHAnsi"/>
                <w:sz w:val="20"/>
                <w:szCs w:val="20"/>
                <w:lang w:val="de-DE"/>
              </w:rPr>
              <w:t>4</w:t>
            </w:r>
            <w:r>
              <w:rPr>
                <w:rFonts w:cstheme="minorHAnsi"/>
                <w:sz w:val="20"/>
                <w:szCs w:val="20"/>
                <w:lang w:val="de-DE"/>
              </w:rPr>
              <w:t>.</w:t>
            </w:r>
            <w:r w:rsidRPr="00FE4FAB">
              <w:rPr>
                <w:rFonts w:cstheme="minorHAnsi"/>
                <w:sz w:val="20"/>
                <w:szCs w:val="20"/>
                <w:lang w:val="de-DE"/>
              </w:rPr>
              <w:t>9</w:t>
            </w:r>
          </w:p>
        </w:tc>
        <w:tc>
          <w:tcPr>
            <w:tcW w:w="1134" w:type="dxa"/>
            <w:vAlign w:val="bottom"/>
          </w:tcPr>
          <w:p w14:paraId="27615378" w14:textId="3F659BBD" w:rsidR="00FE4FAB" w:rsidRPr="00C30009" w:rsidRDefault="00FE4FAB" w:rsidP="00FE4FAB">
            <w:pPr>
              <w:spacing w:after="160"/>
              <w:rPr>
                <w:rFonts w:cstheme="minorHAnsi"/>
                <w:sz w:val="20"/>
                <w:szCs w:val="20"/>
                <w:lang w:val="de-DE"/>
              </w:rPr>
            </w:pPr>
            <w:r w:rsidRPr="00FE4FAB">
              <w:rPr>
                <w:rFonts w:cstheme="minorHAnsi"/>
                <w:sz w:val="20"/>
                <w:szCs w:val="20"/>
                <w:lang w:val="de-DE"/>
              </w:rPr>
              <w:t>8</w:t>
            </w:r>
            <w:r>
              <w:rPr>
                <w:rFonts w:cstheme="minorHAnsi"/>
                <w:sz w:val="20"/>
                <w:szCs w:val="20"/>
                <w:lang w:val="de-DE"/>
              </w:rPr>
              <w:t>.</w:t>
            </w:r>
            <w:r w:rsidRPr="00FE4FAB">
              <w:rPr>
                <w:rFonts w:cstheme="minorHAnsi"/>
                <w:sz w:val="20"/>
                <w:szCs w:val="20"/>
                <w:lang w:val="de-DE"/>
              </w:rPr>
              <w:t>7</w:t>
            </w:r>
          </w:p>
        </w:tc>
        <w:tc>
          <w:tcPr>
            <w:tcW w:w="993" w:type="dxa"/>
            <w:vAlign w:val="bottom"/>
          </w:tcPr>
          <w:p w14:paraId="5BCBF922" w14:textId="03BEBB97"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1</w:t>
            </w:r>
          </w:p>
        </w:tc>
        <w:tc>
          <w:tcPr>
            <w:tcW w:w="992" w:type="dxa"/>
            <w:vAlign w:val="bottom"/>
          </w:tcPr>
          <w:p w14:paraId="3B2185B0" w14:textId="7CF191A2"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2</w:t>
            </w:r>
          </w:p>
        </w:tc>
        <w:tc>
          <w:tcPr>
            <w:tcW w:w="850" w:type="dxa"/>
            <w:vAlign w:val="bottom"/>
          </w:tcPr>
          <w:p w14:paraId="10127FD7" w14:textId="1DAB3390"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6</w:t>
            </w:r>
          </w:p>
        </w:tc>
        <w:tc>
          <w:tcPr>
            <w:tcW w:w="851" w:type="dxa"/>
            <w:vAlign w:val="bottom"/>
          </w:tcPr>
          <w:p w14:paraId="30BF18D9" w14:textId="4E20602E" w:rsidR="00FE4FAB" w:rsidRPr="00C30009" w:rsidRDefault="00FE4FAB" w:rsidP="00FE4FAB">
            <w:pPr>
              <w:spacing w:after="160"/>
              <w:rPr>
                <w:rFonts w:cstheme="minorHAnsi"/>
                <w:sz w:val="20"/>
                <w:szCs w:val="20"/>
                <w:lang w:val="de-DE"/>
              </w:rPr>
            </w:pPr>
            <w:r w:rsidRPr="00FE4FAB">
              <w:rPr>
                <w:rFonts w:cstheme="minorHAnsi"/>
                <w:sz w:val="20"/>
                <w:szCs w:val="20"/>
                <w:lang w:val="de-DE"/>
              </w:rPr>
              <w:t>4</w:t>
            </w:r>
            <w:r>
              <w:rPr>
                <w:rFonts w:cstheme="minorHAnsi"/>
                <w:sz w:val="20"/>
                <w:szCs w:val="20"/>
                <w:lang w:val="de-DE"/>
              </w:rPr>
              <w:t>.</w:t>
            </w:r>
            <w:r w:rsidRPr="00FE4FAB">
              <w:rPr>
                <w:rFonts w:cstheme="minorHAnsi"/>
                <w:sz w:val="20"/>
                <w:szCs w:val="20"/>
                <w:lang w:val="de-DE"/>
              </w:rPr>
              <w:t>4</w:t>
            </w:r>
          </w:p>
        </w:tc>
      </w:tr>
      <w:tr w:rsidR="003F7FD0" w:rsidRPr="008A57FA" w14:paraId="587247E6" w14:textId="77777777" w:rsidTr="003F7FD0">
        <w:tc>
          <w:tcPr>
            <w:tcW w:w="3256" w:type="dxa"/>
            <w:vAlign w:val="bottom"/>
          </w:tcPr>
          <w:p w14:paraId="7774ABE1" w14:textId="77777777" w:rsidR="00FE4FAB" w:rsidRPr="008A57FA" w:rsidRDefault="00FE4FAB" w:rsidP="00FE4FAB">
            <w:pPr>
              <w:spacing w:after="160"/>
              <w:rPr>
                <w:rFonts w:cstheme="minorHAnsi"/>
                <w:sz w:val="20"/>
                <w:szCs w:val="20"/>
                <w:lang w:val="en-US"/>
              </w:rPr>
            </w:pPr>
            <w:r>
              <w:rPr>
                <w:rFonts w:cstheme="minorHAnsi"/>
                <w:sz w:val="20"/>
                <w:szCs w:val="20"/>
                <w:lang w:val="en-US"/>
              </w:rPr>
              <w:t>FD</w:t>
            </w:r>
            <w:r w:rsidRPr="008A57FA">
              <w:rPr>
                <w:rFonts w:cstheme="minorHAnsi"/>
                <w:sz w:val="20"/>
                <w:szCs w:val="20"/>
                <w:lang w:val="en-US"/>
              </w:rPr>
              <w:t xml:space="preserve"> (kg oil eq.)</w:t>
            </w:r>
          </w:p>
        </w:tc>
        <w:tc>
          <w:tcPr>
            <w:tcW w:w="992" w:type="dxa"/>
            <w:vAlign w:val="bottom"/>
          </w:tcPr>
          <w:p w14:paraId="51F2D84A" w14:textId="77777777" w:rsidR="00FE4FAB" w:rsidRPr="008A57FA" w:rsidRDefault="00FE4FAB" w:rsidP="00FE4FAB">
            <w:pPr>
              <w:spacing w:after="160"/>
              <w:rPr>
                <w:rFonts w:cstheme="minorHAnsi"/>
                <w:sz w:val="20"/>
                <w:szCs w:val="20"/>
                <w:lang w:val="en-US"/>
              </w:rPr>
            </w:pPr>
            <w:r w:rsidRPr="008A57FA">
              <w:rPr>
                <w:rFonts w:cstheme="minorHAnsi"/>
                <w:sz w:val="20"/>
                <w:szCs w:val="20"/>
                <w:lang w:val="de-DE"/>
              </w:rPr>
              <w:t>0.01</w:t>
            </w:r>
            <w:r>
              <w:rPr>
                <w:rFonts w:cstheme="minorHAnsi"/>
                <w:sz w:val="20"/>
                <w:szCs w:val="20"/>
                <w:lang w:val="de-DE"/>
              </w:rPr>
              <w:t>7</w:t>
            </w:r>
          </w:p>
        </w:tc>
        <w:tc>
          <w:tcPr>
            <w:tcW w:w="992" w:type="dxa"/>
            <w:vAlign w:val="bottom"/>
          </w:tcPr>
          <w:p w14:paraId="6C606AF8" w14:textId="3C26CBE8" w:rsidR="00FE4FAB" w:rsidRPr="00C30009" w:rsidRDefault="00FE4FAB" w:rsidP="00FE4FAB">
            <w:pPr>
              <w:spacing w:after="160"/>
              <w:rPr>
                <w:rFonts w:cstheme="minorHAnsi"/>
                <w:sz w:val="20"/>
                <w:szCs w:val="20"/>
                <w:lang w:val="de-DE"/>
              </w:rPr>
            </w:pPr>
            <w:r w:rsidRPr="00FE4FAB">
              <w:rPr>
                <w:rFonts w:cstheme="minorHAnsi"/>
                <w:sz w:val="20"/>
                <w:szCs w:val="20"/>
                <w:lang w:val="de-DE"/>
              </w:rPr>
              <w:t>6</w:t>
            </w:r>
            <w:r>
              <w:rPr>
                <w:rFonts w:cstheme="minorHAnsi"/>
                <w:sz w:val="20"/>
                <w:szCs w:val="20"/>
                <w:lang w:val="de-DE"/>
              </w:rPr>
              <w:t>.</w:t>
            </w:r>
            <w:r w:rsidRPr="00FE4FAB">
              <w:rPr>
                <w:rFonts w:cstheme="minorHAnsi"/>
                <w:sz w:val="20"/>
                <w:szCs w:val="20"/>
                <w:lang w:val="de-DE"/>
              </w:rPr>
              <w:t>5</w:t>
            </w:r>
          </w:p>
        </w:tc>
        <w:tc>
          <w:tcPr>
            <w:tcW w:w="992" w:type="dxa"/>
            <w:vAlign w:val="bottom"/>
          </w:tcPr>
          <w:p w14:paraId="49F48F00" w14:textId="5EE16E8C" w:rsidR="00FE4FAB" w:rsidRPr="00C30009" w:rsidRDefault="00FE4FAB" w:rsidP="00FE4FAB">
            <w:pPr>
              <w:spacing w:after="160"/>
              <w:rPr>
                <w:rFonts w:cstheme="minorHAnsi"/>
                <w:sz w:val="20"/>
                <w:szCs w:val="20"/>
                <w:lang w:val="de-DE"/>
              </w:rPr>
            </w:pPr>
            <w:r w:rsidRPr="00FE4FAB">
              <w:rPr>
                <w:rFonts w:cstheme="minorHAnsi"/>
                <w:sz w:val="20"/>
                <w:szCs w:val="20"/>
                <w:lang w:val="de-DE"/>
              </w:rPr>
              <w:t>1</w:t>
            </w:r>
            <w:r>
              <w:rPr>
                <w:rFonts w:cstheme="minorHAnsi"/>
                <w:sz w:val="20"/>
                <w:szCs w:val="20"/>
                <w:lang w:val="de-DE"/>
              </w:rPr>
              <w:t>.</w:t>
            </w:r>
            <w:r w:rsidRPr="00FE4FAB">
              <w:rPr>
                <w:rFonts w:cstheme="minorHAnsi"/>
                <w:sz w:val="20"/>
                <w:szCs w:val="20"/>
                <w:lang w:val="de-DE"/>
              </w:rPr>
              <w:t>8</w:t>
            </w:r>
          </w:p>
        </w:tc>
        <w:tc>
          <w:tcPr>
            <w:tcW w:w="1134" w:type="dxa"/>
            <w:vAlign w:val="bottom"/>
          </w:tcPr>
          <w:p w14:paraId="461EC3D9" w14:textId="7BD9DE4A" w:rsidR="00FE4FAB" w:rsidRPr="00C30009" w:rsidRDefault="00FE4FAB" w:rsidP="00FE4FAB">
            <w:pPr>
              <w:spacing w:after="160"/>
              <w:rPr>
                <w:rFonts w:cstheme="minorHAnsi"/>
                <w:sz w:val="20"/>
                <w:szCs w:val="20"/>
                <w:lang w:val="de-DE"/>
              </w:rPr>
            </w:pPr>
            <w:r w:rsidRPr="00FE4FAB">
              <w:rPr>
                <w:rFonts w:cstheme="minorHAnsi"/>
                <w:sz w:val="20"/>
                <w:szCs w:val="20"/>
                <w:lang w:val="de-DE"/>
              </w:rPr>
              <w:t>17</w:t>
            </w:r>
            <w:r>
              <w:rPr>
                <w:rFonts w:cstheme="minorHAnsi"/>
                <w:sz w:val="20"/>
                <w:szCs w:val="20"/>
                <w:lang w:val="de-DE"/>
              </w:rPr>
              <w:t>.</w:t>
            </w:r>
            <w:r w:rsidRPr="00FE4FAB">
              <w:rPr>
                <w:rFonts w:cstheme="minorHAnsi"/>
                <w:sz w:val="20"/>
                <w:szCs w:val="20"/>
                <w:lang w:val="de-DE"/>
              </w:rPr>
              <w:t>6</w:t>
            </w:r>
          </w:p>
        </w:tc>
        <w:tc>
          <w:tcPr>
            <w:tcW w:w="1134" w:type="dxa"/>
            <w:vAlign w:val="bottom"/>
          </w:tcPr>
          <w:p w14:paraId="254C354C" w14:textId="3F38666D" w:rsidR="00FE4FAB" w:rsidRPr="00C30009" w:rsidRDefault="00FE4FAB" w:rsidP="00FE4FAB">
            <w:pPr>
              <w:spacing w:after="160"/>
              <w:rPr>
                <w:rFonts w:cstheme="minorHAnsi"/>
                <w:sz w:val="20"/>
                <w:szCs w:val="20"/>
                <w:lang w:val="de-DE"/>
              </w:rPr>
            </w:pPr>
            <w:r w:rsidRPr="00FE4FAB">
              <w:rPr>
                <w:rFonts w:cstheme="minorHAnsi"/>
                <w:sz w:val="20"/>
                <w:szCs w:val="20"/>
                <w:lang w:val="de-DE"/>
              </w:rPr>
              <w:t>1</w:t>
            </w:r>
            <w:r>
              <w:rPr>
                <w:rFonts w:cstheme="minorHAnsi"/>
                <w:sz w:val="20"/>
                <w:szCs w:val="20"/>
                <w:lang w:val="de-DE"/>
              </w:rPr>
              <w:t>.</w:t>
            </w:r>
            <w:r w:rsidRPr="00FE4FAB">
              <w:rPr>
                <w:rFonts w:cstheme="minorHAnsi"/>
                <w:sz w:val="20"/>
                <w:szCs w:val="20"/>
                <w:lang w:val="de-DE"/>
              </w:rPr>
              <w:t>3</w:t>
            </w:r>
          </w:p>
        </w:tc>
        <w:tc>
          <w:tcPr>
            <w:tcW w:w="1134" w:type="dxa"/>
            <w:vAlign w:val="bottom"/>
          </w:tcPr>
          <w:p w14:paraId="77A579CD" w14:textId="2A75C14B" w:rsidR="00FE4FAB" w:rsidRPr="00C30009" w:rsidRDefault="00FE4FAB" w:rsidP="00FE4FAB">
            <w:pPr>
              <w:spacing w:after="160"/>
              <w:rPr>
                <w:rFonts w:cstheme="minorHAnsi"/>
                <w:sz w:val="20"/>
                <w:szCs w:val="20"/>
                <w:lang w:val="de-DE"/>
              </w:rPr>
            </w:pPr>
            <w:r w:rsidRPr="00FE4FAB">
              <w:rPr>
                <w:rFonts w:cstheme="minorHAnsi"/>
                <w:sz w:val="20"/>
                <w:szCs w:val="20"/>
                <w:lang w:val="de-DE"/>
              </w:rPr>
              <w:t>13</w:t>
            </w:r>
            <w:r>
              <w:rPr>
                <w:rFonts w:cstheme="minorHAnsi"/>
                <w:sz w:val="20"/>
                <w:szCs w:val="20"/>
                <w:lang w:val="de-DE"/>
              </w:rPr>
              <w:t>.</w:t>
            </w:r>
            <w:r w:rsidRPr="00FE4FAB">
              <w:rPr>
                <w:rFonts w:cstheme="minorHAnsi"/>
                <w:sz w:val="20"/>
                <w:szCs w:val="20"/>
                <w:lang w:val="de-DE"/>
              </w:rPr>
              <w:t>4</w:t>
            </w:r>
          </w:p>
        </w:tc>
        <w:tc>
          <w:tcPr>
            <w:tcW w:w="1134" w:type="dxa"/>
            <w:vAlign w:val="bottom"/>
          </w:tcPr>
          <w:p w14:paraId="223E9B78" w14:textId="46FEB1C6" w:rsidR="00FE4FAB" w:rsidRPr="00C30009" w:rsidRDefault="00FE4FAB" w:rsidP="00FE4FAB">
            <w:pPr>
              <w:spacing w:after="160"/>
              <w:rPr>
                <w:rFonts w:cstheme="minorHAnsi"/>
                <w:sz w:val="20"/>
                <w:szCs w:val="20"/>
                <w:lang w:val="de-DE"/>
              </w:rPr>
            </w:pPr>
            <w:r w:rsidRPr="00FE4FAB">
              <w:rPr>
                <w:rFonts w:cstheme="minorHAnsi"/>
                <w:sz w:val="20"/>
                <w:szCs w:val="20"/>
                <w:lang w:val="de-DE"/>
              </w:rPr>
              <w:t>53</w:t>
            </w:r>
            <w:r>
              <w:rPr>
                <w:rFonts w:cstheme="minorHAnsi"/>
                <w:sz w:val="20"/>
                <w:szCs w:val="20"/>
                <w:lang w:val="de-DE"/>
              </w:rPr>
              <w:t>.</w:t>
            </w:r>
            <w:r w:rsidRPr="00FE4FAB">
              <w:rPr>
                <w:rFonts w:cstheme="minorHAnsi"/>
                <w:sz w:val="20"/>
                <w:szCs w:val="20"/>
                <w:lang w:val="de-DE"/>
              </w:rPr>
              <w:t>2</w:t>
            </w:r>
          </w:p>
        </w:tc>
        <w:tc>
          <w:tcPr>
            <w:tcW w:w="993" w:type="dxa"/>
            <w:vAlign w:val="bottom"/>
          </w:tcPr>
          <w:p w14:paraId="56DF16F2" w14:textId="1EB5FB9B"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2</w:t>
            </w:r>
          </w:p>
        </w:tc>
        <w:tc>
          <w:tcPr>
            <w:tcW w:w="992" w:type="dxa"/>
            <w:vAlign w:val="bottom"/>
          </w:tcPr>
          <w:p w14:paraId="47801F46" w14:textId="0BB9189D" w:rsidR="00FE4FAB" w:rsidRPr="00C30009" w:rsidRDefault="00FE4FAB" w:rsidP="00FE4FAB">
            <w:pPr>
              <w:spacing w:after="160"/>
              <w:rPr>
                <w:rFonts w:cstheme="minorHAnsi"/>
                <w:sz w:val="20"/>
                <w:szCs w:val="20"/>
                <w:lang w:val="de-DE"/>
              </w:rPr>
            </w:pPr>
            <w:r w:rsidRPr="00FE4FAB">
              <w:rPr>
                <w:rFonts w:cstheme="minorHAnsi"/>
                <w:sz w:val="20"/>
                <w:szCs w:val="20"/>
                <w:lang w:val="de-DE"/>
              </w:rPr>
              <w:t>3</w:t>
            </w:r>
            <w:r>
              <w:rPr>
                <w:rFonts w:cstheme="minorHAnsi"/>
                <w:sz w:val="20"/>
                <w:szCs w:val="20"/>
                <w:lang w:val="de-DE"/>
              </w:rPr>
              <w:t>.</w:t>
            </w:r>
            <w:r w:rsidRPr="00FE4FAB">
              <w:rPr>
                <w:rFonts w:cstheme="minorHAnsi"/>
                <w:sz w:val="20"/>
                <w:szCs w:val="20"/>
                <w:lang w:val="de-DE"/>
              </w:rPr>
              <w:t>3</w:t>
            </w:r>
          </w:p>
        </w:tc>
        <w:tc>
          <w:tcPr>
            <w:tcW w:w="850" w:type="dxa"/>
            <w:vAlign w:val="bottom"/>
          </w:tcPr>
          <w:p w14:paraId="193CA6B6" w14:textId="1B0B3C1A" w:rsidR="00FE4FAB" w:rsidRPr="00C30009" w:rsidRDefault="00FE4FAB" w:rsidP="00FE4FAB">
            <w:pPr>
              <w:spacing w:after="160"/>
              <w:rPr>
                <w:rFonts w:cstheme="minorHAnsi"/>
                <w:sz w:val="20"/>
                <w:szCs w:val="20"/>
                <w:lang w:val="de-DE"/>
              </w:rPr>
            </w:pPr>
            <w:r w:rsidRPr="00FE4FAB">
              <w:rPr>
                <w:rFonts w:cstheme="minorHAnsi"/>
                <w:sz w:val="20"/>
                <w:szCs w:val="20"/>
                <w:lang w:val="de-DE"/>
              </w:rPr>
              <w:t>1</w:t>
            </w:r>
            <w:r>
              <w:rPr>
                <w:rFonts w:cstheme="minorHAnsi"/>
                <w:sz w:val="20"/>
                <w:szCs w:val="20"/>
                <w:lang w:val="de-DE"/>
              </w:rPr>
              <w:t>.</w:t>
            </w:r>
            <w:r w:rsidRPr="00FE4FAB">
              <w:rPr>
                <w:rFonts w:cstheme="minorHAnsi"/>
                <w:sz w:val="20"/>
                <w:szCs w:val="20"/>
                <w:lang w:val="de-DE"/>
              </w:rPr>
              <w:t>3</w:t>
            </w:r>
          </w:p>
        </w:tc>
        <w:tc>
          <w:tcPr>
            <w:tcW w:w="851" w:type="dxa"/>
            <w:vAlign w:val="bottom"/>
          </w:tcPr>
          <w:p w14:paraId="46D44545" w14:textId="320521FC" w:rsidR="00FE4FAB" w:rsidRPr="00C30009" w:rsidRDefault="00FE4FAB" w:rsidP="00FE4FAB">
            <w:pPr>
              <w:spacing w:after="160"/>
              <w:rPr>
                <w:rFonts w:cstheme="minorHAnsi"/>
                <w:sz w:val="20"/>
                <w:szCs w:val="20"/>
                <w:lang w:val="de-DE"/>
              </w:rPr>
            </w:pPr>
            <w:r w:rsidRPr="00FE4FAB">
              <w:rPr>
                <w:rFonts w:cstheme="minorHAnsi"/>
                <w:sz w:val="20"/>
                <w:szCs w:val="20"/>
                <w:lang w:val="de-DE"/>
              </w:rPr>
              <w:t>1</w:t>
            </w:r>
            <w:r>
              <w:rPr>
                <w:rFonts w:cstheme="minorHAnsi"/>
                <w:sz w:val="20"/>
                <w:szCs w:val="20"/>
                <w:lang w:val="de-DE"/>
              </w:rPr>
              <w:t>.</w:t>
            </w:r>
            <w:r w:rsidRPr="00FE4FAB">
              <w:rPr>
                <w:rFonts w:cstheme="minorHAnsi"/>
                <w:sz w:val="20"/>
                <w:szCs w:val="20"/>
                <w:lang w:val="de-DE"/>
              </w:rPr>
              <w:t>5</w:t>
            </w:r>
          </w:p>
        </w:tc>
      </w:tr>
      <w:tr w:rsidR="003F7FD0" w:rsidRPr="008A57FA" w14:paraId="61924115" w14:textId="77777777" w:rsidTr="003F7FD0">
        <w:tc>
          <w:tcPr>
            <w:tcW w:w="3256" w:type="dxa"/>
            <w:vAlign w:val="bottom"/>
          </w:tcPr>
          <w:p w14:paraId="333D289C" w14:textId="77777777" w:rsidR="00FE4FAB" w:rsidRPr="008A57FA" w:rsidRDefault="00FE4FAB" w:rsidP="00FE4FAB">
            <w:pPr>
              <w:spacing w:after="160"/>
              <w:rPr>
                <w:rFonts w:cstheme="minorHAnsi"/>
                <w:sz w:val="20"/>
                <w:szCs w:val="20"/>
                <w:lang w:val="en-US"/>
              </w:rPr>
            </w:pPr>
            <w:r w:rsidRPr="008A57FA">
              <w:rPr>
                <w:rFonts w:cstheme="minorHAnsi"/>
                <w:sz w:val="20"/>
                <w:szCs w:val="20"/>
                <w:lang w:val="de-DE"/>
              </w:rPr>
              <w:t>Water consumption (</w:t>
            </w:r>
            <w:r w:rsidRPr="008A57FA">
              <w:rPr>
                <w:rFonts w:cstheme="minorHAnsi"/>
                <w:sz w:val="20"/>
                <w:szCs w:val="20"/>
                <w:lang w:val="en-US"/>
              </w:rPr>
              <w:t>m</w:t>
            </w:r>
            <w:r w:rsidRPr="008A57FA">
              <w:rPr>
                <w:rFonts w:cstheme="minorHAnsi"/>
                <w:sz w:val="20"/>
                <w:szCs w:val="20"/>
                <w:vertAlign w:val="superscript"/>
                <w:lang w:val="en-US"/>
              </w:rPr>
              <w:t>3</w:t>
            </w:r>
            <w:r w:rsidRPr="008A57FA">
              <w:rPr>
                <w:rFonts w:cstheme="minorHAnsi"/>
                <w:sz w:val="20"/>
                <w:szCs w:val="20"/>
                <w:lang w:val="en-US"/>
              </w:rPr>
              <w:t>)</w:t>
            </w:r>
          </w:p>
        </w:tc>
        <w:tc>
          <w:tcPr>
            <w:tcW w:w="992" w:type="dxa"/>
            <w:vAlign w:val="bottom"/>
          </w:tcPr>
          <w:p w14:paraId="4C4BAB48" w14:textId="178BD002" w:rsidR="00FE4FAB" w:rsidRPr="008A57FA" w:rsidRDefault="00FE4FAB" w:rsidP="00FE4FAB">
            <w:pPr>
              <w:spacing w:after="160"/>
              <w:rPr>
                <w:rFonts w:cstheme="minorHAnsi"/>
                <w:sz w:val="20"/>
                <w:szCs w:val="20"/>
                <w:lang w:val="en-US"/>
              </w:rPr>
            </w:pPr>
            <w:r w:rsidRPr="008A57FA">
              <w:rPr>
                <w:rFonts w:cstheme="minorHAnsi"/>
                <w:sz w:val="20"/>
                <w:szCs w:val="20"/>
                <w:lang w:val="de-DE"/>
              </w:rPr>
              <w:t>8.</w:t>
            </w:r>
            <w:r>
              <w:rPr>
                <w:rFonts w:cstheme="minorHAnsi"/>
                <w:sz w:val="20"/>
                <w:szCs w:val="20"/>
                <w:lang w:val="de-DE"/>
              </w:rPr>
              <w:t>9</w:t>
            </w:r>
            <w:r w:rsidRPr="008A57FA">
              <w:rPr>
                <w:rFonts w:cstheme="minorHAnsi"/>
                <w:sz w:val="20"/>
                <w:szCs w:val="20"/>
                <w:lang w:val="de-DE"/>
              </w:rPr>
              <w:t>E-04</w:t>
            </w:r>
          </w:p>
        </w:tc>
        <w:tc>
          <w:tcPr>
            <w:tcW w:w="992" w:type="dxa"/>
            <w:vAlign w:val="bottom"/>
          </w:tcPr>
          <w:p w14:paraId="0DF6D55B" w14:textId="2D140671" w:rsidR="00FE4FAB" w:rsidRPr="00C30009" w:rsidRDefault="00FE4FAB" w:rsidP="00FE4FAB">
            <w:pPr>
              <w:spacing w:after="160"/>
              <w:rPr>
                <w:rFonts w:cstheme="minorHAnsi"/>
                <w:sz w:val="20"/>
                <w:szCs w:val="20"/>
                <w:lang w:val="de-DE"/>
              </w:rPr>
            </w:pPr>
            <w:r w:rsidRPr="00FE4FAB">
              <w:rPr>
                <w:rFonts w:cstheme="minorHAnsi"/>
                <w:sz w:val="20"/>
                <w:szCs w:val="20"/>
                <w:lang w:val="de-DE"/>
              </w:rPr>
              <w:t>7</w:t>
            </w:r>
            <w:r>
              <w:rPr>
                <w:rFonts w:cstheme="minorHAnsi"/>
                <w:sz w:val="20"/>
                <w:szCs w:val="20"/>
                <w:lang w:val="de-DE"/>
              </w:rPr>
              <w:t>.</w:t>
            </w:r>
            <w:r w:rsidRPr="00FE4FAB">
              <w:rPr>
                <w:rFonts w:cstheme="minorHAnsi"/>
                <w:sz w:val="20"/>
                <w:szCs w:val="20"/>
                <w:lang w:val="de-DE"/>
              </w:rPr>
              <w:t>0</w:t>
            </w:r>
          </w:p>
        </w:tc>
        <w:tc>
          <w:tcPr>
            <w:tcW w:w="992" w:type="dxa"/>
            <w:vAlign w:val="bottom"/>
          </w:tcPr>
          <w:p w14:paraId="5163C29F" w14:textId="05AC9377" w:rsidR="00FE4FAB" w:rsidRPr="00C30009" w:rsidRDefault="00FE4FAB" w:rsidP="00FE4FAB">
            <w:pPr>
              <w:spacing w:after="160"/>
              <w:rPr>
                <w:rFonts w:cstheme="minorHAnsi"/>
                <w:sz w:val="20"/>
                <w:szCs w:val="20"/>
                <w:lang w:val="de-DE"/>
              </w:rPr>
            </w:pPr>
            <w:r w:rsidRPr="00FE4FAB">
              <w:rPr>
                <w:rFonts w:cstheme="minorHAnsi"/>
                <w:sz w:val="20"/>
                <w:szCs w:val="20"/>
                <w:lang w:val="de-DE"/>
              </w:rPr>
              <w:t>4</w:t>
            </w:r>
            <w:r>
              <w:rPr>
                <w:rFonts w:cstheme="minorHAnsi"/>
                <w:sz w:val="20"/>
                <w:szCs w:val="20"/>
                <w:lang w:val="de-DE"/>
              </w:rPr>
              <w:t>.</w:t>
            </w:r>
            <w:r w:rsidRPr="00FE4FAB">
              <w:rPr>
                <w:rFonts w:cstheme="minorHAnsi"/>
                <w:sz w:val="20"/>
                <w:szCs w:val="20"/>
                <w:lang w:val="de-DE"/>
              </w:rPr>
              <w:t>4</w:t>
            </w:r>
          </w:p>
        </w:tc>
        <w:tc>
          <w:tcPr>
            <w:tcW w:w="1134" w:type="dxa"/>
            <w:vAlign w:val="bottom"/>
          </w:tcPr>
          <w:p w14:paraId="7B2E414C" w14:textId="05DD96CB" w:rsidR="00FE4FAB" w:rsidRPr="00C30009" w:rsidRDefault="00FE4FAB" w:rsidP="00FE4FAB">
            <w:pPr>
              <w:spacing w:after="160"/>
              <w:rPr>
                <w:rFonts w:cstheme="minorHAnsi"/>
                <w:sz w:val="20"/>
                <w:szCs w:val="20"/>
                <w:lang w:val="de-DE"/>
              </w:rPr>
            </w:pPr>
            <w:r w:rsidRPr="00FE4FAB">
              <w:rPr>
                <w:rFonts w:cstheme="minorHAnsi"/>
                <w:sz w:val="20"/>
                <w:szCs w:val="20"/>
                <w:lang w:val="de-DE"/>
              </w:rPr>
              <w:t>7</w:t>
            </w:r>
            <w:r>
              <w:rPr>
                <w:rFonts w:cstheme="minorHAnsi"/>
                <w:sz w:val="20"/>
                <w:szCs w:val="20"/>
                <w:lang w:val="de-DE"/>
              </w:rPr>
              <w:t>.</w:t>
            </w:r>
            <w:r w:rsidRPr="00FE4FAB">
              <w:rPr>
                <w:rFonts w:cstheme="minorHAnsi"/>
                <w:sz w:val="20"/>
                <w:szCs w:val="20"/>
                <w:lang w:val="de-DE"/>
              </w:rPr>
              <w:t>1</w:t>
            </w:r>
          </w:p>
        </w:tc>
        <w:tc>
          <w:tcPr>
            <w:tcW w:w="1134" w:type="dxa"/>
            <w:vAlign w:val="bottom"/>
          </w:tcPr>
          <w:p w14:paraId="388C0442" w14:textId="7E76D557" w:rsidR="00FE4FAB" w:rsidRPr="00C30009" w:rsidRDefault="00FE4FAB" w:rsidP="00FE4FAB">
            <w:pPr>
              <w:spacing w:after="160"/>
              <w:rPr>
                <w:rFonts w:cstheme="minorHAnsi"/>
                <w:sz w:val="20"/>
                <w:szCs w:val="20"/>
                <w:lang w:val="de-DE"/>
              </w:rPr>
            </w:pPr>
            <w:r w:rsidRPr="00FE4FAB">
              <w:rPr>
                <w:rFonts w:cstheme="minorHAnsi"/>
                <w:sz w:val="20"/>
                <w:szCs w:val="20"/>
                <w:lang w:val="de-DE"/>
              </w:rPr>
              <w:t>1</w:t>
            </w:r>
            <w:r>
              <w:rPr>
                <w:rFonts w:cstheme="minorHAnsi"/>
                <w:sz w:val="20"/>
                <w:szCs w:val="20"/>
                <w:lang w:val="de-DE"/>
              </w:rPr>
              <w:t>.</w:t>
            </w:r>
            <w:r w:rsidRPr="00FE4FAB">
              <w:rPr>
                <w:rFonts w:cstheme="minorHAnsi"/>
                <w:sz w:val="20"/>
                <w:szCs w:val="20"/>
                <w:lang w:val="de-DE"/>
              </w:rPr>
              <w:t>1</w:t>
            </w:r>
          </w:p>
        </w:tc>
        <w:tc>
          <w:tcPr>
            <w:tcW w:w="1134" w:type="dxa"/>
            <w:vAlign w:val="bottom"/>
          </w:tcPr>
          <w:p w14:paraId="6E8C375C" w14:textId="409CAEEF" w:rsidR="00FE4FAB" w:rsidRPr="00C30009" w:rsidRDefault="00FE4FAB" w:rsidP="00FE4FAB">
            <w:pPr>
              <w:spacing w:after="160"/>
              <w:rPr>
                <w:rFonts w:cstheme="minorHAnsi"/>
                <w:sz w:val="20"/>
                <w:szCs w:val="20"/>
                <w:lang w:val="de-DE"/>
              </w:rPr>
            </w:pPr>
            <w:r w:rsidRPr="00FE4FAB">
              <w:rPr>
                <w:rFonts w:cstheme="minorHAnsi"/>
                <w:sz w:val="20"/>
                <w:szCs w:val="20"/>
                <w:lang w:val="de-DE"/>
              </w:rPr>
              <w:t>66</w:t>
            </w:r>
            <w:r>
              <w:rPr>
                <w:rFonts w:cstheme="minorHAnsi"/>
                <w:sz w:val="20"/>
                <w:szCs w:val="20"/>
                <w:lang w:val="de-DE"/>
              </w:rPr>
              <w:t>.</w:t>
            </w:r>
            <w:r w:rsidRPr="00FE4FAB">
              <w:rPr>
                <w:rFonts w:cstheme="minorHAnsi"/>
                <w:sz w:val="20"/>
                <w:szCs w:val="20"/>
                <w:lang w:val="de-DE"/>
              </w:rPr>
              <w:t>5</w:t>
            </w:r>
          </w:p>
        </w:tc>
        <w:tc>
          <w:tcPr>
            <w:tcW w:w="1134" w:type="dxa"/>
            <w:vAlign w:val="bottom"/>
          </w:tcPr>
          <w:p w14:paraId="1434A708" w14:textId="6B463110" w:rsidR="00FE4FAB" w:rsidRPr="00C30009" w:rsidRDefault="00FE4FAB" w:rsidP="00FE4FAB">
            <w:pPr>
              <w:spacing w:after="160"/>
              <w:rPr>
                <w:rFonts w:cstheme="minorHAnsi"/>
                <w:sz w:val="20"/>
                <w:szCs w:val="20"/>
                <w:lang w:val="de-DE"/>
              </w:rPr>
            </w:pPr>
            <w:r w:rsidRPr="00FE4FAB">
              <w:rPr>
                <w:rFonts w:cstheme="minorHAnsi"/>
                <w:sz w:val="20"/>
                <w:szCs w:val="20"/>
                <w:lang w:val="de-DE"/>
              </w:rPr>
              <w:t>11</w:t>
            </w:r>
            <w:r>
              <w:rPr>
                <w:rFonts w:cstheme="minorHAnsi"/>
                <w:sz w:val="20"/>
                <w:szCs w:val="20"/>
                <w:lang w:val="de-DE"/>
              </w:rPr>
              <w:t>.</w:t>
            </w:r>
            <w:r w:rsidRPr="00FE4FAB">
              <w:rPr>
                <w:rFonts w:cstheme="minorHAnsi"/>
                <w:sz w:val="20"/>
                <w:szCs w:val="20"/>
                <w:lang w:val="de-DE"/>
              </w:rPr>
              <w:t>6</w:t>
            </w:r>
          </w:p>
        </w:tc>
        <w:tc>
          <w:tcPr>
            <w:tcW w:w="993" w:type="dxa"/>
            <w:vAlign w:val="bottom"/>
          </w:tcPr>
          <w:p w14:paraId="42F892E1" w14:textId="4FC04411"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0</w:t>
            </w:r>
          </w:p>
        </w:tc>
        <w:tc>
          <w:tcPr>
            <w:tcW w:w="992" w:type="dxa"/>
            <w:vAlign w:val="bottom"/>
          </w:tcPr>
          <w:p w14:paraId="5527ABB0" w14:textId="03497045"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5</w:t>
            </w:r>
          </w:p>
        </w:tc>
        <w:tc>
          <w:tcPr>
            <w:tcW w:w="850" w:type="dxa"/>
            <w:vAlign w:val="bottom"/>
          </w:tcPr>
          <w:p w14:paraId="6DF252A1" w14:textId="39AE7FAC"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6</w:t>
            </w:r>
          </w:p>
        </w:tc>
        <w:tc>
          <w:tcPr>
            <w:tcW w:w="851" w:type="dxa"/>
            <w:vAlign w:val="bottom"/>
          </w:tcPr>
          <w:p w14:paraId="0458E693" w14:textId="119AC4DB" w:rsidR="00FE4FAB" w:rsidRPr="00C30009" w:rsidRDefault="00FE4FAB" w:rsidP="00FE4FAB">
            <w:pPr>
              <w:spacing w:after="160"/>
              <w:rPr>
                <w:rFonts w:cstheme="minorHAnsi"/>
                <w:sz w:val="20"/>
                <w:szCs w:val="20"/>
                <w:lang w:val="de-DE"/>
              </w:rPr>
            </w:pPr>
            <w:r w:rsidRPr="00FE4FAB">
              <w:rPr>
                <w:rFonts w:cstheme="minorHAnsi"/>
                <w:sz w:val="20"/>
                <w:szCs w:val="20"/>
                <w:lang w:val="de-DE"/>
              </w:rPr>
              <w:t>1</w:t>
            </w:r>
            <w:r>
              <w:rPr>
                <w:rFonts w:cstheme="minorHAnsi"/>
                <w:sz w:val="20"/>
                <w:szCs w:val="20"/>
                <w:lang w:val="de-DE"/>
              </w:rPr>
              <w:t>.</w:t>
            </w:r>
            <w:r w:rsidRPr="00FE4FAB">
              <w:rPr>
                <w:rFonts w:cstheme="minorHAnsi"/>
                <w:sz w:val="20"/>
                <w:szCs w:val="20"/>
                <w:lang w:val="de-DE"/>
              </w:rPr>
              <w:t>2</w:t>
            </w:r>
          </w:p>
        </w:tc>
      </w:tr>
      <w:tr w:rsidR="003F7FD0" w:rsidRPr="008A57FA" w14:paraId="67C56292" w14:textId="77777777" w:rsidTr="003F7FD0">
        <w:tc>
          <w:tcPr>
            <w:tcW w:w="3256" w:type="dxa"/>
            <w:vAlign w:val="bottom"/>
          </w:tcPr>
          <w:p w14:paraId="42D7BEDC" w14:textId="77777777" w:rsidR="00FE4FAB" w:rsidRPr="008A57FA" w:rsidRDefault="00FE4FAB" w:rsidP="00FE4FAB">
            <w:pPr>
              <w:spacing w:after="160"/>
              <w:rPr>
                <w:rFonts w:cstheme="minorHAnsi"/>
                <w:sz w:val="20"/>
                <w:szCs w:val="20"/>
                <w:lang w:val="en-US"/>
              </w:rPr>
            </w:pPr>
            <w:r w:rsidRPr="008A57FA">
              <w:rPr>
                <w:rFonts w:cstheme="minorHAnsi"/>
                <w:sz w:val="20"/>
                <w:szCs w:val="20"/>
                <w:lang w:val="de-DE"/>
              </w:rPr>
              <w:t>ET, Freshwater (</w:t>
            </w:r>
            <w:r w:rsidRPr="008A57FA">
              <w:rPr>
                <w:rFonts w:cstheme="minorHAnsi"/>
                <w:sz w:val="20"/>
                <w:szCs w:val="20"/>
                <w:lang w:val="en-US"/>
              </w:rPr>
              <w:t>kg 1,4 DB eq.)</w:t>
            </w:r>
          </w:p>
        </w:tc>
        <w:tc>
          <w:tcPr>
            <w:tcW w:w="992" w:type="dxa"/>
            <w:vAlign w:val="bottom"/>
          </w:tcPr>
          <w:p w14:paraId="69C1DDE7" w14:textId="1B6E0405" w:rsidR="00FE4FAB" w:rsidRPr="008A57FA" w:rsidRDefault="00FE4FAB" w:rsidP="00FE4FAB">
            <w:pPr>
              <w:spacing w:after="160"/>
              <w:rPr>
                <w:rFonts w:cstheme="minorHAnsi"/>
                <w:sz w:val="20"/>
                <w:szCs w:val="20"/>
                <w:lang w:val="en-US"/>
              </w:rPr>
            </w:pPr>
            <w:r>
              <w:rPr>
                <w:rFonts w:cstheme="minorHAnsi"/>
                <w:sz w:val="20"/>
                <w:szCs w:val="20"/>
                <w:lang w:val="de-DE"/>
              </w:rPr>
              <w:t>6</w:t>
            </w:r>
            <w:r w:rsidRPr="008A57FA">
              <w:rPr>
                <w:rFonts w:cstheme="minorHAnsi"/>
                <w:sz w:val="20"/>
                <w:szCs w:val="20"/>
                <w:lang w:val="de-DE"/>
              </w:rPr>
              <w:t>.</w:t>
            </w:r>
            <w:r>
              <w:rPr>
                <w:rFonts w:cstheme="minorHAnsi"/>
                <w:sz w:val="20"/>
                <w:szCs w:val="20"/>
                <w:lang w:val="de-DE"/>
              </w:rPr>
              <w:t>9</w:t>
            </w:r>
            <w:r w:rsidRPr="008A57FA">
              <w:rPr>
                <w:rFonts w:cstheme="minorHAnsi"/>
                <w:sz w:val="20"/>
                <w:szCs w:val="20"/>
                <w:lang w:val="de-DE"/>
              </w:rPr>
              <w:t>E-04</w:t>
            </w:r>
          </w:p>
        </w:tc>
        <w:tc>
          <w:tcPr>
            <w:tcW w:w="992" w:type="dxa"/>
            <w:vAlign w:val="bottom"/>
          </w:tcPr>
          <w:p w14:paraId="4D6ADAE8" w14:textId="0D70A13D" w:rsidR="00FE4FAB" w:rsidRPr="00C30009" w:rsidRDefault="00FE4FAB" w:rsidP="00FE4FAB">
            <w:pPr>
              <w:spacing w:after="160"/>
              <w:rPr>
                <w:rFonts w:cstheme="minorHAnsi"/>
                <w:sz w:val="20"/>
                <w:szCs w:val="20"/>
                <w:lang w:val="de-DE"/>
              </w:rPr>
            </w:pPr>
            <w:r w:rsidRPr="00FE4FAB">
              <w:rPr>
                <w:rFonts w:cstheme="minorHAnsi"/>
                <w:sz w:val="20"/>
                <w:szCs w:val="20"/>
                <w:lang w:val="de-DE"/>
              </w:rPr>
              <w:t>36</w:t>
            </w:r>
            <w:r>
              <w:rPr>
                <w:rFonts w:cstheme="minorHAnsi"/>
                <w:sz w:val="20"/>
                <w:szCs w:val="20"/>
                <w:lang w:val="de-DE"/>
              </w:rPr>
              <w:t>.</w:t>
            </w:r>
            <w:r w:rsidRPr="00FE4FAB">
              <w:rPr>
                <w:rFonts w:cstheme="minorHAnsi"/>
                <w:sz w:val="20"/>
                <w:szCs w:val="20"/>
                <w:lang w:val="de-DE"/>
              </w:rPr>
              <w:t>7</w:t>
            </w:r>
          </w:p>
        </w:tc>
        <w:tc>
          <w:tcPr>
            <w:tcW w:w="992" w:type="dxa"/>
            <w:vAlign w:val="bottom"/>
          </w:tcPr>
          <w:p w14:paraId="175CD704" w14:textId="03A5BEC1" w:rsidR="00FE4FAB" w:rsidRPr="00C30009" w:rsidRDefault="00FE4FAB" w:rsidP="00FE4FAB">
            <w:pPr>
              <w:spacing w:after="160"/>
              <w:rPr>
                <w:rFonts w:cstheme="minorHAnsi"/>
                <w:sz w:val="20"/>
                <w:szCs w:val="20"/>
                <w:lang w:val="de-DE"/>
              </w:rPr>
            </w:pPr>
            <w:r w:rsidRPr="00FE4FAB">
              <w:rPr>
                <w:rFonts w:cstheme="minorHAnsi"/>
                <w:sz w:val="20"/>
                <w:szCs w:val="20"/>
                <w:lang w:val="de-DE"/>
              </w:rPr>
              <w:t>7</w:t>
            </w:r>
            <w:r>
              <w:rPr>
                <w:rFonts w:cstheme="minorHAnsi"/>
                <w:sz w:val="20"/>
                <w:szCs w:val="20"/>
                <w:lang w:val="de-DE"/>
              </w:rPr>
              <w:t>.</w:t>
            </w:r>
            <w:r w:rsidRPr="00FE4FAB">
              <w:rPr>
                <w:rFonts w:cstheme="minorHAnsi"/>
                <w:sz w:val="20"/>
                <w:szCs w:val="20"/>
                <w:lang w:val="de-DE"/>
              </w:rPr>
              <w:t>8</w:t>
            </w:r>
          </w:p>
        </w:tc>
        <w:tc>
          <w:tcPr>
            <w:tcW w:w="1134" w:type="dxa"/>
            <w:vAlign w:val="bottom"/>
          </w:tcPr>
          <w:p w14:paraId="5FB17B09" w14:textId="20AF4146" w:rsidR="00FE4FAB" w:rsidRPr="00C30009" w:rsidRDefault="00FE4FAB" w:rsidP="00FE4FAB">
            <w:pPr>
              <w:spacing w:after="160"/>
              <w:rPr>
                <w:rFonts w:cstheme="minorHAnsi"/>
                <w:sz w:val="20"/>
                <w:szCs w:val="20"/>
                <w:lang w:val="de-DE"/>
              </w:rPr>
            </w:pPr>
            <w:r w:rsidRPr="00FE4FAB">
              <w:rPr>
                <w:rFonts w:cstheme="minorHAnsi"/>
                <w:sz w:val="20"/>
                <w:szCs w:val="20"/>
                <w:lang w:val="de-DE"/>
              </w:rPr>
              <w:t>38</w:t>
            </w:r>
            <w:r>
              <w:rPr>
                <w:rFonts w:cstheme="minorHAnsi"/>
                <w:sz w:val="20"/>
                <w:szCs w:val="20"/>
                <w:lang w:val="de-DE"/>
              </w:rPr>
              <w:t>.</w:t>
            </w:r>
            <w:r w:rsidRPr="00FE4FAB">
              <w:rPr>
                <w:rFonts w:cstheme="minorHAnsi"/>
                <w:sz w:val="20"/>
                <w:szCs w:val="20"/>
                <w:lang w:val="de-DE"/>
              </w:rPr>
              <w:t>4</w:t>
            </w:r>
          </w:p>
        </w:tc>
        <w:tc>
          <w:tcPr>
            <w:tcW w:w="1134" w:type="dxa"/>
            <w:vAlign w:val="bottom"/>
          </w:tcPr>
          <w:p w14:paraId="36C9E628" w14:textId="735260E9" w:rsidR="00FE4FAB" w:rsidRPr="00C30009" w:rsidRDefault="00FE4FAB" w:rsidP="00FE4FAB">
            <w:pPr>
              <w:spacing w:after="160"/>
              <w:rPr>
                <w:rFonts w:cstheme="minorHAnsi"/>
                <w:sz w:val="20"/>
                <w:szCs w:val="20"/>
                <w:lang w:val="de-DE"/>
              </w:rPr>
            </w:pPr>
            <w:r w:rsidRPr="00FE4FAB">
              <w:rPr>
                <w:rFonts w:cstheme="minorHAnsi"/>
                <w:sz w:val="20"/>
                <w:szCs w:val="20"/>
                <w:lang w:val="de-DE"/>
              </w:rPr>
              <w:t>3</w:t>
            </w:r>
            <w:r>
              <w:rPr>
                <w:rFonts w:cstheme="minorHAnsi"/>
                <w:sz w:val="20"/>
                <w:szCs w:val="20"/>
                <w:lang w:val="de-DE"/>
              </w:rPr>
              <w:t>.</w:t>
            </w:r>
            <w:r w:rsidRPr="00FE4FAB">
              <w:rPr>
                <w:rFonts w:cstheme="minorHAnsi"/>
                <w:sz w:val="20"/>
                <w:szCs w:val="20"/>
                <w:lang w:val="de-DE"/>
              </w:rPr>
              <w:t>4</w:t>
            </w:r>
          </w:p>
        </w:tc>
        <w:tc>
          <w:tcPr>
            <w:tcW w:w="1134" w:type="dxa"/>
            <w:vAlign w:val="bottom"/>
          </w:tcPr>
          <w:p w14:paraId="7A8F56DB" w14:textId="136EC923" w:rsidR="00FE4FAB" w:rsidRPr="00C30009" w:rsidRDefault="00FE4FAB" w:rsidP="00FE4FAB">
            <w:pPr>
              <w:spacing w:after="160"/>
              <w:rPr>
                <w:rFonts w:cstheme="minorHAnsi"/>
                <w:sz w:val="20"/>
                <w:szCs w:val="20"/>
                <w:lang w:val="de-DE"/>
              </w:rPr>
            </w:pPr>
            <w:r w:rsidRPr="00FE4FAB">
              <w:rPr>
                <w:rFonts w:cstheme="minorHAnsi"/>
                <w:sz w:val="20"/>
                <w:szCs w:val="20"/>
                <w:lang w:val="de-DE"/>
              </w:rPr>
              <w:t>10</w:t>
            </w:r>
            <w:r>
              <w:rPr>
                <w:rFonts w:cstheme="minorHAnsi"/>
                <w:sz w:val="20"/>
                <w:szCs w:val="20"/>
                <w:lang w:val="de-DE"/>
              </w:rPr>
              <w:t>.</w:t>
            </w:r>
            <w:r w:rsidRPr="00FE4FAB">
              <w:rPr>
                <w:rFonts w:cstheme="minorHAnsi"/>
                <w:sz w:val="20"/>
                <w:szCs w:val="20"/>
                <w:lang w:val="de-DE"/>
              </w:rPr>
              <w:t>1</w:t>
            </w:r>
          </w:p>
        </w:tc>
        <w:tc>
          <w:tcPr>
            <w:tcW w:w="1134" w:type="dxa"/>
            <w:vAlign w:val="bottom"/>
          </w:tcPr>
          <w:p w14:paraId="680416F4" w14:textId="1D7009C7" w:rsidR="00FE4FAB" w:rsidRPr="00C30009" w:rsidRDefault="00FE4FAB" w:rsidP="00FE4FAB">
            <w:pPr>
              <w:spacing w:after="160"/>
              <w:rPr>
                <w:rFonts w:cstheme="minorHAnsi"/>
                <w:sz w:val="20"/>
                <w:szCs w:val="20"/>
                <w:lang w:val="de-DE"/>
              </w:rPr>
            </w:pPr>
            <w:r w:rsidRPr="00FE4FAB">
              <w:rPr>
                <w:rFonts w:cstheme="minorHAnsi"/>
                <w:sz w:val="20"/>
                <w:szCs w:val="20"/>
                <w:lang w:val="de-DE"/>
              </w:rPr>
              <w:t>3</w:t>
            </w:r>
            <w:r>
              <w:rPr>
                <w:rFonts w:cstheme="minorHAnsi"/>
                <w:sz w:val="20"/>
                <w:szCs w:val="20"/>
                <w:lang w:val="de-DE"/>
              </w:rPr>
              <w:t>.</w:t>
            </w:r>
            <w:r w:rsidRPr="00FE4FAB">
              <w:rPr>
                <w:rFonts w:cstheme="minorHAnsi"/>
                <w:sz w:val="20"/>
                <w:szCs w:val="20"/>
                <w:lang w:val="de-DE"/>
              </w:rPr>
              <w:t>1</w:t>
            </w:r>
          </w:p>
        </w:tc>
        <w:tc>
          <w:tcPr>
            <w:tcW w:w="993" w:type="dxa"/>
            <w:vAlign w:val="bottom"/>
          </w:tcPr>
          <w:p w14:paraId="7FF1712B" w14:textId="56387F3E"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2</w:t>
            </w:r>
          </w:p>
        </w:tc>
        <w:tc>
          <w:tcPr>
            <w:tcW w:w="992" w:type="dxa"/>
            <w:vAlign w:val="bottom"/>
          </w:tcPr>
          <w:p w14:paraId="6C8F795A" w14:textId="66E6F213"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0</w:t>
            </w:r>
          </w:p>
        </w:tc>
        <w:tc>
          <w:tcPr>
            <w:tcW w:w="850" w:type="dxa"/>
            <w:vAlign w:val="bottom"/>
          </w:tcPr>
          <w:p w14:paraId="572F5FEA" w14:textId="1EB431C9"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0</w:t>
            </w:r>
          </w:p>
        </w:tc>
        <w:tc>
          <w:tcPr>
            <w:tcW w:w="851" w:type="dxa"/>
            <w:vAlign w:val="bottom"/>
          </w:tcPr>
          <w:p w14:paraId="4F7F7557" w14:textId="06F7A305"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3</w:t>
            </w:r>
          </w:p>
        </w:tc>
      </w:tr>
      <w:tr w:rsidR="003F7FD0" w:rsidRPr="008A57FA" w14:paraId="3AC5327B" w14:textId="77777777" w:rsidTr="003F7FD0">
        <w:tc>
          <w:tcPr>
            <w:tcW w:w="3256" w:type="dxa"/>
            <w:vAlign w:val="bottom"/>
          </w:tcPr>
          <w:p w14:paraId="1A635E52" w14:textId="77777777" w:rsidR="00FE4FAB" w:rsidRPr="008A57FA" w:rsidRDefault="00FE4FAB" w:rsidP="00FE4FAB">
            <w:pPr>
              <w:spacing w:after="160"/>
              <w:rPr>
                <w:rFonts w:cstheme="minorHAnsi"/>
                <w:sz w:val="20"/>
                <w:szCs w:val="20"/>
                <w:lang w:val="en-US"/>
              </w:rPr>
            </w:pPr>
            <w:r w:rsidRPr="008A57FA">
              <w:rPr>
                <w:rFonts w:cstheme="minorHAnsi"/>
                <w:sz w:val="20"/>
                <w:szCs w:val="20"/>
                <w:lang w:val="en-US"/>
              </w:rPr>
              <w:t>EP, Freshwater (kg P eq.)</w:t>
            </w:r>
          </w:p>
        </w:tc>
        <w:tc>
          <w:tcPr>
            <w:tcW w:w="992" w:type="dxa"/>
            <w:vAlign w:val="bottom"/>
          </w:tcPr>
          <w:p w14:paraId="71263D1D" w14:textId="18123FDA" w:rsidR="00FE4FAB" w:rsidRPr="008A57FA" w:rsidRDefault="00FE4FAB" w:rsidP="00FE4FAB">
            <w:pPr>
              <w:spacing w:after="160"/>
              <w:rPr>
                <w:rFonts w:cstheme="minorHAnsi"/>
                <w:sz w:val="20"/>
                <w:szCs w:val="20"/>
                <w:lang w:val="en-US"/>
              </w:rPr>
            </w:pPr>
            <w:r w:rsidRPr="008A57FA">
              <w:rPr>
                <w:rFonts w:cstheme="minorHAnsi"/>
                <w:sz w:val="20"/>
                <w:szCs w:val="20"/>
                <w:lang w:val="de-DE"/>
              </w:rPr>
              <w:t>4.</w:t>
            </w:r>
            <w:r>
              <w:rPr>
                <w:rFonts w:cstheme="minorHAnsi"/>
                <w:sz w:val="20"/>
                <w:szCs w:val="20"/>
                <w:lang w:val="de-DE"/>
              </w:rPr>
              <w:t>8</w:t>
            </w:r>
            <w:r w:rsidRPr="008A57FA">
              <w:rPr>
                <w:rFonts w:cstheme="minorHAnsi"/>
                <w:sz w:val="20"/>
                <w:szCs w:val="20"/>
                <w:lang w:val="de-DE"/>
              </w:rPr>
              <w:t>E-06</w:t>
            </w:r>
          </w:p>
        </w:tc>
        <w:tc>
          <w:tcPr>
            <w:tcW w:w="992" w:type="dxa"/>
            <w:vAlign w:val="bottom"/>
          </w:tcPr>
          <w:p w14:paraId="63036CC1" w14:textId="57A79E57" w:rsidR="00FE4FAB" w:rsidRPr="00C30009" w:rsidRDefault="00FE4FAB" w:rsidP="00FE4FAB">
            <w:pPr>
              <w:spacing w:after="160"/>
              <w:rPr>
                <w:rFonts w:cstheme="minorHAnsi"/>
                <w:sz w:val="20"/>
                <w:szCs w:val="20"/>
                <w:lang w:val="de-DE"/>
              </w:rPr>
            </w:pPr>
            <w:r w:rsidRPr="00FE4FAB">
              <w:rPr>
                <w:rFonts w:cstheme="minorHAnsi"/>
                <w:sz w:val="20"/>
                <w:szCs w:val="20"/>
                <w:lang w:val="de-DE"/>
              </w:rPr>
              <w:t>27</w:t>
            </w:r>
            <w:r>
              <w:rPr>
                <w:rFonts w:cstheme="minorHAnsi"/>
                <w:sz w:val="20"/>
                <w:szCs w:val="20"/>
                <w:lang w:val="de-DE"/>
              </w:rPr>
              <w:t>.</w:t>
            </w:r>
            <w:r w:rsidRPr="00FE4FAB">
              <w:rPr>
                <w:rFonts w:cstheme="minorHAnsi"/>
                <w:sz w:val="20"/>
                <w:szCs w:val="20"/>
                <w:lang w:val="de-DE"/>
              </w:rPr>
              <w:t>6</w:t>
            </w:r>
          </w:p>
        </w:tc>
        <w:tc>
          <w:tcPr>
            <w:tcW w:w="992" w:type="dxa"/>
            <w:vAlign w:val="bottom"/>
          </w:tcPr>
          <w:p w14:paraId="1570259F" w14:textId="41CB7151" w:rsidR="00FE4FAB" w:rsidRPr="00C30009" w:rsidRDefault="00FE4FAB" w:rsidP="00FE4FAB">
            <w:pPr>
              <w:spacing w:after="160"/>
              <w:rPr>
                <w:rFonts w:cstheme="minorHAnsi"/>
                <w:sz w:val="20"/>
                <w:szCs w:val="20"/>
                <w:lang w:val="de-DE"/>
              </w:rPr>
            </w:pPr>
            <w:r w:rsidRPr="00FE4FAB">
              <w:rPr>
                <w:rFonts w:cstheme="minorHAnsi"/>
                <w:sz w:val="20"/>
                <w:szCs w:val="20"/>
                <w:lang w:val="de-DE"/>
              </w:rPr>
              <w:t>11</w:t>
            </w:r>
            <w:r>
              <w:rPr>
                <w:rFonts w:cstheme="minorHAnsi"/>
                <w:sz w:val="20"/>
                <w:szCs w:val="20"/>
                <w:lang w:val="de-DE"/>
              </w:rPr>
              <w:t>.</w:t>
            </w:r>
            <w:r w:rsidRPr="00FE4FAB">
              <w:rPr>
                <w:rFonts w:cstheme="minorHAnsi"/>
                <w:sz w:val="20"/>
                <w:szCs w:val="20"/>
                <w:lang w:val="de-DE"/>
              </w:rPr>
              <w:t>5</w:t>
            </w:r>
          </w:p>
        </w:tc>
        <w:tc>
          <w:tcPr>
            <w:tcW w:w="1134" w:type="dxa"/>
            <w:vAlign w:val="bottom"/>
          </w:tcPr>
          <w:p w14:paraId="0A6001C2" w14:textId="517494CC" w:rsidR="00FE4FAB" w:rsidRPr="00C30009" w:rsidRDefault="00FE4FAB" w:rsidP="00FE4FAB">
            <w:pPr>
              <w:spacing w:after="160"/>
              <w:rPr>
                <w:rFonts w:cstheme="minorHAnsi"/>
                <w:sz w:val="20"/>
                <w:szCs w:val="20"/>
                <w:lang w:val="de-DE"/>
              </w:rPr>
            </w:pPr>
            <w:r w:rsidRPr="00FE4FAB">
              <w:rPr>
                <w:rFonts w:cstheme="minorHAnsi"/>
                <w:sz w:val="20"/>
                <w:szCs w:val="20"/>
                <w:lang w:val="de-DE"/>
              </w:rPr>
              <w:t>36</w:t>
            </w:r>
            <w:r>
              <w:rPr>
                <w:rFonts w:cstheme="minorHAnsi"/>
                <w:sz w:val="20"/>
                <w:szCs w:val="20"/>
                <w:lang w:val="de-DE"/>
              </w:rPr>
              <w:t>.</w:t>
            </w:r>
            <w:r w:rsidRPr="00FE4FAB">
              <w:rPr>
                <w:rFonts w:cstheme="minorHAnsi"/>
                <w:sz w:val="20"/>
                <w:szCs w:val="20"/>
                <w:lang w:val="de-DE"/>
              </w:rPr>
              <w:t>6</w:t>
            </w:r>
          </w:p>
        </w:tc>
        <w:tc>
          <w:tcPr>
            <w:tcW w:w="1134" w:type="dxa"/>
            <w:vAlign w:val="bottom"/>
          </w:tcPr>
          <w:p w14:paraId="20301D69" w14:textId="6145C52D" w:rsidR="00FE4FAB" w:rsidRPr="00C30009" w:rsidRDefault="00FE4FAB" w:rsidP="00FE4FAB">
            <w:pPr>
              <w:spacing w:after="160"/>
              <w:rPr>
                <w:rFonts w:cstheme="minorHAnsi"/>
                <w:sz w:val="20"/>
                <w:szCs w:val="20"/>
                <w:lang w:val="de-DE"/>
              </w:rPr>
            </w:pPr>
            <w:r w:rsidRPr="00FE4FAB">
              <w:rPr>
                <w:rFonts w:cstheme="minorHAnsi"/>
                <w:sz w:val="20"/>
                <w:szCs w:val="20"/>
                <w:lang w:val="de-DE"/>
              </w:rPr>
              <w:t>7</w:t>
            </w:r>
            <w:r>
              <w:rPr>
                <w:rFonts w:cstheme="minorHAnsi"/>
                <w:sz w:val="20"/>
                <w:szCs w:val="20"/>
                <w:lang w:val="de-DE"/>
              </w:rPr>
              <w:t>.</w:t>
            </w:r>
            <w:r w:rsidRPr="00FE4FAB">
              <w:rPr>
                <w:rFonts w:cstheme="minorHAnsi"/>
                <w:sz w:val="20"/>
                <w:szCs w:val="20"/>
                <w:lang w:val="de-DE"/>
              </w:rPr>
              <w:t>4</w:t>
            </w:r>
          </w:p>
        </w:tc>
        <w:tc>
          <w:tcPr>
            <w:tcW w:w="1134" w:type="dxa"/>
            <w:vAlign w:val="bottom"/>
          </w:tcPr>
          <w:p w14:paraId="70E505E1" w14:textId="38A7404E" w:rsidR="00FE4FAB" w:rsidRPr="00C30009" w:rsidRDefault="00FE4FAB" w:rsidP="00FE4FAB">
            <w:pPr>
              <w:spacing w:after="160"/>
              <w:rPr>
                <w:rFonts w:cstheme="minorHAnsi"/>
                <w:sz w:val="20"/>
                <w:szCs w:val="20"/>
                <w:lang w:val="de-DE"/>
              </w:rPr>
            </w:pPr>
            <w:r w:rsidRPr="00FE4FAB">
              <w:rPr>
                <w:rFonts w:cstheme="minorHAnsi"/>
                <w:sz w:val="20"/>
                <w:szCs w:val="20"/>
                <w:lang w:val="de-DE"/>
              </w:rPr>
              <w:t>14</w:t>
            </w:r>
            <w:r>
              <w:rPr>
                <w:rFonts w:cstheme="minorHAnsi"/>
                <w:sz w:val="20"/>
                <w:szCs w:val="20"/>
                <w:lang w:val="de-DE"/>
              </w:rPr>
              <w:t>.</w:t>
            </w:r>
            <w:r w:rsidRPr="00FE4FAB">
              <w:rPr>
                <w:rFonts w:cstheme="minorHAnsi"/>
                <w:sz w:val="20"/>
                <w:szCs w:val="20"/>
                <w:lang w:val="de-DE"/>
              </w:rPr>
              <w:t>1</w:t>
            </w:r>
          </w:p>
        </w:tc>
        <w:tc>
          <w:tcPr>
            <w:tcW w:w="1134" w:type="dxa"/>
            <w:vAlign w:val="bottom"/>
          </w:tcPr>
          <w:p w14:paraId="1D1F868C" w14:textId="4BBD8105" w:rsidR="00FE4FAB" w:rsidRPr="00C30009" w:rsidRDefault="00FE4FAB" w:rsidP="00FE4FAB">
            <w:pPr>
              <w:spacing w:after="160"/>
              <w:rPr>
                <w:rFonts w:cstheme="minorHAnsi"/>
                <w:sz w:val="20"/>
                <w:szCs w:val="20"/>
                <w:lang w:val="de-DE"/>
              </w:rPr>
            </w:pPr>
            <w:r w:rsidRPr="00FE4FAB">
              <w:rPr>
                <w:rFonts w:cstheme="minorHAnsi"/>
                <w:sz w:val="20"/>
                <w:szCs w:val="20"/>
                <w:lang w:val="de-DE"/>
              </w:rPr>
              <w:t>2</w:t>
            </w:r>
            <w:r>
              <w:rPr>
                <w:rFonts w:cstheme="minorHAnsi"/>
                <w:sz w:val="20"/>
                <w:szCs w:val="20"/>
                <w:lang w:val="de-DE"/>
              </w:rPr>
              <w:t>.</w:t>
            </w:r>
            <w:r w:rsidRPr="00FE4FAB">
              <w:rPr>
                <w:rFonts w:cstheme="minorHAnsi"/>
                <w:sz w:val="20"/>
                <w:szCs w:val="20"/>
                <w:lang w:val="de-DE"/>
              </w:rPr>
              <w:t>5</w:t>
            </w:r>
          </w:p>
        </w:tc>
        <w:tc>
          <w:tcPr>
            <w:tcW w:w="993" w:type="dxa"/>
            <w:vAlign w:val="bottom"/>
          </w:tcPr>
          <w:p w14:paraId="5D795B6F" w14:textId="1568FEF6"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2</w:t>
            </w:r>
          </w:p>
        </w:tc>
        <w:tc>
          <w:tcPr>
            <w:tcW w:w="992" w:type="dxa"/>
            <w:vAlign w:val="bottom"/>
          </w:tcPr>
          <w:p w14:paraId="13B5A278" w14:textId="2E21DB85"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1</w:t>
            </w:r>
          </w:p>
        </w:tc>
        <w:tc>
          <w:tcPr>
            <w:tcW w:w="850" w:type="dxa"/>
            <w:vAlign w:val="bottom"/>
          </w:tcPr>
          <w:p w14:paraId="3A2693B6" w14:textId="6D320AC2"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0</w:t>
            </w:r>
          </w:p>
        </w:tc>
        <w:tc>
          <w:tcPr>
            <w:tcW w:w="851" w:type="dxa"/>
            <w:vAlign w:val="bottom"/>
          </w:tcPr>
          <w:p w14:paraId="74FD76D8" w14:textId="572CBDFB"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0</w:t>
            </w:r>
          </w:p>
        </w:tc>
      </w:tr>
      <w:tr w:rsidR="003F7FD0" w:rsidRPr="008A57FA" w14:paraId="5673D35A" w14:textId="77777777" w:rsidTr="003F7FD0">
        <w:tc>
          <w:tcPr>
            <w:tcW w:w="3256" w:type="dxa"/>
            <w:vAlign w:val="bottom"/>
          </w:tcPr>
          <w:p w14:paraId="3A2E75D2" w14:textId="77777777" w:rsidR="00FE4FAB" w:rsidRPr="008A57FA" w:rsidRDefault="00FE4FAB" w:rsidP="00FE4FAB">
            <w:pPr>
              <w:spacing w:after="160"/>
              <w:rPr>
                <w:rFonts w:cstheme="minorHAnsi"/>
                <w:sz w:val="20"/>
                <w:szCs w:val="20"/>
                <w:lang w:val="en-US"/>
              </w:rPr>
            </w:pPr>
            <w:r w:rsidRPr="008A57FA">
              <w:rPr>
                <w:rFonts w:cstheme="minorHAnsi"/>
                <w:sz w:val="20"/>
                <w:szCs w:val="20"/>
                <w:lang w:val="en-US"/>
              </w:rPr>
              <w:t>HTP, cancer (kg 1,4 DB eq.)</w:t>
            </w:r>
          </w:p>
        </w:tc>
        <w:tc>
          <w:tcPr>
            <w:tcW w:w="992" w:type="dxa"/>
            <w:vAlign w:val="bottom"/>
          </w:tcPr>
          <w:p w14:paraId="236ACAAA" w14:textId="77777777" w:rsidR="00FE4FAB" w:rsidRPr="008A57FA" w:rsidRDefault="00FE4FAB" w:rsidP="00FE4FAB">
            <w:pPr>
              <w:spacing w:after="160"/>
              <w:rPr>
                <w:rFonts w:cstheme="minorHAnsi"/>
                <w:sz w:val="20"/>
                <w:szCs w:val="20"/>
                <w:lang w:val="en-US"/>
              </w:rPr>
            </w:pPr>
            <w:r w:rsidRPr="008A57FA">
              <w:rPr>
                <w:rFonts w:cstheme="minorHAnsi"/>
                <w:sz w:val="20"/>
                <w:szCs w:val="20"/>
                <w:lang w:val="de-DE"/>
              </w:rPr>
              <w:t>1.2E-03</w:t>
            </w:r>
          </w:p>
        </w:tc>
        <w:tc>
          <w:tcPr>
            <w:tcW w:w="992" w:type="dxa"/>
            <w:vAlign w:val="bottom"/>
          </w:tcPr>
          <w:p w14:paraId="52ED9946" w14:textId="77EFA9C0" w:rsidR="00FE4FAB" w:rsidRPr="00C30009" w:rsidRDefault="00FE4FAB" w:rsidP="00FE4FAB">
            <w:pPr>
              <w:spacing w:after="160"/>
              <w:rPr>
                <w:rFonts w:cstheme="minorHAnsi"/>
                <w:sz w:val="20"/>
                <w:szCs w:val="20"/>
                <w:lang w:val="de-DE"/>
              </w:rPr>
            </w:pPr>
            <w:r w:rsidRPr="00FE4FAB">
              <w:rPr>
                <w:rFonts w:cstheme="minorHAnsi"/>
                <w:sz w:val="20"/>
                <w:szCs w:val="20"/>
                <w:lang w:val="de-DE"/>
              </w:rPr>
              <w:t>24</w:t>
            </w:r>
            <w:r>
              <w:rPr>
                <w:rFonts w:cstheme="minorHAnsi"/>
                <w:sz w:val="20"/>
                <w:szCs w:val="20"/>
                <w:lang w:val="de-DE"/>
              </w:rPr>
              <w:t>.</w:t>
            </w:r>
            <w:r w:rsidRPr="00FE4FAB">
              <w:rPr>
                <w:rFonts w:cstheme="minorHAnsi"/>
                <w:sz w:val="20"/>
                <w:szCs w:val="20"/>
                <w:lang w:val="de-DE"/>
              </w:rPr>
              <w:t>9</w:t>
            </w:r>
          </w:p>
        </w:tc>
        <w:tc>
          <w:tcPr>
            <w:tcW w:w="992" w:type="dxa"/>
            <w:vAlign w:val="bottom"/>
          </w:tcPr>
          <w:p w14:paraId="001DF125" w14:textId="6027B1F8" w:rsidR="00FE4FAB" w:rsidRPr="00C30009" w:rsidRDefault="00FE4FAB" w:rsidP="00FE4FAB">
            <w:pPr>
              <w:spacing w:after="160"/>
              <w:rPr>
                <w:rFonts w:cstheme="minorHAnsi"/>
                <w:sz w:val="20"/>
                <w:szCs w:val="20"/>
                <w:lang w:val="de-DE"/>
              </w:rPr>
            </w:pPr>
            <w:r w:rsidRPr="00FE4FAB">
              <w:rPr>
                <w:rFonts w:cstheme="minorHAnsi"/>
                <w:sz w:val="20"/>
                <w:szCs w:val="20"/>
                <w:lang w:val="de-DE"/>
              </w:rPr>
              <w:t>20</w:t>
            </w:r>
            <w:r>
              <w:rPr>
                <w:rFonts w:cstheme="minorHAnsi"/>
                <w:sz w:val="20"/>
                <w:szCs w:val="20"/>
                <w:lang w:val="de-DE"/>
              </w:rPr>
              <w:t>.</w:t>
            </w:r>
            <w:r w:rsidRPr="00FE4FAB">
              <w:rPr>
                <w:rFonts w:cstheme="minorHAnsi"/>
                <w:sz w:val="20"/>
                <w:szCs w:val="20"/>
                <w:lang w:val="de-DE"/>
              </w:rPr>
              <w:t>0</w:t>
            </w:r>
          </w:p>
        </w:tc>
        <w:tc>
          <w:tcPr>
            <w:tcW w:w="1134" w:type="dxa"/>
            <w:vAlign w:val="bottom"/>
          </w:tcPr>
          <w:p w14:paraId="17B8BC56" w14:textId="44965325" w:rsidR="00FE4FAB" w:rsidRPr="00C30009" w:rsidRDefault="00FE4FAB" w:rsidP="00FE4FAB">
            <w:pPr>
              <w:spacing w:after="160"/>
              <w:rPr>
                <w:rFonts w:cstheme="minorHAnsi"/>
                <w:sz w:val="20"/>
                <w:szCs w:val="20"/>
                <w:lang w:val="de-DE"/>
              </w:rPr>
            </w:pPr>
            <w:r w:rsidRPr="00FE4FAB">
              <w:rPr>
                <w:rFonts w:cstheme="minorHAnsi"/>
                <w:sz w:val="20"/>
                <w:szCs w:val="20"/>
                <w:lang w:val="de-DE"/>
              </w:rPr>
              <w:t>24</w:t>
            </w:r>
            <w:r>
              <w:rPr>
                <w:rFonts w:cstheme="minorHAnsi"/>
                <w:sz w:val="20"/>
                <w:szCs w:val="20"/>
                <w:lang w:val="de-DE"/>
              </w:rPr>
              <w:t>.</w:t>
            </w:r>
            <w:r w:rsidRPr="00FE4FAB">
              <w:rPr>
                <w:rFonts w:cstheme="minorHAnsi"/>
                <w:sz w:val="20"/>
                <w:szCs w:val="20"/>
                <w:lang w:val="de-DE"/>
              </w:rPr>
              <w:t>5</w:t>
            </w:r>
          </w:p>
        </w:tc>
        <w:tc>
          <w:tcPr>
            <w:tcW w:w="1134" w:type="dxa"/>
            <w:vAlign w:val="bottom"/>
          </w:tcPr>
          <w:p w14:paraId="251DE2F2" w14:textId="6B5AD71F" w:rsidR="00FE4FAB" w:rsidRPr="00C30009" w:rsidRDefault="00FE4FAB" w:rsidP="00FE4FAB">
            <w:pPr>
              <w:spacing w:after="160"/>
              <w:rPr>
                <w:rFonts w:cstheme="minorHAnsi"/>
                <w:sz w:val="20"/>
                <w:szCs w:val="20"/>
                <w:lang w:val="de-DE"/>
              </w:rPr>
            </w:pPr>
            <w:r w:rsidRPr="00FE4FAB">
              <w:rPr>
                <w:rFonts w:cstheme="minorHAnsi"/>
                <w:sz w:val="20"/>
                <w:szCs w:val="20"/>
                <w:lang w:val="de-DE"/>
              </w:rPr>
              <w:t>4</w:t>
            </w:r>
            <w:r>
              <w:rPr>
                <w:rFonts w:cstheme="minorHAnsi"/>
                <w:sz w:val="20"/>
                <w:szCs w:val="20"/>
                <w:lang w:val="de-DE"/>
              </w:rPr>
              <w:t>.</w:t>
            </w:r>
            <w:r w:rsidRPr="00FE4FAB">
              <w:rPr>
                <w:rFonts w:cstheme="minorHAnsi"/>
                <w:sz w:val="20"/>
                <w:szCs w:val="20"/>
                <w:lang w:val="de-DE"/>
              </w:rPr>
              <w:t>8</w:t>
            </w:r>
          </w:p>
        </w:tc>
        <w:tc>
          <w:tcPr>
            <w:tcW w:w="1134" w:type="dxa"/>
            <w:vAlign w:val="bottom"/>
          </w:tcPr>
          <w:p w14:paraId="06982C80" w14:textId="52FC6803" w:rsidR="00FE4FAB" w:rsidRPr="00C30009" w:rsidRDefault="00FE4FAB" w:rsidP="00FE4FAB">
            <w:pPr>
              <w:spacing w:after="160"/>
              <w:rPr>
                <w:rFonts w:cstheme="minorHAnsi"/>
                <w:sz w:val="20"/>
                <w:szCs w:val="20"/>
                <w:lang w:val="de-DE"/>
              </w:rPr>
            </w:pPr>
            <w:r w:rsidRPr="00FE4FAB">
              <w:rPr>
                <w:rFonts w:cstheme="minorHAnsi"/>
                <w:sz w:val="20"/>
                <w:szCs w:val="20"/>
                <w:lang w:val="de-DE"/>
              </w:rPr>
              <w:t>22</w:t>
            </w:r>
            <w:r>
              <w:rPr>
                <w:rFonts w:cstheme="minorHAnsi"/>
                <w:sz w:val="20"/>
                <w:szCs w:val="20"/>
                <w:lang w:val="de-DE"/>
              </w:rPr>
              <w:t>.</w:t>
            </w:r>
            <w:r w:rsidRPr="00FE4FAB">
              <w:rPr>
                <w:rFonts w:cstheme="minorHAnsi"/>
                <w:sz w:val="20"/>
                <w:szCs w:val="20"/>
                <w:lang w:val="de-DE"/>
              </w:rPr>
              <w:t>5</w:t>
            </w:r>
          </w:p>
        </w:tc>
        <w:tc>
          <w:tcPr>
            <w:tcW w:w="1134" w:type="dxa"/>
            <w:vAlign w:val="bottom"/>
          </w:tcPr>
          <w:p w14:paraId="16EFD43D" w14:textId="016DDE32" w:rsidR="00FE4FAB" w:rsidRPr="00C30009" w:rsidRDefault="00FE4FAB" w:rsidP="00FE4FAB">
            <w:pPr>
              <w:spacing w:after="160"/>
              <w:rPr>
                <w:rFonts w:cstheme="minorHAnsi"/>
                <w:sz w:val="20"/>
                <w:szCs w:val="20"/>
                <w:lang w:val="de-DE"/>
              </w:rPr>
            </w:pPr>
            <w:r w:rsidRPr="00FE4FAB">
              <w:rPr>
                <w:rFonts w:cstheme="minorHAnsi"/>
                <w:sz w:val="20"/>
                <w:szCs w:val="20"/>
                <w:lang w:val="de-DE"/>
              </w:rPr>
              <w:t>2</w:t>
            </w:r>
            <w:r>
              <w:rPr>
                <w:rFonts w:cstheme="minorHAnsi"/>
                <w:sz w:val="20"/>
                <w:szCs w:val="20"/>
                <w:lang w:val="de-DE"/>
              </w:rPr>
              <w:t>.</w:t>
            </w:r>
            <w:r w:rsidRPr="00FE4FAB">
              <w:rPr>
                <w:rFonts w:cstheme="minorHAnsi"/>
                <w:sz w:val="20"/>
                <w:szCs w:val="20"/>
                <w:lang w:val="de-DE"/>
              </w:rPr>
              <w:t>5</w:t>
            </w:r>
          </w:p>
        </w:tc>
        <w:tc>
          <w:tcPr>
            <w:tcW w:w="993" w:type="dxa"/>
            <w:vAlign w:val="bottom"/>
          </w:tcPr>
          <w:p w14:paraId="09ADE24F" w14:textId="5115474A"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5</w:t>
            </w:r>
          </w:p>
        </w:tc>
        <w:tc>
          <w:tcPr>
            <w:tcW w:w="992" w:type="dxa"/>
            <w:vAlign w:val="bottom"/>
          </w:tcPr>
          <w:p w14:paraId="6ECFA260" w14:textId="5BD094E4"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0</w:t>
            </w:r>
          </w:p>
        </w:tc>
        <w:tc>
          <w:tcPr>
            <w:tcW w:w="850" w:type="dxa"/>
            <w:vAlign w:val="bottom"/>
          </w:tcPr>
          <w:p w14:paraId="2E952720" w14:textId="77620834"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0</w:t>
            </w:r>
          </w:p>
        </w:tc>
        <w:tc>
          <w:tcPr>
            <w:tcW w:w="851" w:type="dxa"/>
            <w:vAlign w:val="bottom"/>
          </w:tcPr>
          <w:p w14:paraId="2B0ABFFB" w14:textId="18141A56"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2</w:t>
            </w:r>
          </w:p>
        </w:tc>
      </w:tr>
      <w:tr w:rsidR="003F7FD0" w:rsidRPr="008A57FA" w14:paraId="14705447" w14:textId="77777777" w:rsidTr="003F7FD0">
        <w:tc>
          <w:tcPr>
            <w:tcW w:w="3256" w:type="dxa"/>
            <w:vAlign w:val="bottom"/>
          </w:tcPr>
          <w:p w14:paraId="3480155D" w14:textId="77777777" w:rsidR="00FE4FAB" w:rsidRPr="008A57FA" w:rsidRDefault="00FE4FAB" w:rsidP="00FE4FAB">
            <w:pPr>
              <w:spacing w:after="160"/>
              <w:rPr>
                <w:rFonts w:cstheme="minorHAnsi"/>
                <w:sz w:val="20"/>
                <w:szCs w:val="20"/>
                <w:lang w:val="en-US"/>
              </w:rPr>
            </w:pPr>
            <w:r w:rsidRPr="008A57FA">
              <w:rPr>
                <w:rFonts w:cstheme="minorHAnsi"/>
                <w:sz w:val="20"/>
                <w:szCs w:val="20"/>
                <w:lang w:val="en-US"/>
              </w:rPr>
              <w:t>HTP, non-cancer (kg 1,4 DB eq.)</w:t>
            </w:r>
          </w:p>
        </w:tc>
        <w:tc>
          <w:tcPr>
            <w:tcW w:w="992" w:type="dxa"/>
            <w:vAlign w:val="bottom"/>
          </w:tcPr>
          <w:p w14:paraId="30C05951" w14:textId="0401BAD0" w:rsidR="00FE4FAB" w:rsidRPr="008A57FA" w:rsidRDefault="00FE4FAB" w:rsidP="00FE4FAB">
            <w:pPr>
              <w:spacing w:after="160"/>
              <w:rPr>
                <w:rFonts w:cstheme="minorHAnsi"/>
                <w:sz w:val="20"/>
                <w:szCs w:val="20"/>
                <w:lang w:val="en-US"/>
              </w:rPr>
            </w:pPr>
            <w:r w:rsidRPr="008A57FA">
              <w:rPr>
                <w:rFonts w:cstheme="minorHAnsi"/>
                <w:sz w:val="20"/>
                <w:szCs w:val="20"/>
                <w:lang w:val="de-DE"/>
              </w:rPr>
              <w:t>0.02</w:t>
            </w:r>
            <w:r>
              <w:rPr>
                <w:rFonts w:cstheme="minorHAnsi"/>
                <w:sz w:val="20"/>
                <w:szCs w:val="20"/>
                <w:lang w:val="de-DE"/>
              </w:rPr>
              <w:t>7</w:t>
            </w:r>
          </w:p>
        </w:tc>
        <w:tc>
          <w:tcPr>
            <w:tcW w:w="992" w:type="dxa"/>
            <w:vAlign w:val="bottom"/>
          </w:tcPr>
          <w:p w14:paraId="5E2F4BAB" w14:textId="655BE4E2" w:rsidR="00FE4FAB" w:rsidRPr="00C30009" w:rsidRDefault="00FE4FAB" w:rsidP="00FE4FAB">
            <w:pPr>
              <w:spacing w:after="160"/>
              <w:rPr>
                <w:rFonts w:cstheme="minorHAnsi"/>
                <w:sz w:val="20"/>
                <w:szCs w:val="20"/>
                <w:lang w:val="de-DE"/>
              </w:rPr>
            </w:pPr>
            <w:r w:rsidRPr="00FE4FAB">
              <w:rPr>
                <w:rFonts w:cstheme="minorHAnsi"/>
                <w:sz w:val="20"/>
                <w:szCs w:val="20"/>
                <w:lang w:val="de-DE"/>
              </w:rPr>
              <w:t>39</w:t>
            </w:r>
            <w:r>
              <w:rPr>
                <w:rFonts w:cstheme="minorHAnsi"/>
                <w:sz w:val="20"/>
                <w:szCs w:val="20"/>
                <w:lang w:val="de-DE"/>
              </w:rPr>
              <w:t>.</w:t>
            </w:r>
            <w:r w:rsidRPr="00FE4FAB">
              <w:rPr>
                <w:rFonts w:cstheme="minorHAnsi"/>
                <w:sz w:val="20"/>
                <w:szCs w:val="20"/>
                <w:lang w:val="de-DE"/>
              </w:rPr>
              <w:t>9</w:t>
            </w:r>
          </w:p>
        </w:tc>
        <w:tc>
          <w:tcPr>
            <w:tcW w:w="992" w:type="dxa"/>
            <w:vAlign w:val="bottom"/>
          </w:tcPr>
          <w:p w14:paraId="5776D7C1" w14:textId="768AA327" w:rsidR="00FE4FAB" w:rsidRPr="00C30009" w:rsidRDefault="00FE4FAB" w:rsidP="00FE4FAB">
            <w:pPr>
              <w:spacing w:after="160"/>
              <w:rPr>
                <w:rFonts w:cstheme="minorHAnsi"/>
                <w:sz w:val="20"/>
                <w:szCs w:val="20"/>
                <w:lang w:val="de-DE"/>
              </w:rPr>
            </w:pPr>
            <w:r w:rsidRPr="00FE4FAB">
              <w:rPr>
                <w:rFonts w:cstheme="minorHAnsi"/>
                <w:sz w:val="20"/>
                <w:szCs w:val="20"/>
                <w:lang w:val="de-DE"/>
              </w:rPr>
              <w:t>7</w:t>
            </w:r>
            <w:r>
              <w:rPr>
                <w:rFonts w:cstheme="minorHAnsi"/>
                <w:sz w:val="20"/>
                <w:szCs w:val="20"/>
                <w:lang w:val="de-DE"/>
              </w:rPr>
              <w:t>.</w:t>
            </w:r>
            <w:r w:rsidRPr="00FE4FAB">
              <w:rPr>
                <w:rFonts w:cstheme="minorHAnsi"/>
                <w:sz w:val="20"/>
                <w:szCs w:val="20"/>
                <w:lang w:val="de-DE"/>
              </w:rPr>
              <w:t>1</w:t>
            </w:r>
          </w:p>
        </w:tc>
        <w:tc>
          <w:tcPr>
            <w:tcW w:w="1134" w:type="dxa"/>
            <w:vAlign w:val="bottom"/>
          </w:tcPr>
          <w:p w14:paraId="053FF1E4" w14:textId="487392FA" w:rsidR="00FE4FAB" w:rsidRPr="00C30009" w:rsidRDefault="00FE4FAB" w:rsidP="00FE4FAB">
            <w:pPr>
              <w:spacing w:after="160"/>
              <w:rPr>
                <w:rFonts w:cstheme="minorHAnsi"/>
                <w:sz w:val="20"/>
                <w:szCs w:val="20"/>
                <w:lang w:val="de-DE"/>
              </w:rPr>
            </w:pPr>
            <w:r w:rsidRPr="00FE4FAB">
              <w:rPr>
                <w:rFonts w:cstheme="minorHAnsi"/>
                <w:sz w:val="20"/>
                <w:szCs w:val="20"/>
                <w:lang w:val="de-DE"/>
              </w:rPr>
              <w:t>32</w:t>
            </w:r>
            <w:r>
              <w:rPr>
                <w:rFonts w:cstheme="minorHAnsi"/>
                <w:sz w:val="20"/>
                <w:szCs w:val="20"/>
                <w:lang w:val="de-DE"/>
              </w:rPr>
              <w:t>.</w:t>
            </w:r>
            <w:r w:rsidRPr="00FE4FAB">
              <w:rPr>
                <w:rFonts w:cstheme="minorHAnsi"/>
                <w:sz w:val="20"/>
                <w:szCs w:val="20"/>
                <w:lang w:val="de-DE"/>
              </w:rPr>
              <w:t>3</w:t>
            </w:r>
          </w:p>
        </w:tc>
        <w:tc>
          <w:tcPr>
            <w:tcW w:w="1134" w:type="dxa"/>
            <w:vAlign w:val="bottom"/>
          </w:tcPr>
          <w:p w14:paraId="012F6517" w14:textId="1A4A5ABF" w:rsidR="00FE4FAB" w:rsidRPr="00C30009" w:rsidRDefault="00FE4FAB" w:rsidP="00FE4FAB">
            <w:pPr>
              <w:spacing w:after="160"/>
              <w:rPr>
                <w:rFonts w:cstheme="minorHAnsi"/>
                <w:sz w:val="20"/>
                <w:szCs w:val="20"/>
                <w:lang w:val="de-DE"/>
              </w:rPr>
            </w:pPr>
            <w:r w:rsidRPr="00FE4FAB">
              <w:rPr>
                <w:rFonts w:cstheme="minorHAnsi"/>
                <w:sz w:val="20"/>
                <w:szCs w:val="20"/>
                <w:lang w:val="de-DE"/>
              </w:rPr>
              <w:t>3</w:t>
            </w:r>
            <w:r>
              <w:rPr>
                <w:rFonts w:cstheme="minorHAnsi"/>
                <w:sz w:val="20"/>
                <w:szCs w:val="20"/>
                <w:lang w:val="de-DE"/>
              </w:rPr>
              <w:t>.</w:t>
            </w:r>
            <w:r w:rsidRPr="00FE4FAB">
              <w:rPr>
                <w:rFonts w:cstheme="minorHAnsi"/>
                <w:sz w:val="20"/>
                <w:szCs w:val="20"/>
                <w:lang w:val="de-DE"/>
              </w:rPr>
              <w:t>3</w:t>
            </w:r>
          </w:p>
        </w:tc>
        <w:tc>
          <w:tcPr>
            <w:tcW w:w="1134" w:type="dxa"/>
            <w:vAlign w:val="bottom"/>
          </w:tcPr>
          <w:p w14:paraId="1245CBBF" w14:textId="4CD8A54E" w:rsidR="00FE4FAB" w:rsidRPr="00C30009" w:rsidRDefault="00FE4FAB" w:rsidP="00FE4FAB">
            <w:pPr>
              <w:spacing w:after="160"/>
              <w:rPr>
                <w:rFonts w:cstheme="minorHAnsi"/>
                <w:sz w:val="20"/>
                <w:szCs w:val="20"/>
                <w:lang w:val="de-DE"/>
              </w:rPr>
            </w:pPr>
            <w:r w:rsidRPr="00FE4FAB">
              <w:rPr>
                <w:rFonts w:cstheme="minorHAnsi"/>
                <w:sz w:val="20"/>
                <w:szCs w:val="20"/>
                <w:lang w:val="de-DE"/>
              </w:rPr>
              <w:t>8</w:t>
            </w:r>
            <w:r>
              <w:rPr>
                <w:rFonts w:cstheme="minorHAnsi"/>
                <w:sz w:val="20"/>
                <w:szCs w:val="20"/>
                <w:lang w:val="de-DE"/>
              </w:rPr>
              <w:t>.</w:t>
            </w:r>
            <w:r w:rsidRPr="00FE4FAB">
              <w:rPr>
                <w:rFonts w:cstheme="minorHAnsi"/>
                <w:sz w:val="20"/>
                <w:szCs w:val="20"/>
                <w:lang w:val="de-DE"/>
              </w:rPr>
              <w:t>2</w:t>
            </w:r>
          </w:p>
        </w:tc>
        <w:tc>
          <w:tcPr>
            <w:tcW w:w="1134" w:type="dxa"/>
            <w:vAlign w:val="bottom"/>
          </w:tcPr>
          <w:p w14:paraId="1AA60E32" w14:textId="7D6F3BF8" w:rsidR="00FE4FAB" w:rsidRPr="00C30009" w:rsidRDefault="00FE4FAB" w:rsidP="00FE4FAB">
            <w:pPr>
              <w:spacing w:after="160"/>
              <w:rPr>
                <w:rFonts w:cstheme="minorHAnsi"/>
                <w:sz w:val="20"/>
                <w:szCs w:val="20"/>
                <w:lang w:val="de-DE"/>
              </w:rPr>
            </w:pPr>
            <w:r w:rsidRPr="00FE4FAB">
              <w:rPr>
                <w:rFonts w:cstheme="minorHAnsi"/>
                <w:sz w:val="20"/>
                <w:szCs w:val="20"/>
                <w:lang w:val="de-DE"/>
              </w:rPr>
              <w:t>2</w:t>
            </w:r>
            <w:r>
              <w:rPr>
                <w:rFonts w:cstheme="minorHAnsi"/>
                <w:sz w:val="20"/>
                <w:szCs w:val="20"/>
                <w:lang w:val="de-DE"/>
              </w:rPr>
              <w:t>.</w:t>
            </w:r>
            <w:r w:rsidRPr="00FE4FAB">
              <w:rPr>
                <w:rFonts w:cstheme="minorHAnsi"/>
                <w:sz w:val="20"/>
                <w:szCs w:val="20"/>
                <w:lang w:val="de-DE"/>
              </w:rPr>
              <w:t>8</w:t>
            </w:r>
          </w:p>
        </w:tc>
        <w:tc>
          <w:tcPr>
            <w:tcW w:w="993" w:type="dxa"/>
            <w:vAlign w:val="bottom"/>
          </w:tcPr>
          <w:p w14:paraId="6F7B4ECB" w14:textId="0DBCB26F"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3</w:t>
            </w:r>
          </w:p>
        </w:tc>
        <w:tc>
          <w:tcPr>
            <w:tcW w:w="992" w:type="dxa"/>
            <w:vAlign w:val="bottom"/>
          </w:tcPr>
          <w:p w14:paraId="688AB3E6" w14:textId="349BDD50"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4</w:t>
            </w:r>
          </w:p>
        </w:tc>
        <w:tc>
          <w:tcPr>
            <w:tcW w:w="850" w:type="dxa"/>
            <w:vAlign w:val="bottom"/>
          </w:tcPr>
          <w:p w14:paraId="2C24613D" w14:textId="63273942"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1</w:t>
            </w:r>
          </w:p>
        </w:tc>
        <w:tc>
          <w:tcPr>
            <w:tcW w:w="851" w:type="dxa"/>
            <w:vAlign w:val="bottom"/>
          </w:tcPr>
          <w:p w14:paraId="0AB31D1B" w14:textId="28FBA67D" w:rsidR="00FE4FAB" w:rsidRPr="00C30009" w:rsidRDefault="00FE4FAB" w:rsidP="00FE4FAB">
            <w:pPr>
              <w:spacing w:after="160"/>
              <w:rPr>
                <w:rFonts w:cstheme="minorHAnsi"/>
                <w:sz w:val="20"/>
                <w:szCs w:val="20"/>
                <w:lang w:val="de-DE"/>
              </w:rPr>
            </w:pPr>
            <w:r w:rsidRPr="00FE4FAB">
              <w:rPr>
                <w:rFonts w:cstheme="minorHAnsi"/>
                <w:sz w:val="20"/>
                <w:szCs w:val="20"/>
                <w:lang w:val="de-DE"/>
              </w:rPr>
              <w:t>5</w:t>
            </w:r>
            <w:r>
              <w:rPr>
                <w:rFonts w:cstheme="minorHAnsi"/>
                <w:sz w:val="20"/>
                <w:szCs w:val="20"/>
                <w:lang w:val="de-DE"/>
              </w:rPr>
              <w:t>.</w:t>
            </w:r>
            <w:r w:rsidRPr="00FE4FAB">
              <w:rPr>
                <w:rFonts w:cstheme="minorHAnsi"/>
                <w:sz w:val="20"/>
                <w:szCs w:val="20"/>
                <w:lang w:val="de-DE"/>
              </w:rPr>
              <w:t>7</w:t>
            </w:r>
          </w:p>
        </w:tc>
      </w:tr>
      <w:tr w:rsidR="003F7FD0" w:rsidRPr="008A57FA" w14:paraId="1043E2CE" w14:textId="77777777" w:rsidTr="003F7FD0">
        <w:tc>
          <w:tcPr>
            <w:tcW w:w="3256" w:type="dxa"/>
          </w:tcPr>
          <w:p w14:paraId="345DD580" w14:textId="77777777" w:rsidR="00FE4FAB" w:rsidRPr="008A57FA" w:rsidRDefault="00FE4FAB" w:rsidP="00FE4FAB">
            <w:pPr>
              <w:spacing w:after="160"/>
              <w:rPr>
                <w:rFonts w:cstheme="minorHAnsi"/>
                <w:sz w:val="20"/>
                <w:szCs w:val="20"/>
                <w:lang w:val="en-US"/>
              </w:rPr>
            </w:pPr>
            <w:r w:rsidRPr="008A57FA">
              <w:rPr>
                <w:rFonts w:cstheme="minorHAnsi"/>
                <w:sz w:val="20"/>
                <w:szCs w:val="20"/>
                <w:lang w:val="en-US"/>
              </w:rPr>
              <w:t>IR (kBq Co-60 eq. to air)</w:t>
            </w:r>
          </w:p>
        </w:tc>
        <w:tc>
          <w:tcPr>
            <w:tcW w:w="992" w:type="dxa"/>
            <w:vAlign w:val="bottom"/>
          </w:tcPr>
          <w:p w14:paraId="0ED461B3" w14:textId="77777777" w:rsidR="00FE4FAB" w:rsidRPr="008A57FA" w:rsidRDefault="00FE4FAB" w:rsidP="00FE4FAB">
            <w:pPr>
              <w:spacing w:after="160"/>
              <w:rPr>
                <w:rFonts w:cstheme="minorHAnsi"/>
                <w:sz w:val="20"/>
                <w:szCs w:val="20"/>
                <w:lang w:val="en-US"/>
              </w:rPr>
            </w:pPr>
            <w:r>
              <w:rPr>
                <w:rFonts w:cstheme="minorHAnsi"/>
                <w:sz w:val="20"/>
                <w:szCs w:val="20"/>
                <w:lang w:val="de-DE"/>
              </w:rPr>
              <w:t>2</w:t>
            </w:r>
            <w:r w:rsidRPr="008A57FA">
              <w:rPr>
                <w:rFonts w:cstheme="minorHAnsi"/>
                <w:sz w:val="20"/>
                <w:szCs w:val="20"/>
                <w:lang w:val="de-DE"/>
              </w:rPr>
              <w:t>.</w:t>
            </w:r>
            <w:r>
              <w:rPr>
                <w:rFonts w:cstheme="minorHAnsi"/>
                <w:sz w:val="20"/>
                <w:szCs w:val="20"/>
                <w:lang w:val="de-DE"/>
              </w:rPr>
              <w:t>1</w:t>
            </w:r>
            <w:r w:rsidRPr="008A57FA">
              <w:rPr>
                <w:rFonts w:cstheme="minorHAnsi"/>
                <w:sz w:val="20"/>
                <w:szCs w:val="20"/>
                <w:lang w:val="de-DE"/>
              </w:rPr>
              <w:t>E-03</w:t>
            </w:r>
          </w:p>
        </w:tc>
        <w:tc>
          <w:tcPr>
            <w:tcW w:w="992" w:type="dxa"/>
            <w:vAlign w:val="bottom"/>
          </w:tcPr>
          <w:p w14:paraId="04B4CD79" w14:textId="7189DCB4" w:rsidR="00FE4FAB" w:rsidRPr="00C30009" w:rsidRDefault="00FE4FAB" w:rsidP="00FE4FAB">
            <w:pPr>
              <w:spacing w:after="160"/>
              <w:rPr>
                <w:rFonts w:cstheme="minorHAnsi"/>
                <w:sz w:val="20"/>
                <w:szCs w:val="20"/>
                <w:lang w:val="de-DE"/>
              </w:rPr>
            </w:pPr>
            <w:r w:rsidRPr="00FE4FAB">
              <w:rPr>
                <w:rFonts w:cstheme="minorHAnsi"/>
                <w:sz w:val="20"/>
                <w:szCs w:val="20"/>
                <w:lang w:val="de-DE"/>
              </w:rPr>
              <w:t>22</w:t>
            </w:r>
            <w:r>
              <w:rPr>
                <w:rFonts w:cstheme="minorHAnsi"/>
                <w:sz w:val="20"/>
                <w:szCs w:val="20"/>
                <w:lang w:val="de-DE"/>
              </w:rPr>
              <w:t>.</w:t>
            </w:r>
            <w:r w:rsidRPr="00FE4FAB">
              <w:rPr>
                <w:rFonts w:cstheme="minorHAnsi"/>
                <w:sz w:val="20"/>
                <w:szCs w:val="20"/>
                <w:lang w:val="de-DE"/>
              </w:rPr>
              <w:t>6</w:t>
            </w:r>
          </w:p>
        </w:tc>
        <w:tc>
          <w:tcPr>
            <w:tcW w:w="992" w:type="dxa"/>
            <w:vAlign w:val="bottom"/>
          </w:tcPr>
          <w:p w14:paraId="273B4C56" w14:textId="75466C9F" w:rsidR="00FE4FAB" w:rsidRPr="00C30009" w:rsidRDefault="00FE4FAB" w:rsidP="00FE4FAB">
            <w:pPr>
              <w:spacing w:after="160"/>
              <w:rPr>
                <w:rFonts w:cstheme="minorHAnsi"/>
                <w:sz w:val="20"/>
                <w:szCs w:val="20"/>
                <w:lang w:val="de-DE"/>
              </w:rPr>
            </w:pPr>
            <w:r w:rsidRPr="00FE4FAB">
              <w:rPr>
                <w:rFonts w:cstheme="minorHAnsi"/>
                <w:sz w:val="20"/>
                <w:szCs w:val="20"/>
                <w:lang w:val="de-DE"/>
              </w:rPr>
              <w:t>2</w:t>
            </w:r>
            <w:r>
              <w:rPr>
                <w:rFonts w:cstheme="minorHAnsi"/>
                <w:sz w:val="20"/>
                <w:szCs w:val="20"/>
                <w:lang w:val="de-DE"/>
              </w:rPr>
              <w:t>.</w:t>
            </w:r>
            <w:r w:rsidRPr="00FE4FAB">
              <w:rPr>
                <w:rFonts w:cstheme="minorHAnsi"/>
                <w:sz w:val="20"/>
                <w:szCs w:val="20"/>
                <w:lang w:val="de-DE"/>
              </w:rPr>
              <w:t>7</w:t>
            </w:r>
          </w:p>
        </w:tc>
        <w:tc>
          <w:tcPr>
            <w:tcW w:w="1134" w:type="dxa"/>
            <w:vAlign w:val="bottom"/>
          </w:tcPr>
          <w:p w14:paraId="28EC4D9E" w14:textId="14AEEB45" w:rsidR="00FE4FAB" w:rsidRPr="00C30009" w:rsidRDefault="00FE4FAB" w:rsidP="00FE4FAB">
            <w:pPr>
              <w:spacing w:after="160"/>
              <w:rPr>
                <w:rFonts w:cstheme="minorHAnsi"/>
                <w:sz w:val="20"/>
                <w:szCs w:val="20"/>
                <w:lang w:val="de-DE"/>
              </w:rPr>
            </w:pPr>
            <w:r w:rsidRPr="00FE4FAB">
              <w:rPr>
                <w:rFonts w:cstheme="minorHAnsi"/>
                <w:sz w:val="20"/>
                <w:szCs w:val="20"/>
                <w:lang w:val="de-DE"/>
              </w:rPr>
              <w:t>40</w:t>
            </w:r>
            <w:r>
              <w:rPr>
                <w:rFonts w:cstheme="minorHAnsi"/>
                <w:sz w:val="20"/>
                <w:szCs w:val="20"/>
                <w:lang w:val="de-DE"/>
              </w:rPr>
              <w:t>.</w:t>
            </w:r>
            <w:r w:rsidRPr="00FE4FAB">
              <w:rPr>
                <w:rFonts w:cstheme="minorHAnsi"/>
                <w:sz w:val="20"/>
                <w:szCs w:val="20"/>
                <w:lang w:val="de-DE"/>
              </w:rPr>
              <w:t>9</w:t>
            </w:r>
          </w:p>
        </w:tc>
        <w:tc>
          <w:tcPr>
            <w:tcW w:w="1134" w:type="dxa"/>
            <w:vAlign w:val="bottom"/>
          </w:tcPr>
          <w:p w14:paraId="0C6A8017" w14:textId="174FC2F3" w:rsidR="00FE4FAB" w:rsidRPr="00C30009" w:rsidRDefault="00FE4FAB" w:rsidP="00FE4FAB">
            <w:pPr>
              <w:spacing w:after="160"/>
              <w:rPr>
                <w:rFonts w:cstheme="minorHAnsi"/>
                <w:sz w:val="20"/>
                <w:szCs w:val="20"/>
                <w:lang w:val="de-DE"/>
              </w:rPr>
            </w:pPr>
            <w:r w:rsidRPr="00FE4FAB">
              <w:rPr>
                <w:rFonts w:cstheme="minorHAnsi"/>
                <w:sz w:val="20"/>
                <w:szCs w:val="20"/>
                <w:lang w:val="de-DE"/>
              </w:rPr>
              <w:t>2</w:t>
            </w:r>
            <w:r>
              <w:rPr>
                <w:rFonts w:cstheme="minorHAnsi"/>
                <w:sz w:val="20"/>
                <w:szCs w:val="20"/>
                <w:lang w:val="de-DE"/>
              </w:rPr>
              <w:t>.</w:t>
            </w:r>
            <w:r w:rsidRPr="00FE4FAB">
              <w:rPr>
                <w:rFonts w:cstheme="minorHAnsi"/>
                <w:sz w:val="20"/>
                <w:szCs w:val="20"/>
                <w:lang w:val="de-DE"/>
              </w:rPr>
              <w:t>8</w:t>
            </w:r>
          </w:p>
        </w:tc>
        <w:tc>
          <w:tcPr>
            <w:tcW w:w="1134" w:type="dxa"/>
            <w:vAlign w:val="bottom"/>
          </w:tcPr>
          <w:p w14:paraId="6CC0B617" w14:textId="377E5260" w:rsidR="00FE4FAB" w:rsidRPr="00C30009" w:rsidRDefault="00FE4FAB" w:rsidP="00FE4FAB">
            <w:pPr>
              <w:spacing w:after="160"/>
              <w:rPr>
                <w:rFonts w:cstheme="minorHAnsi"/>
                <w:sz w:val="20"/>
                <w:szCs w:val="20"/>
                <w:lang w:val="de-DE"/>
              </w:rPr>
            </w:pPr>
            <w:r w:rsidRPr="00FE4FAB">
              <w:rPr>
                <w:rFonts w:cstheme="minorHAnsi"/>
                <w:sz w:val="20"/>
                <w:szCs w:val="20"/>
                <w:lang w:val="de-DE"/>
              </w:rPr>
              <w:t>7</w:t>
            </w:r>
            <w:r>
              <w:rPr>
                <w:rFonts w:cstheme="minorHAnsi"/>
                <w:sz w:val="20"/>
                <w:szCs w:val="20"/>
                <w:lang w:val="de-DE"/>
              </w:rPr>
              <w:t>.</w:t>
            </w:r>
            <w:r w:rsidRPr="00FE4FAB">
              <w:rPr>
                <w:rFonts w:cstheme="minorHAnsi"/>
                <w:sz w:val="20"/>
                <w:szCs w:val="20"/>
                <w:lang w:val="de-DE"/>
              </w:rPr>
              <w:t>1</w:t>
            </w:r>
          </w:p>
        </w:tc>
        <w:tc>
          <w:tcPr>
            <w:tcW w:w="1134" w:type="dxa"/>
            <w:vAlign w:val="bottom"/>
          </w:tcPr>
          <w:p w14:paraId="381671FD" w14:textId="02290698" w:rsidR="00FE4FAB" w:rsidRPr="00C30009" w:rsidRDefault="00FE4FAB" w:rsidP="00FE4FAB">
            <w:pPr>
              <w:spacing w:after="160"/>
              <w:rPr>
                <w:rFonts w:cstheme="minorHAnsi"/>
                <w:sz w:val="20"/>
                <w:szCs w:val="20"/>
                <w:lang w:val="de-DE"/>
              </w:rPr>
            </w:pPr>
            <w:r w:rsidRPr="00FE4FAB">
              <w:rPr>
                <w:rFonts w:cstheme="minorHAnsi"/>
                <w:sz w:val="20"/>
                <w:szCs w:val="20"/>
                <w:lang w:val="de-DE"/>
              </w:rPr>
              <w:t>22</w:t>
            </w:r>
            <w:r>
              <w:rPr>
                <w:rFonts w:cstheme="minorHAnsi"/>
                <w:sz w:val="20"/>
                <w:szCs w:val="20"/>
                <w:lang w:val="de-DE"/>
              </w:rPr>
              <w:t>.</w:t>
            </w:r>
            <w:r w:rsidRPr="00FE4FAB">
              <w:rPr>
                <w:rFonts w:cstheme="minorHAnsi"/>
                <w:sz w:val="20"/>
                <w:szCs w:val="20"/>
                <w:lang w:val="de-DE"/>
              </w:rPr>
              <w:t>7</w:t>
            </w:r>
          </w:p>
        </w:tc>
        <w:tc>
          <w:tcPr>
            <w:tcW w:w="993" w:type="dxa"/>
            <w:vAlign w:val="bottom"/>
          </w:tcPr>
          <w:p w14:paraId="501FC476" w14:textId="32E9CDE6"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1</w:t>
            </w:r>
          </w:p>
        </w:tc>
        <w:tc>
          <w:tcPr>
            <w:tcW w:w="992" w:type="dxa"/>
            <w:vAlign w:val="bottom"/>
          </w:tcPr>
          <w:p w14:paraId="6DC0BCA1" w14:textId="062145B3"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1</w:t>
            </w:r>
          </w:p>
        </w:tc>
        <w:tc>
          <w:tcPr>
            <w:tcW w:w="850" w:type="dxa"/>
            <w:vAlign w:val="bottom"/>
          </w:tcPr>
          <w:p w14:paraId="16115D8F" w14:textId="33306D5D"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9</w:t>
            </w:r>
          </w:p>
        </w:tc>
        <w:tc>
          <w:tcPr>
            <w:tcW w:w="851" w:type="dxa"/>
            <w:vAlign w:val="bottom"/>
          </w:tcPr>
          <w:p w14:paraId="333EEE2C" w14:textId="2DC7D8C1"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1</w:t>
            </w:r>
          </w:p>
        </w:tc>
      </w:tr>
      <w:tr w:rsidR="003F7FD0" w:rsidRPr="008A57FA" w14:paraId="29E1EB06" w14:textId="77777777" w:rsidTr="003F7FD0">
        <w:tc>
          <w:tcPr>
            <w:tcW w:w="3256" w:type="dxa"/>
            <w:vAlign w:val="bottom"/>
          </w:tcPr>
          <w:p w14:paraId="1760C3FE" w14:textId="77777777" w:rsidR="00FE4FAB" w:rsidRPr="008A57FA" w:rsidRDefault="00FE4FAB" w:rsidP="00FE4FAB">
            <w:pPr>
              <w:spacing w:after="160"/>
              <w:rPr>
                <w:rFonts w:cstheme="minorHAnsi"/>
                <w:sz w:val="20"/>
                <w:szCs w:val="20"/>
                <w:lang w:val="en-US"/>
              </w:rPr>
            </w:pPr>
            <w:r w:rsidRPr="008A57FA">
              <w:rPr>
                <w:rFonts w:cstheme="minorHAnsi"/>
                <w:sz w:val="20"/>
                <w:szCs w:val="20"/>
                <w:lang w:val="en-US"/>
              </w:rPr>
              <w:t>Land use (Annual crop eq.·y)</w:t>
            </w:r>
          </w:p>
        </w:tc>
        <w:tc>
          <w:tcPr>
            <w:tcW w:w="992" w:type="dxa"/>
            <w:vAlign w:val="bottom"/>
          </w:tcPr>
          <w:p w14:paraId="764BA1DD" w14:textId="77777777" w:rsidR="00FE4FAB" w:rsidRPr="008A57FA" w:rsidRDefault="00FE4FAB" w:rsidP="00FE4FAB">
            <w:pPr>
              <w:spacing w:after="160"/>
              <w:rPr>
                <w:rFonts w:cstheme="minorHAnsi"/>
                <w:sz w:val="20"/>
                <w:szCs w:val="20"/>
                <w:lang w:val="en-US"/>
              </w:rPr>
            </w:pPr>
            <w:r>
              <w:rPr>
                <w:rFonts w:cstheme="minorHAnsi"/>
                <w:sz w:val="20"/>
                <w:szCs w:val="20"/>
                <w:lang w:val="de-DE"/>
              </w:rPr>
              <w:t>3</w:t>
            </w:r>
            <w:r w:rsidRPr="008A57FA">
              <w:rPr>
                <w:rFonts w:cstheme="minorHAnsi"/>
                <w:sz w:val="20"/>
                <w:szCs w:val="20"/>
                <w:lang w:val="de-DE"/>
              </w:rPr>
              <w:t>.</w:t>
            </w:r>
            <w:r>
              <w:rPr>
                <w:rFonts w:cstheme="minorHAnsi"/>
                <w:sz w:val="20"/>
                <w:szCs w:val="20"/>
                <w:lang w:val="de-DE"/>
              </w:rPr>
              <w:t>9</w:t>
            </w:r>
            <w:r w:rsidRPr="008A57FA">
              <w:rPr>
                <w:rFonts w:cstheme="minorHAnsi"/>
                <w:sz w:val="20"/>
                <w:szCs w:val="20"/>
                <w:lang w:val="de-DE"/>
              </w:rPr>
              <w:t>E-03</w:t>
            </w:r>
          </w:p>
        </w:tc>
        <w:tc>
          <w:tcPr>
            <w:tcW w:w="992" w:type="dxa"/>
            <w:vAlign w:val="bottom"/>
          </w:tcPr>
          <w:p w14:paraId="4E8D9D23" w14:textId="4D08B8D6" w:rsidR="00FE4FAB" w:rsidRPr="00C30009" w:rsidRDefault="00FE4FAB" w:rsidP="00FE4FAB">
            <w:pPr>
              <w:spacing w:after="160"/>
              <w:rPr>
                <w:rFonts w:cstheme="minorHAnsi"/>
                <w:sz w:val="20"/>
                <w:szCs w:val="20"/>
                <w:lang w:val="de-DE"/>
              </w:rPr>
            </w:pPr>
            <w:r w:rsidRPr="00FE4FAB">
              <w:rPr>
                <w:rFonts w:cstheme="minorHAnsi"/>
                <w:sz w:val="20"/>
                <w:szCs w:val="20"/>
                <w:lang w:val="de-DE"/>
              </w:rPr>
              <w:t>23</w:t>
            </w:r>
            <w:r>
              <w:rPr>
                <w:rFonts w:cstheme="minorHAnsi"/>
                <w:sz w:val="20"/>
                <w:szCs w:val="20"/>
                <w:lang w:val="de-DE"/>
              </w:rPr>
              <w:t>.</w:t>
            </w:r>
            <w:r w:rsidRPr="00FE4FAB">
              <w:rPr>
                <w:rFonts w:cstheme="minorHAnsi"/>
                <w:sz w:val="20"/>
                <w:szCs w:val="20"/>
                <w:lang w:val="de-DE"/>
              </w:rPr>
              <w:t>4</w:t>
            </w:r>
          </w:p>
        </w:tc>
        <w:tc>
          <w:tcPr>
            <w:tcW w:w="992" w:type="dxa"/>
            <w:vAlign w:val="bottom"/>
          </w:tcPr>
          <w:p w14:paraId="29D21950" w14:textId="57E1C9FE" w:rsidR="00FE4FAB" w:rsidRPr="00C30009" w:rsidRDefault="00FE4FAB" w:rsidP="00FE4FAB">
            <w:pPr>
              <w:spacing w:after="160"/>
              <w:rPr>
                <w:rFonts w:cstheme="minorHAnsi"/>
                <w:sz w:val="20"/>
                <w:szCs w:val="20"/>
                <w:lang w:val="de-DE"/>
              </w:rPr>
            </w:pPr>
            <w:r w:rsidRPr="00FE4FAB">
              <w:rPr>
                <w:rFonts w:cstheme="minorHAnsi"/>
                <w:sz w:val="20"/>
                <w:szCs w:val="20"/>
                <w:lang w:val="de-DE"/>
              </w:rPr>
              <w:t>2</w:t>
            </w:r>
            <w:r>
              <w:rPr>
                <w:rFonts w:cstheme="minorHAnsi"/>
                <w:sz w:val="20"/>
                <w:szCs w:val="20"/>
                <w:lang w:val="de-DE"/>
              </w:rPr>
              <w:t>.</w:t>
            </w:r>
            <w:r w:rsidRPr="00FE4FAB">
              <w:rPr>
                <w:rFonts w:cstheme="minorHAnsi"/>
                <w:sz w:val="20"/>
                <w:szCs w:val="20"/>
                <w:lang w:val="de-DE"/>
              </w:rPr>
              <w:t>5</w:t>
            </w:r>
          </w:p>
        </w:tc>
        <w:tc>
          <w:tcPr>
            <w:tcW w:w="1134" w:type="dxa"/>
            <w:vAlign w:val="bottom"/>
          </w:tcPr>
          <w:p w14:paraId="7C21E47B" w14:textId="33A780D4" w:rsidR="00FE4FAB" w:rsidRPr="00C30009" w:rsidRDefault="00FE4FAB" w:rsidP="00FE4FAB">
            <w:pPr>
              <w:spacing w:after="160"/>
              <w:rPr>
                <w:rFonts w:cstheme="minorHAnsi"/>
                <w:sz w:val="20"/>
                <w:szCs w:val="20"/>
                <w:lang w:val="de-DE"/>
              </w:rPr>
            </w:pPr>
            <w:r w:rsidRPr="00FE4FAB">
              <w:rPr>
                <w:rFonts w:cstheme="minorHAnsi"/>
                <w:sz w:val="20"/>
                <w:szCs w:val="20"/>
                <w:lang w:val="de-DE"/>
              </w:rPr>
              <w:t>7</w:t>
            </w:r>
            <w:r>
              <w:rPr>
                <w:rFonts w:cstheme="minorHAnsi"/>
                <w:sz w:val="20"/>
                <w:szCs w:val="20"/>
                <w:lang w:val="de-DE"/>
              </w:rPr>
              <w:t>.</w:t>
            </w:r>
            <w:r w:rsidRPr="00FE4FAB">
              <w:rPr>
                <w:rFonts w:cstheme="minorHAnsi"/>
                <w:sz w:val="20"/>
                <w:szCs w:val="20"/>
                <w:lang w:val="de-DE"/>
              </w:rPr>
              <w:t>4</w:t>
            </w:r>
          </w:p>
        </w:tc>
        <w:tc>
          <w:tcPr>
            <w:tcW w:w="1134" w:type="dxa"/>
            <w:vAlign w:val="bottom"/>
          </w:tcPr>
          <w:p w14:paraId="3B473B65" w14:textId="51D4C97D"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6</w:t>
            </w:r>
          </w:p>
        </w:tc>
        <w:tc>
          <w:tcPr>
            <w:tcW w:w="1134" w:type="dxa"/>
            <w:vAlign w:val="bottom"/>
          </w:tcPr>
          <w:p w14:paraId="36BE5D25" w14:textId="764F4D78" w:rsidR="00FE4FAB" w:rsidRPr="00C30009" w:rsidRDefault="00FE4FAB" w:rsidP="00FE4FAB">
            <w:pPr>
              <w:spacing w:after="160"/>
              <w:rPr>
                <w:rFonts w:cstheme="minorHAnsi"/>
                <w:sz w:val="20"/>
                <w:szCs w:val="20"/>
                <w:lang w:val="de-DE"/>
              </w:rPr>
            </w:pPr>
            <w:r w:rsidRPr="00FE4FAB">
              <w:rPr>
                <w:rFonts w:cstheme="minorHAnsi"/>
                <w:sz w:val="20"/>
                <w:szCs w:val="20"/>
                <w:lang w:val="de-DE"/>
              </w:rPr>
              <w:t>5</w:t>
            </w:r>
            <w:r>
              <w:rPr>
                <w:rFonts w:cstheme="minorHAnsi"/>
                <w:sz w:val="20"/>
                <w:szCs w:val="20"/>
                <w:lang w:val="de-DE"/>
              </w:rPr>
              <w:t>.</w:t>
            </w:r>
            <w:r w:rsidRPr="00FE4FAB">
              <w:rPr>
                <w:rFonts w:cstheme="minorHAnsi"/>
                <w:sz w:val="20"/>
                <w:szCs w:val="20"/>
                <w:lang w:val="de-DE"/>
              </w:rPr>
              <w:t>6</w:t>
            </w:r>
          </w:p>
        </w:tc>
        <w:tc>
          <w:tcPr>
            <w:tcW w:w="1134" w:type="dxa"/>
            <w:vAlign w:val="bottom"/>
          </w:tcPr>
          <w:p w14:paraId="40082AE9" w14:textId="70C293C0" w:rsidR="00FE4FAB" w:rsidRPr="00C30009" w:rsidRDefault="00FE4FAB" w:rsidP="00FE4FAB">
            <w:pPr>
              <w:spacing w:after="160"/>
              <w:rPr>
                <w:rFonts w:cstheme="minorHAnsi"/>
                <w:sz w:val="20"/>
                <w:szCs w:val="20"/>
                <w:lang w:val="de-DE"/>
              </w:rPr>
            </w:pPr>
            <w:r w:rsidRPr="00FE4FAB">
              <w:rPr>
                <w:rFonts w:cstheme="minorHAnsi"/>
                <w:sz w:val="20"/>
                <w:szCs w:val="20"/>
                <w:lang w:val="de-DE"/>
              </w:rPr>
              <w:t>54</w:t>
            </w:r>
            <w:r>
              <w:rPr>
                <w:rFonts w:cstheme="minorHAnsi"/>
                <w:sz w:val="20"/>
                <w:szCs w:val="20"/>
                <w:lang w:val="de-DE"/>
              </w:rPr>
              <w:t>.</w:t>
            </w:r>
            <w:r w:rsidRPr="00FE4FAB">
              <w:rPr>
                <w:rFonts w:cstheme="minorHAnsi"/>
                <w:sz w:val="20"/>
                <w:szCs w:val="20"/>
                <w:lang w:val="de-DE"/>
              </w:rPr>
              <w:t>9</w:t>
            </w:r>
          </w:p>
        </w:tc>
        <w:tc>
          <w:tcPr>
            <w:tcW w:w="993" w:type="dxa"/>
            <w:vAlign w:val="bottom"/>
          </w:tcPr>
          <w:p w14:paraId="1462F7A7" w14:textId="0935FAF9"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1</w:t>
            </w:r>
          </w:p>
        </w:tc>
        <w:tc>
          <w:tcPr>
            <w:tcW w:w="992" w:type="dxa"/>
            <w:vAlign w:val="bottom"/>
          </w:tcPr>
          <w:p w14:paraId="33C36E54" w14:textId="065BE57F"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3</w:t>
            </w:r>
          </w:p>
        </w:tc>
        <w:tc>
          <w:tcPr>
            <w:tcW w:w="850" w:type="dxa"/>
            <w:vAlign w:val="bottom"/>
          </w:tcPr>
          <w:p w14:paraId="6B6C49E1" w14:textId="5D0C900D"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3</w:t>
            </w:r>
          </w:p>
        </w:tc>
        <w:tc>
          <w:tcPr>
            <w:tcW w:w="851" w:type="dxa"/>
            <w:vAlign w:val="bottom"/>
          </w:tcPr>
          <w:p w14:paraId="345B33E0" w14:textId="67A9C9F7" w:rsidR="00FE4FAB" w:rsidRPr="00C30009" w:rsidRDefault="00FE4FAB" w:rsidP="00FE4FAB">
            <w:pPr>
              <w:spacing w:after="160"/>
              <w:rPr>
                <w:rFonts w:cstheme="minorHAnsi"/>
                <w:sz w:val="20"/>
                <w:szCs w:val="20"/>
                <w:lang w:val="de-DE"/>
              </w:rPr>
            </w:pPr>
            <w:r w:rsidRPr="00FE4FAB">
              <w:rPr>
                <w:rFonts w:cstheme="minorHAnsi"/>
                <w:sz w:val="20"/>
                <w:szCs w:val="20"/>
                <w:lang w:val="de-DE"/>
              </w:rPr>
              <w:t>4</w:t>
            </w:r>
            <w:r>
              <w:rPr>
                <w:rFonts w:cstheme="minorHAnsi"/>
                <w:sz w:val="20"/>
                <w:szCs w:val="20"/>
                <w:lang w:val="de-DE"/>
              </w:rPr>
              <w:t>.</w:t>
            </w:r>
            <w:r w:rsidRPr="00FE4FAB">
              <w:rPr>
                <w:rFonts w:cstheme="minorHAnsi"/>
                <w:sz w:val="20"/>
                <w:szCs w:val="20"/>
                <w:lang w:val="de-DE"/>
              </w:rPr>
              <w:t>9</w:t>
            </w:r>
          </w:p>
        </w:tc>
      </w:tr>
      <w:tr w:rsidR="003F7FD0" w:rsidRPr="008A57FA" w14:paraId="3AA8AECA" w14:textId="77777777" w:rsidTr="003F7FD0">
        <w:tc>
          <w:tcPr>
            <w:tcW w:w="3256" w:type="dxa"/>
            <w:vAlign w:val="bottom"/>
          </w:tcPr>
          <w:p w14:paraId="5B020611" w14:textId="77777777" w:rsidR="00FE4FAB" w:rsidRPr="008A57FA" w:rsidRDefault="00FE4FAB" w:rsidP="00FE4FAB">
            <w:pPr>
              <w:spacing w:after="160"/>
              <w:rPr>
                <w:rFonts w:cstheme="minorHAnsi"/>
                <w:sz w:val="20"/>
                <w:szCs w:val="20"/>
                <w:lang w:val="en-US"/>
              </w:rPr>
            </w:pPr>
            <w:r w:rsidRPr="008A57FA">
              <w:rPr>
                <w:rFonts w:cstheme="minorHAnsi"/>
                <w:sz w:val="20"/>
                <w:szCs w:val="20"/>
                <w:lang w:val="de-DE"/>
              </w:rPr>
              <w:t>ET, Marine (</w:t>
            </w:r>
            <w:r w:rsidRPr="008A57FA">
              <w:rPr>
                <w:rFonts w:cstheme="minorHAnsi"/>
                <w:sz w:val="20"/>
                <w:szCs w:val="20"/>
                <w:lang w:val="en-US"/>
              </w:rPr>
              <w:t>kg 1,4 DB eq.)</w:t>
            </w:r>
          </w:p>
        </w:tc>
        <w:tc>
          <w:tcPr>
            <w:tcW w:w="992" w:type="dxa"/>
            <w:vAlign w:val="bottom"/>
          </w:tcPr>
          <w:p w14:paraId="77AF9F8D" w14:textId="7CD7394C" w:rsidR="00FE4FAB" w:rsidRPr="008A57FA" w:rsidRDefault="00FE4FAB" w:rsidP="00FE4FAB">
            <w:pPr>
              <w:spacing w:after="160"/>
              <w:rPr>
                <w:rFonts w:cstheme="minorHAnsi"/>
                <w:sz w:val="20"/>
                <w:szCs w:val="20"/>
                <w:lang w:val="en-US"/>
              </w:rPr>
            </w:pPr>
            <w:r w:rsidRPr="008A57FA">
              <w:rPr>
                <w:rFonts w:cstheme="minorHAnsi"/>
                <w:sz w:val="20"/>
                <w:szCs w:val="20"/>
                <w:lang w:val="de-DE"/>
              </w:rPr>
              <w:t>9.</w:t>
            </w:r>
            <w:r>
              <w:rPr>
                <w:rFonts w:cstheme="minorHAnsi"/>
                <w:sz w:val="20"/>
                <w:szCs w:val="20"/>
                <w:lang w:val="de-DE"/>
              </w:rPr>
              <w:t>7</w:t>
            </w:r>
            <w:r w:rsidRPr="008A57FA">
              <w:rPr>
                <w:rFonts w:cstheme="minorHAnsi"/>
                <w:sz w:val="20"/>
                <w:szCs w:val="20"/>
                <w:lang w:val="de-DE"/>
              </w:rPr>
              <w:t>E-04</w:t>
            </w:r>
          </w:p>
        </w:tc>
        <w:tc>
          <w:tcPr>
            <w:tcW w:w="992" w:type="dxa"/>
            <w:vAlign w:val="bottom"/>
          </w:tcPr>
          <w:p w14:paraId="2788DB36" w14:textId="19A4B6FD" w:rsidR="00FE4FAB" w:rsidRPr="00C30009" w:rsidRDefault="00FE4FAB" w:rsidP="00FE4FAB">
            <w:pPr>
              <w:spacing w:after="160"/>
              <w:rPr>
                <w:rFonts w:cstheme="minorHAnsi"/>
                <w:sz w:val="20"/>
                <w:szCs w:val="20"/>
                <w:lang w:val="de-DE"/>
              </w:rPr>
            </w:pPr>
            <w:r w:rsidRPr="00FE4FAB">
              <w:rPr>
                <w:rFonts w:cstheme="minorHAnsi"/>
                <w:sz w:val="20"/>
                <w:szCs w:val="20"/>
                <w:lang w:val="de-DE"/>
              </w:rPr>
              <w:t>32</w:t>
            </w:r>
            <w:r>
              <w:rPr>
                <w:rFonts w:cstheme="minorHAnsi"/>
                <w:sz w:val="20"/>
                <w:szCs w:val="20"/>
                <w:lang w:val="de-DE"/>
              </w:rPr>
              <w:t>.</w:t>
            </w:r>
            <w:r w:rsidRPr="00FE4FAB">
              <w:rPr>
                <w:rFonts w:cstheme="minorHAnsi"/>
                <w:sz w:val="20"/>
                <w:szCs w:val="20"/>
                <w:lang w:val="de-DE"/>
              </w:rPr>
              <w:t>3</w:t>
            </w:r>
          </w:p>
        </w:tc>
        <w:tc>
          <w:tcPr>
            <w:tcW w:w="992" w:type="dxa"/>
            <w:vAlign w:val="bottom"/>
          </w:tcPr>
          <w:p w14:paraId="484E6B2D" w14:textId="062D1A43" w:rsidR="00FE4FAB" w:rsidRPr="00C30009" w:rsidRDefault="00FE4FAB" w:rsidP="00FE4FAB">
            <w:pPr>
              <w:spacing w:after="160"/>
              <w:rPr>
                <w:rFonts w:cstheme="minorHAnsi"/>
                <w:sz w:val="20"/>
                <w:szCs w:val="20"/>
                <w:lang w:val="de-DE"/>
              </w:rPr>
            </w:pPr>
            <w:r w:rsidRPr="00FE4FAB">
              <w:rPr>
                <w:rFonts w:cstheme="minorHAnsi"/>
                <w:sz w:val="20"/>
                <w:szCs w:val="20"/>
                <w:lang w:val="de-DE"/>
              </w:rPr>
              <w:t>7</w:t>
            </w:r>
            <w:r>
              <w:rPr>
                <w:rFonts w:cstheme="minorHAnsi"/>
                <w:sz w:val="20"/>
                <w:szCs w:val="20"/>
                <w:lang w:val="de-DE"/>
              </w:rPr>
              <w:t>.</w:t>
            </w:r>
            <w:r w:rsidRPr="00FE4FAB">
              <w:rPr>
                <w:rFonts w:cstheme="minorHAnsi"/>
                <w:sz w:val="20"/>
                <w:szCs w:val="20"/>
                <w:lang w:val="de-DE"/>
              </w:rPr>
              <w:t>3</w:t>
            </w:r>
          </w:p>
        </w:tc>
        <w:tc>
          <w:tcPr>
            <w:tcW w:w="1134" w:type="dxa"/>
            <w:vAlign w:val="bottom"/>
          </w:tcPr>
          <w:p w14:paraId="03727EE9" w14:textId="5E1276DB" w:rsidR="00FE4FAB" w:rsidRPr="00C30009" w:rsidRDefault="00FE4FAB" w:rsidP="00FE4FAB">
            <w:pPr>
              <w:spacing w:after="160"/>
              <w:rPr>
                <w:rFonts w:cstheme="minorHAnsi"/>
                <w:sz w:val="20"/>
                <w:szCs w:val="20"/>
                <w:lang w:val="de-DE"/>
              </w:rPr>
            </w:pPr>
            <w:r w:rsidRPr="00FE4FAB">
              <w:rPr>
                <w:rFonts w:cstheme="minorHAnsi"/>
                <w:sz w:val="20"/>
                <w:szCs w:val="20"/>
                <w:lang w:val="de-DE"/>
              </w:rPr>
              <w:t>40</w:t>
            </w:r>
            <w:r>
              <w:rPr>
                <w:rFonts w:cstheme="minorHAnsi"/>
                <w:sz w:val="20"/>
                <w:szCs w:val="20"/>
                <w:lang w:val="de-DE"/>
              </w:rPr>
              <w:t>.</w:t>
            </w:r>
            <w:r w:rsidRPr="00FE4FAB">
              <w:rPr>
                <w:rFonts w:cstheme="minorHAnsi"/>
                <w:sz w:val="20"/>
                <w:szCs w:val="20"/>
                <w:lang w:val="de-DE"/>
              </w:rPr>
              <w:t>8</w:t>
            </w:r>
          </w:p>
        </w:tc>
        <w:tc>
          <w:tcPr>
            <w:tcW w:w="1134" w:type="dxa"/>
            <w:vAlign w:val="bottom"/>
          </w:tcPr>
          <w:p w14:paraId="5A7B50CA" w14:textId="4ADCD247" w:rsidR="00FE4FAB" w:rsidRPr="00C30009" w:rsidRDefault="00FE4FAB" w:rsidP="00FE4FAB">
            <w:pPr>
              <w:spacing w:after="160"/>
              <w:rPr>
                <w:rFonts w:cstheme="minorHAnsi"/>
                <w:sz w:val="20"/>
                <w:szCs w:val="20"/>
                <w:lang w:val="de-DE"/>
              </w:rPr>
            </w:pPr>
            <w:r w:rsidRPr="00FE4FAB">
              <w:rPr>
                <w:rFonts w:cstheme="minorHAnsi"/>
                <w:sz w:val="20"/>
                <w:szCs w:val="20"/>
                <w:lang w:val="de-DE"/>
              </w:rPr>
              <w:t>3</w:t>
            </w:r>
            <w:r>
              <w:rPr>
                <w:rFonts w:cstheme="minorHAnsi"/>
                <w:sz w:val="20"/>
                <w:szCs w:val="20"/>
                <w:lang w:val="de-DE"/>
              </w:rPr>
              <w:t>.</w:t>
            </w:r>
            <w:r w:rsidRPr="00FE4FAB">
              <w:rPr>
                <w:rFonts w:cstheme="minorHAnsi"/>
                <w:sz w:val="20"/>
                <w:szCs w:val="20"/>
                <w:lang w:val="de-DE"/>
              </w:rPr>
              <w:t>0</w:t>
            </w:r>
          </w:p>
        </w:tc>
        <w:tc>
          <w:tcPr>
            <w:tcW w:w="1134" w:type="dxa"/>
            <w:vAlign w:val="bottom"/>
          </w:tcPr>
          <w:p w14:paraId="47D72C4D" w14:textId="6A982FAE" w:rsidR="00FE4FAB" w:rsidRPr="00C30009" w:rsidRDefault="00FE4FAB" w:rsidP="00FE4FAB">
            <w:pPr>
              <w:spacing w:after="160"/>
              <w:rPr>
                <w:rFonts w:cstheme="minorHAnsi"/>
                <w:sz w:val="20"/>
                <w:szCs w:val="20"/>
                <w:lang w:val="de-DE"/>
              </w:rPr>
            </w:pPr>
            <w:r w:rsidRPr="00FE4FAB">
              <w:rPr>
                <w:rFonts w:cstheme="minorHAnsi"/>
                <w:sz w:val="20"/>
                <w:szCs w:val="20"/>
                <w:lang w:val="de-DE"/>
              </w:rPr>
              <w:t>9</w:t>
            </w:r>
            <w:r>
              <w:rPr>
                <w:rFonts w:cstheme="minorHAnsi"/>
                <w:sz w:val="20"/>
                <w:szCs w:val="20"/>
                <w:lang w:val="de-DE"/>
              </w:rPr>
              <w:t>.</w:t>
            </w:r>
            <w:r w:rsidRPr="00FE4FAB">
              <w:rPr>
                <w:rFonts w:cstheme="minorHAnsi"/>
                <w:sz w:val="20"/>
                <w:szCs w:val="20"/>
                <w:lang w:val="de-DE"/>
              </w:rPr>
              <w:t>2</w:t>
            </w:r>
          </w:p>
        </w:tc>
        <w:tc>
          <w:tcPr>
            <w:tcW w:w="1134" w:type="dxa"/>
            <w:vAlign w:val="bottom"/>
          </w:tcPr>
          <w:p w14:paraId="24CB546D" w14:textId="5D0F3EB4" w:rsidR="00FE4FAB" w:rsidRPr="00C30009" w:rsidRDefault="00FE4FAB" w:rsidP="00FE4FAB">
            <w:pPr>
              <w:spacing w:after="160"/>
              <w:rPr>
                <w:rFonts w:cstheme="minorHAnsi"/>
                <w:sz w:val="20"/>
                <w:szCs w:val="20"/>
                <w:lang w:val="de-DE"/>
              </w:rPr>
            </w:pPr>
            <w:r w:rsidRPr="00FE4FAB">
              <w:rPr>
                <w:rFonts w:cstheme="minorHAnsi"/>
                <w:sz w:val="20"/>
                <w:szCs w:val="20"/>
                <w:lang w:val="de-DE"/>
              </w:rPr>
              <w:t>3</w:t>
            </w:r>
            <w:r>
              <w:rPr>
                <w:rFonts w:cstheme="minorHAnsi"/>
                <w:sz w:val="20"/>
                <w:szCs w:val="20"/>
                <w:lang w:val="de-DE"/>
              </w:rPr>
              <w:t>.</w:t>
            </w:r>
            <w:r w:rsidRPr="00FE4FAB">
              <w:rPr>
                <w:rFonts w:cstheme="minorHAnsi"/>
                <w:sz w:val="20"/>
                <w:szCs w:val="20"/>
                <w:lang w:val="de-DE"/>
              </w:rPr>
              <w:t>6</w:t>
            </w:r>
          </w:p>
        </w:tc>
        <w:tc>
          <w:tcPr>
            <w:tcW w:w="993" w:type="dxa"/>
            <w:vAlign w:val="bottom"/>
          </w:tcPr>
          <w:p w14:paraId="277293E5" w14:textId="7723EC84"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3</w:t>
            </w:r>
          </w:p>
        </w:tc>
        <w:tc>
          <w:tcPr>
            <w:tcW w:w="992" w:type="dxa"/>
            <w:vAlign w:val="bottom"/>
          </w:tcPr>
          <w:p w14:paraId="71A077CE" w14:textId="7489AD67"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1</w:t>
            </w:r>
          </w:p>
        </w:tc>
        <w:tc>
          <w:tcPr>
            <w:tcW w:w="850" w:type="dxa"/>
            <w:vAlign w:val="bottom"/>
          </w:tcPr>
          <w:p w14:paraId="3420FBD8" w14:textId="60EAD9CA"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0</w:t>
            </w:r>
          </w:p>
        </w:tc>
        <w:tc>
          <w:tcPr>
            <w:tcW w:w="851" w:type="dxa"/>
            <w:vAlign w:val="bottom"/>
          </w:tcPr>
          <w:p w14:paraId="706A576C" w14:textId="46BE6928" w:rsidR="00FE4FAB" w:rsidRPr="00C30009" w:rsidRDefault="00FE4FAB" w:rsidP="00FE4FAB">
            <w:pPr>
              <w:spacing w:after="160"/>
              <w:rPr>
                <w:rFonts w:cstheme="minorHAnsi"/>
                <w:sz w:val="20"/>
                <w:szCs w:val="20"/>
                <w:lang w:val="de-DE"/>
              </w:rPr>
            </w:pPr>
            <w:r w:rsidRPr="00FE4FAB">
              <w:rPr>
                <w:rFonts w:cstheme="minorHAnsi"/>
                <w:sz w:val="20"/>
                <w:szCs w:val="20"/>
                <w:lang w:val="de-DE"/>
              </w:rPr>
              <w:t>3</w:t>
            </w:r>
            <w:r>
              <w:rPr>
                <w:rFonts w:cstheme="minorHAnsi"/>
                <w:sz w:val="20"/>
                <w:szCs w:val="20"/>
                <w:lang w:val="de-DE"/>
              </w:rPr>
              <w:t>.</w:t>
            </w:r>
            <w:r w:rsidRPr="00FE4FAB">
              <w:rPr>
                <w:rFonts w:cstheme="minorHAnsi"/>
                <w:sz w:val="20"/>
                <w:szCs w:val="20"/>
                <w:lang w:val="de-DE"/>
              </w:rPr>
              <w:t>4</w:t>
            </w:r>
          </w:p>
        </w:tc>
      </w:tr>
      <w:tr w:rsidR="003F7FD0" w:rsidRPr="008A57FA" w14:paraId="6FE5C2B4" w14:textId="77777777" w:rsidTr="003F7FD0">
        <w:tc>
          <w:tcPr>
            <w:tcW w:w="3256" w:type="dxa"/>
            <w:vAlign w:val="bottom"/>
          </w:tcPr>
          <w:p w14:paraId="74464C3A" w14:textId="77777777" w:rsidR="00FE4FAB" w:rsidRPr="008A57FA" w:rsidRDefault="00FE4FAB" w:rsidP="00FE4FAB">
            <w:pPr>
              <w:spacing w:after="160"/>
              <w:rPr>
                <w:rFonts w:cstheme="minorHAnsi"/>
                <w:sz w:val="20"/>
                <w:szCs w:val="20"/>
                <w:lang w:val="en-US"/>
              </w:rPr>
            </w:pPr>
            <w:r w:rsidRPr="008A57FA">
              <w:rPr>
                <w:rFonts w:cstheme="minorHAnsi"/>
                <w:sz w:val="20"/>
                <w:szCs w:val="20"/>
                <w:lang w:val="en-US"/>
              </w:rPr>
              <w:t>EP, Marine (kg N eq.)</w:t>
            </w:r>
          </w:p>
        </w:tc>
        <w:tc>
          <w:tcPr>
            <w:tcW w:w="992" w:type="dxa"/>
            <w:vAlign w:val="bottom"/>
          </w:tcPr>
          <w:p w14:paraId="47E74CE6" w14:textId="4B9EE54D" w:rsidR="00FE4FAB" w:rsidRPr="008A57FA" w:rsidRDefault="00FE4FAB" w:rsidP="00FE4FAB">
            <w:pPr>
              <w:spacing w:after="160"/>
              <w:rPr>
                <w:rFonts w:cstheme="minorHAnsi"/>
                <w:sz w:val="20"/>
                <w:szCs w:val="20"/>
                <w:lang w:val="en-US"/>
              </w:rPr>
            </w:pPr>
            <w:r w:rsidRPr="008A57FA">
              <w:rPr>
                <w:rFonts w:cstheme="minorHAnsi"/>
                <w:sz w:val="20"/>
                <w:szCs w:val="20"/>
                <w:lang w:val="de-DE"/>
              </w:rPr>
              <w:t>4.</w:t>
            </w:r>
            <w:r>
              <w:rPr>
                <w:rFonts w:cstheme="minorHAnsi"/>
                <w:sz w:val="20"/>
                <w:szCs w:val="20"/>
                <w:lang w:val="de-DE"/>
              </w:rPr>
              <w:t>2</w:t>
            </w:r>
            <w:r w:rsidRPr="008A57FA">
              <w:rPr>
                <w:rFonts w:cstheme="minorHAnsi"/>
                <w:sz w:val="20"/>
                <w:szCs w:val="20"/>
                <w:lang w:val="de-DE"/>
              </w:rPr>
              <w:t>E-05</w:t>
            </w:r>
          </w:p>
        </w:tc>
        <w:tc>
          <w:tcPr>
            <w:tcW w:w="992" w:type="dxa"/>
            <w:vAlign w:val="bottom"/>
          </w:tcPr>
          <w:p w14:paraId="0F7DE8E7" w14:textId="33B84F4C" w:rsidR="00FE4FAB" w:rsidRPr="00C30009" w:rsidRDefault="00FE4FAB" w:rsidP="00FE4FAB">
            <w:pPr>
              <w:spacing w:after="160"/>
              <w:rPr>
                <w:rFonts w:cstheme="minorHAnsi"/>
                <w:sz w:val="20"/>
                <w:szCs w:val="20"/>
                <w:lang w:val="de-DE"/>
              </w:rPr>
            </w:pPr>
            <w:r w:rsidRPr="00FE4FAB">
              <w:rPr>
                <w:rFonts w:cstheme="minorHAnsi"/>
                <w:sz w:val="20"/>
                <w:szCs w:val="20"/>
                <w:lang w:val="de-DE"/>
              </w:rPr>
              <w:t>93</w:t>
            </w:r>
            <w:r>
              <w:rPr>
                <w:rFonts w:cstheme="minorHAnsi"/>
                <w:sz w:val="20"/>
                <w:szCs w:val="20"/>
                <w:lang w:val="de-DE"/>
              </w:rPr>
              <w:t>.</w:t>
            </w:r>
            <w:r w:rsidRPr="00FE4FAB">
              <w:rPr>
                <w:rFonts w:cstheme="minorHAnsi"/>
                <w:sz w:val="20"/>
                <w:szCs w:val="20"/>
                <w:lang w:val="de-DE"/>
              </w:rPr>
              <w:t>0</w:t>
            </w:r>
          </w:p>
        </w:tc>
        <w:tc>
          <w:tcPr>
            <w:tcW w:w="992" w:type="dxa"/>
            <w:vAlign w:val="bottom"/>
          </w:tcPr>
          <w:p w14:paraId="6C5C951F" w14:textId="27C482D3"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2</w:t>
            </w:r>
          </w:p>
        </w:tc>
        <w:tc>
          <w:tcPr>
            <w:tcW w:w="1134" w:type="dxa"/>
            <w:vAlign w:val="bottom"/>
          </w:tcPr>
          <w:p w14:paraId="36D1B0BC" w14:textId="5F8C3B3F" w:rsidR="00FE4FAB" w:rsidRPr="00C30009" w:rsidRDefault="00FE4FAB" w:rsidP="00FE4FAB">
            <w:pPr>
              <w:spacing w:after="160"/>
              <w:rPr>
                <w:rFonts w:cstheme="minorHAnsi"/>
                <w:sz w:val="20"/>
                <w:szCs w:val="20"/>
                <w:lang w:val="de-DE"/>
              </w:rPr>
            </w:pPr>
            <w:r w:rsidRPr="00FE4FAB">
              <w:rPr>
                <w:rFonts w:cstheme="minorHAnsi"/>
                <w:sz w:val="20"/>
                <w:szCs w:val="20"/>
                <w:lang w:val="de-DE"/>
              </w:rPr>
              <w:t>3</w:t>
            </w:r>
            <w:r>
              <w:rPr>
                <w:rFonts w:cstheme="minorHAnsi"/>
                <w:sz w:val="20"/>
                <w:szCs w:val="20"/>
                <w:lang w:val="de-DE"/>
              </w:rPr>
              <w:t>.</w:t>
            </w:r>
            <w:r w:rsidRPr="00FE4FAB">
              <w:rPr>
                <w:rFonts w:cstheme="minorHAnsi"/>
                <w:sz w:val="20"/>
                <w:szCs w:val="20"/>
                <w:lang w:val="de-DE"/>
              </w:rPr>
              <w:t>8</w:t>
            </w:r>
          </w:p>
        </w:tc>
        <w:tc>
          <w:tcPr>
            <w:tcW w:w="1134" w:type="dxa"/>
            <w:vAlign w:val="bottom"/>
          </w:tcPr>
          <w:p w14:paraId="2575FA7C" w14:textId="53D57B82"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4</w:t>
            </w:r>
          </w:p>
        </w:tc>
        <w:tc>
          <w:tcPr>
            <w:tcW w:w="1134" w:type="dxa"/>
            <w:vAlign w:val="bottom"/>
          </w:tcPr>
          <w:p w14:paraId="3A1726E3" w14:textId="76432D0F"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4</w:t>
            </w:r>
          </w:p>
        </w:tc>
        <w:tc>
          <w:tcPr>
            <w:tcW w:w="1134" w:type="dxa"/>
            <w:vAlign w:val="bottom"/>
          </w:tcPr>
          <w:p w14:paraId="253BA304" w14:textId="39152F96" w:rsidR="00FE4FAB" w:rsidRPr="00C30009" w:rsidRDefault="00FE4FAB" w:rsidP="00FE4FAB">
            <w:pPr>
              <w:spacing w:after="160"/>
              <w:rPr>
                <w:rFonts w:cstheme="minorHAnsi"/>
                <w:sz w:val="20"/>
                <w:szCs w:val="20"/>
                <w:lang w:val="de-DE"/>
              </w:rPr>
            </w:pPr>
            <w:r w:rsidRPr="00FE4FAB">
              <w:rPr>
                <w:rFonts w:cstheme="minorHAnsi"/>
                <w:sz w:val="20"/>
                <w:szCs w:val="20"/>
                <w:lang w:val="de-DE"/>
              </w:rPr>
              <w:t>2</w:t>
            </w:r>
            <w:r>
              <w:rPr>
                <w:rFonts w:cstheme="minorHAnsi"/>
                <w:sz w:val="20"/>
                <w:szCs w:val="20"/>
                <w:lang w:val="de-DE"/>
              </w:rPr>
              <w:t>.</w:t>
            </w:r>
            <w:r w:rsidRPr="00FE4FAB">
              <w:rPr>
                <w:rFonts w:cstheme="minorHAnsi"/>
                <w:sz w:val="20"/>
                <w:szCs w:val="20"/>
                <w:lang w:val="de-DE"/>
              </w:rPr>
              <w:t>0</w:t>
            </w:r>
          </w:p>
        </w:tc>
        <w:tc>
          <w:tcPr>
            <w:tcW w:w="993" w:type="dxa"/>
            <w:vAlign w:val="bottom"/>
          </w:tcPr>
          <w:p w14:paraId="7BE98E0A" w14:textId="396EB410"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0</w:t>
            </w:r>
          </w:p>
        </w:tc>
        <w:tc>
          <w:tcPr>
            <w:tcW w:w="992" w:type="dxa"/>
            <w:vAlign w:val="bottom"/>
          </w:tcPr>
          <w:p w14:paraId="49FB21AC" w14:textId="51EA4E90"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0</w:t>
            </w:r>
          </w:p>
        </w:tc>
        <w:tc>
          <w:tcPr>
            <w:tcW w:w="850" w:type="dxa"/>
            <w:vAlign w:val="bottom"/>
          </w:tcPr>
          <w:p w14:paraId="4247B00E" w14:textId="136FC715"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0</w:t>
            </w:r>
          </w:p>
        </w:tc>
        <w:tc>
          <w:tcPr>
            <w:tcW w:w="851" w:type="dxa"/>
            <w:vAlign w:val="bottom"/>
          </w:tcPr>
          <w:p w14:paraId="5339EA7E" w14:textId="0C2FAC0D"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1</w:t>
            </w:r>
          </w:p>
        </w:tc>
      </w:tr>
      <w:tr w:rsidR="003F7FD0" w:rsidRPr="008A57FA" w14:paraId="2F607163" w14:textId="77777777" w:rsidTr="003F7FD0">
        <w:tc>
          <w:tcPr>
            <w:tcW w:w="3256" w:type="dxa"/>
            <w:vAlign w:val="bottom"/>
          </w:tcPr>
          <w:p w14:paraId="5C6B78E9" w14:textId="77777777" w:rsidR="00FE4FAB" w:rsidRPr="008A57FA" w:rsidRDefault="00FE4FAB" w:rsidP="00FE4FAB">
            <w:pPr>
              <w:spacing w:after="160"/>
              <w:rPr>
                <w:rFonts w:cstheme="minorHAnsi"/>
                <w:sz w:val="20"/>
                <w:szCs w:val="20"/>
                <w:lang w:val="en-US"/>
              </w:rPr>
            </w:pPr>
            <w:r w:rsidRPr="008A57FA">
              <w:rPr>
                <w:rFonts w:cstheme="minorHAnsi"/>
                <w:sz w:val="20"/>
                <w:szCs w:val="20"/>
                <w:lang w:val="en-US"/>
              </w:rPr>
              <w:t>Metal depletion (kg Cu eq.)</w:t>
            </w:r>
          </w:p>
        </w:tc>
        <w:tc>
          <w:tcPr>
            <w:tcW w:w="992" w:type="dxa"/>
            <w:vAlign w:val="bottom"/>
          </w:tcPr>
          <w:p w14:paraId="220A76DC" w14:textId="001D9764" w:rsidR="00FE4FAB" w:rsidRPr="008A57FA" w:rsidRDefault="00FE4FAB" w:rsidP="00FE4FAB">
            <w:pPr>
              <w:spacing w:after="160"/>
              <w:rPr>
                <w:rFonts w:cstheme="minorHAnsi"/>
                <w:sz w:val="20"/>
                <w:szCs w:val="20"/>
                <w:lang w:val="en-US"/>
              </w:rPr>
            </w:pPr>
            <w:r w:rsidRPr="008A57FA">
              <w:rPr>
                <w:rFonts w:cstheme="minorHAnsi"/>
                <w:sz w:val="20"/>
                <w:szCs w:val="20"/>
                <w:lang w:val="de-DE"/>
              </w:rPr>
              <w:t>0.01</w:t>
            </w:r>
            <w:r>
              <w:rPr>
                <w:rFonts w:cstheme="minorHAnsi"/>
                <w:sz w:val="20"/>
                <w:szCs w:val="20"/>
                <w:lang w:val="de-DE"/>
              </w:rPr>
              <w:t>2</w:t>
            </w:r>
          </w:p>
        </w:tc>
        <w:tc>
          <w:tcPr>
            <w:tcW w:w="992" w:type="dxa"/>
            <w:vAlign w:val="bottom"/>
          </w:tcPr>
          <w:p w14:paraId="067EA533" w14:textId="363230A5" w:rsidR="00FE4FAB" w:rsidRPr="00C30009" w:rsidRDefault="00FE4FAB" w:rsidP="00FE4FAB">
            <w:pPr>
              <w:spacing w:after="160"/>
              <w:rPr>
                <w:rFonts w:cstheme="minorHAnsi"/>
                <w:sz w:val="20"/>
                <w:szCs w:val="20"/>
                <w:lang w:val="de-DE"/>
              </w:rPr>
            </w:pPr>
            <w:r w:rsidRPr="00FE4FAB">
              <w:rPr>
                <w:rFonts w:cstheme="minorHAnsi"/>
                <w:sz w:val="20"/>
                <w:szCs w:val="20"/>
                <w:lang w:val="de-DE"/>
              </w:rPr>
              <w:t>11</w:t>
            </w:r>
            <w:r>
              <w:rPr>
                <w:rFonts w:cstheme="minorHAnsi"/>
                <w:sz w:val="20"/>
                <w:szCs w:val="20"/>
                <w:lang w:val="de-DE"/>
              </w:rPr>
              <w:t>.</w:t>
            </w:r>
            <w:r w:rsidRPr="00FE4FAB">
              <w:rPr>
                <w:rFonts w:cstheme="minorHAnsi"/>
                <w:sz w:val="20"/>
                <w:szCs w:val="20"/>
                <w:lang w:val="de-DE"/>
              </w:rPr>
              <w:t>3</w:t>
            </w:r>
          </w:p>
        </w:tc>
        <w:tc>
          <w:tcPr>
            <w:tcW w:w="992" w:type="dxa"/>
            <w:vAlign w:val="bottom"/>
          </w:tcPr>
          <w:p w14:paraId="43944FBF" w14:textId="75333011" w:rsidR="00FE4FAB" w:rsidRPr="00C30009" w:rsidRDefault="00FE4FAB" w:rsidP="00FE4FAB">
            <w:pPr>
              <w:spacing w:after="160"/>
              <w:rPr>
                <w:rFonts w:cstheme="minorHAnsi"/>
                <w:sz w:val="20"/>
                <w:szCs w:val="20"/>
                <w:lang w:val="de-DE"/>
              </w:rPr>
            </w:pPr>
            <w:r w:rsidRPr="00FE4FAB">
              <w:rPr>
                <w:rFonts w:cstheme="minorHAnsi"/>
                <w:sz w:val="20"/>
                <w:szCs w:val="20"/>
                <w:lang w:val="de-DE"/>
              </w:rPr>
              <w:t>1</w:t>
            </w:r>
            <w:r>
              <w:rPr>
                <w:rFonts w:cstheme="minorHAnsi"/>
                <w:sz w:val="20"/>
                <w:szCs w:val="20"/>
                <w:lang w:val="de-DE"/>
              </w:rPr>
              <w:t>.</w:t>
            </w:r>
            <w:r w:rsidRPr="00FE4FAB">
              <w:rPr>
                <w:rFonts w:cstheme="minorHAnsi"/>
                <w:sz w:val="20"/>
                <w:szCs w:val="20"/>
                <w:lang w:val="de-DE"/>
              </w:rPr>
              <w:t>0</w:t>
            </w:r>
          </w:p>
        </w:tc>
        <w:tc>
          <w:tcPr>
            <w:tcW w:w="1134" w:type="dxa"/>
            <w:vAlign w:val="bottom"/>
          </w:tcPr>
          <w:p w14:paraId="2BC43166" w14:textId="5F82D777" w:rsidR="00FE4FAB" w:rsidRPr="00C30009" w:rsidRDefault="00FE4FAB" w:rsidP="00FE4FAB">
            <w:pPr>
              <w:spacing w:after="160"/>
              <w:rPr>
                <w:rFonts w:cstheme="minorHAnsi"/>
                <w:sz w:val="20"/>
                <w:szCs w:val="20"/>
                <w:lang w:val="de-DE"/>
              </w:rPr>
            </w:pPr>
            <w:r w:rsidRPr="00FE4FAB">
              <w:rPr>
                <w:rFonts w:cstheme="minorHAnsi"/>
                <w:sz w:val="20"/>
                <w:szCs w:val="20"/>
                <w:lang w:val="de-DE"/>
              </w:rPr>
              <w:t>83</w:t>
            </w:r>
            <w:r>
              <w:rPr>
                <w:rFonts w:cstheme="minorHAnsi"/>
                <w:sz w:val="20"/>
                <w:szCs w:val="20"/>
                <w:lang w:val="de-DE"/>
              </w:rPr>
              <w:t>.</w:t>
            </w:r>
            <w:r w:rsidRPr="00FE4FAB">
              <w:rPr>
                <w:rFonts w:cstheme="minorHAnsi"/>
                <w:sz w:val="20"/>
                <w:szCs w:val="20"/>
                <w:lang w:val="de-DE"/>
              </w:rPr>
              <w:t>1</w:t>
            </w:r>
          </w:p>
        </w:tc>
        <w:tc>
          <w:tcPr>
            <w:tcW w:w="1134" w:type="dxa"/>
            <w:vAlign w:val="bottom"/>
          </w:tcPr>
          <w:p w14:paraId="20A7D5D2" w14:textId="043FF3B9" w:rsidR="00FE4FAB" w:rsidRPr="00C30009" w:rsidRDefault="00FE4FAB" w:rsidP="00FE4FAB">
            <w:pPr>
              <w:spacing w:after="160"/>
              <w:rPr>
                <w:rFonts w:cstheme="minorHAnsi"/>
                <w:sz w:val="20"/>
                <w:szCs w:val="20"/>
                <w:lang w:val="de-DE"/>
              </w:rPr>
            </w:pPr>
            <w:r w:rsidRPr="00FE4FAB">
              <w:rPr>
                <w:rFonts w:cstheme="minorHAnsi"/>
                <w:sz w:val="20"/>
                <w:szCs w:val="20"/>
                <w:lang w:val="de-DE"/>
              </w:rPr>
              <w:t>1</w:t>
            </w:r>
            <w:r>
              <w:rPr>
                <w:rFonts w:cstheme="minorHAnsi"/>
                <w:sz w:val="20"/>
                <w:szCs w:val="20"/>
                <w:lang w:val="de-DE"/>
              </w:rPr>
              <w:t>.</w:t>
            </w:r>
            <w:r w:rsidRPr="00FE4FAB">
              <w:rPr>
                <w:rFonts w:cstheme="minorHAnsi"/>
                <w:sz w:val="20"/>
                <w:szCs w:val="20"/>
                <w:lang w:val="de-DE"/>
              </w:rPr>
              <w:t>0</w:t>
            </w:r>
          </w:p>
        </w:tc>
        <w:tc>
          <w:tcPr>
            <w:tcW w:w="1134" w:type="dxa"/>
            <w:vAlign w:val="bottom"/>
          </w:tcPr>
          <w:p w14:paraId="61C2A2DE" w14:textId="50560AF2"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2</w:t>
            </w:r>
          </w:p>
        </w:tc>
        <w:tc>
          <w:tcPr>
            <w:tcW w:w="1134" w:type="dxa"/>
            <w:vAlign w:val="bottom"/>
          </w:tcPr>
          <w:p w14:paraId="02EF06BA" w14:textId="58279F4A"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4</w:t>
            </w:r>
          </w:p>
        </w:tc>
        <w:tc>
          <w:tcPr>
            <w:tcW w:w="993" w:type="dxa"/>
            <w:vAlign w:val="bottom"/>
          </w:tcPr>
          <w:p w14:paraId="26E1CC83" w14:textId="19EDE6E4"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0</w:t>
            </w:r>
          </w:p>
        </w:tc>
        <w:tc>
          <w:tcPr>
            <w:tcW w:w="992" w:type="dxa"/>
            <w:vAlign w:val="bottom"/>
          </w:tcPr>
          <w:p w14:paraId="3F6F873F" w14:textId="07D8FE75"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0</w:t>
            </w:r>
          </w:p>
        </w:tc>
        <w:tc>
          <w:tcPr>
            <w:tcW w:w="850" w:type="dxa"/>
            <w:vAlign w:val="bottom"/>
          </w:tcPr>
          <w:p w14:paraId="34A45B92" w14:textId="4E7F66C1"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0</w:t>
            </w:r>
          </w:p>
        </w:tc>
        <w:tc>
          <w:tcPr>
            <w:tcW w:w="851" w:type="dxa"/>
            <w:vAlign w:val="bottom"/>
          </w:tcPr>
          <w:p w14:paraId="2059C828" w14:textId="78D9B353" w:rsidR="00FE4FAB" w:rsidRPr="00C30009" w:rsidRDefault="00FE4FAB" w:rsidP="00FE4FAB">
            <w:pPr>
              <w:spacing w:after="160"/>
              <w:rPr>
                <w:rFonts w:cstheme="minorHAnsi"/>
                <w:sz w:val="20"/>
                <w:szCs w:val="20"/>
                <w:lang w:val="de-DE"/>
              </w:rPr>
            </w:pPr>
            <w:r w:rsidRPr="00FE4FAB">
              <w:rPr>
                <w:rFonts w:cstheme="minorHAnsi"/>
                <w:sz w:val="20"/>
                <w:szCs w:val="20"/>
                <w:lang w:val="de-DE"/>
              </w:rPr>
              <w:t>2</w:t>
            </w:r>
            <w:r>
              <w:rPr>
                <w:rFonts w:cstheme="minorHAnsi"/>
                <w:sz w:val="20"/>
                <w:szCs w:val="20"/>
                <w:lang w:val="de-DE"/>
              </w:rPr>
              <w:t>.</w:t>
            </w:r>
            <w:r w:rsidRPr="00FE4FAB">
              <w:rPr>
                <w:rFonts w:cstheme="minorHAnsi"/>
                <w:sz w:val="20"/>
                <w:szCs w:val="20"/>
                <w:lang w:val="de-DE"/>
              </w:rPr>
              <w:t>9</w:t>
            </w:r>
          </w:p>
        </w:tc>
      </w:tr>
      <w:tr w:rsidR="003F7FD0" w:rsidRPr="008A57FA" w14:paraId="0658F881" w14:textId="77777777" w:rsidTr="003F7FD0">
        <w:tc>
          <w:tcPr>
            <w:tcW w:w="3256" w:type="dxa"/>
            <w:vAlign w:val="bottom"/>
          </w:tcPr>
          <w:p w14:paraId="21EAA80D" w14:textId="77777777" w:rsidR="00FE4FAB" w:rsidRPr="008A57FA" w:rsidRDefault="00FE4FAB" w:rsidP="00FE4FAB">
            <w:pPr>
              <w:spacing w:after="160"/>
              <w:rPr>
                <w:rFonts w:cstheme="minorHAnsi"/>
                <w:sz w:val="20"/>
                <w:szCs w:val="20"/>
                <w:lang w:val="en-US"/>
              </w:rPr>
            </w:pPr>
            <w:r w:rsidRPr="008A57FA">
              <w:rPr>
                <w:rFonts w:cstheme="minorHAnsi"/>
                <w:sz w:val="20"/>
                <w:szCs w:val="20"/>
                <w:lang w:val="en-US"/>
              </w:rPr>
              <w:t>POCP, Ecosystems (kg NO</w:t>
            </w:r>
            <w:r w:rsidRPr="008A57FA">
              <w:rPr>
                <w:rFonts w:cstheme="minorHAnsi"/>
                <w:sz w:val="20"/>
                <w:szCs w:val="20"/>
                <w:vertAlign w:val="subscript"/>
                <w:lang w:val="en-US"/>
              </w:rPr>
              <w:t>x</w:t>
            </w:r>
            <w:r w:rsidRPr="008A57FA">
              <w:rPr>
                <w:rFonts w:cstheme="minorHAnsi"/>
                <w:sz w:val="20"/>
                <w:szCs w:val="20"/>
                <w:lang w:val="en-US"/>
              </w:rPr>
              <w:t xml:space="preserve"> eq.)</w:t>
            </w:r>
          </w:p>
        </w:tc>
        <w:tc>
          <w:tcPr>
            <w:tcW w:w="992" w:type="dxa"/>
            <w:vAlign w:val="bottom"/>
          </w:tcPr>
          <w:p w14:paraId="423DC055" w14:textId="77777777" w:rsidR="00FE4FAB" w:rsidRPr="008A57FA" w:rsidRDefault="00FE4FAB" w:rsidP="00FE4FAB">
            <w:pPr>
              <w:spacing w:after="160"/>
              <w:rPr>
                <w:rFonts w:cstheme="minorHAnsi"/>
                <w:sz w:val="20"/>
                <w:szCs w:val="20"/>
                <w:lang w:val="en-US"/>
              </w:rPr>
            </w:pPr>
            <w:r w:rsidRPr="008A57FA">
              <w:rPr>
                <w:rFonts w:cstheme="minorHAnsi"/>
                <w:sz w:val="20"/>
                <w:szCs w:val="20"/>
                <w:lang w:val="de-DE"/>
              </w:rPr>
              <w:t>2.</w:t>
            </w:r>
            <w:r>
              <w:rPr>
                <w:rFonts w:cstheme="minorHAnsi"/>
                <w:sz w:val="20"/>
                <w:szCs w:val="20"/>
                <w:lang w:val="de-DE"/>
              </w:rPr>
              <w:t>2</w:t>
            </w:r>
            <w:r w:rsidRPr="008A57FA">
              <w:rPr>
                <w:rFonts w:cstheme="minorHAnsi"/>
                <w:sz w:val="20"/>
                <w:szCs w:val="20"/>
                <w:lang w:val="de-DE"/>
              </w:rPr>
              <w:t>E-04</w:t>
            </w:r>
          </w:p>
        </w:tc>
        <w:tc>
          <w:tcPr>
            <w:tcW w:w="992" w:type="dxa"/>
            <w:vAlign w:val="bottom"/>
          </w:tcPr>
          <w:p w14:paraId="56084CE7" w14:textId="617A41E9" w:rsidR="00FE4FAB" w:rsidRPr="00C30009" w:rsidRDefault="00FE4FAB" w:rsidP="00FE4FAB">
            <w:pPr>
              <w:spacing w:after="160"/>
              <w:rPr>
                <w:rFonts w:cstheme="minorHAnsi"/>
                <w:sz w:val="20"/>
                <w:szCs w:val="20"/>
                <w:lang w:val="de-DE"/>
              </w:rPr>
            </w:pPr>
            <w:r w:rsidRPr="00FE4FAB">
              <w:rPr>
                <w:rFonts w:cstheme="minorHAnsi"/>
                <w:sz w:val="20"/>
                <w:szCs w:val="20"/>
                <w:lang w:val="de-DE"/>
              </w:rPr>
              <w:t>4</w:t>
            </w:r>
            <w:r>
              <w:rPr>
                <w:rFonts w:cstheme="minorHAnsi"/>
                <w:sz w:val="20"/>
                <w:szCs w:val="20"/>
                <w:lang w:val="de-DE"/>
              </w:rPr>
              <w:t>.</w:t>
            </w:r>
            <w:r w:rsidRPr="00FE4FAB">
              <w:rPr>
                <w:rFonts w:cstheme="minorHAnsi"/>
                <w:sz w:val="20"/>
                <w:szCs w:val="20"/>
                <w:lang w:val="de-DE"/>
              </w:rPr>
              <w:t>8</w:t>
            </w:r>
          </w:p>
        </w:tc>
        <w:tc>
          <w:tcPr>
            <w:tcW w:w="992" w:type="dxa"/>
            <w:vAlign w:val="bottom"/>
          </w:tcPr>
          <w:p w14:paraId="177B1376" w14:textId="5DBF35E1" w:rsidR="00FE4FAB" w:rsidRPr="00C30009" w:rsidRDefault="00FE4FAB" w:rsidP="00FE4FAB">
            <w:pPr>
              <w:spacing w:after="160"/>
              <w:rPr>
                <w:rFonts w:cstheme="minorHAnsi"/>
                <w:sz w:val="20"/>
                <w:szCs w:val="20"/>
                <w:lang w:val="de-DE"/>
              </w:rPr>
            </w:pPr>
            <w:r w:rsidRPr="00FE4FAB">
              <w:rPr>
                <w:rFonts w:cstheme="minorHAnsi"/>
                <w:sz w:val="20"/>
                <w:szCs w:val="20"/>
                <w:lang w:val="de-DE"/>
              </w:rPr>
              <w:t>1</w:t>
            </w:r>
            <w:r>
              <w:rPr>
                <w:rFonts w:cstheme="minorHAnsi"/>
                <w:sz w:val="20"/>
                <w:szCs w:val="20"/>
                <w:lang w:val="de-DE"/>
              </w:rPr>
              <w:t>.</w:t>
            </w:r>
            <w:r w:rsidRPr="00FE4FAB">
              <w:rPr>
                <w:rFonts w:cstheme="minorHAnsi"/>
                <w:sz w:val="20"/>
                <w:szCs w:val="20"/>
                <w:lang w:val="de-DE"/>
              </w:rPr>
              <w:t>0</w:t>
            </w:r>
          </w:p>
        </w:tc>
        <w:tc>
          <w:tcPr>
            <w:tcW w:w="1134" w:type="dxa"/>
            <w:vAlign w:val="bottom"/>
          </w:tcPr>
          <w:p w14:paraId="67A64BAA" w14:textId="37AC88B8" w:rsidR="00FE4FAB" w:rsidRPr="00C30009" w:rsidRDefault="00FE4FAB" w:rsidP="00FE4FAB">
            <w:pPr>
              <w:spacing w:after="160"/>
              <w:rPr>
                <w:rFonts w:cstheme="minorHAnsi"/>
                <w:sz w:val="20"/>
                <w:szCs w:val="20"/>
                <w:lang w:val="de-DE"/>
              </w:rPr>
            </w:pPr>
            <w:r w:rsidRPr="00FE4FAB">
              <w:rPr>
                <w:rFonts w:cstheme="minorHAnsi"/>
                <w:sz w:val="20"/>
                <w:szCs w:val="20"/>
                <w:lang w:val="de-DE"/>
              </w:rPr>
              <w:t>9</w:t>
            </w:r>
            <w:r>
              <w:rPr>
                <w:rFonts w:cstheme="minorHAnsi"/>
                <w:sz w:val="20"/>
                <w:szCs w:val="20"/>
                <w:lang w:val="de-DE"/>
              </w:rPr>
              <w:t>.</w:t>
            </w:r>
            <w:r w:rsidRPr="00FE4FAB">
              <w:rPr>
                <w:rFonts w:cstheme="minorHAnsi"/>
                <w:sz w:val="20"/>
                <w:szCs w:val="20"/>
                <w:lang w:val="de-DE"/>
              </w:rPr>
              <w:t>8</w:t>
            </w:r>
          </w:p>
        </w:tc>
        <w:tc>
          <w:tcPr>
            <w:tcW w:w="1134" w:type="dxa"/>
            <w:vAlign w:val="bottom"/>
          </w:tcPr>
          <w:p w14:paraId="71B1A2A1" w14:textId="06A63BCB"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8</w:t>
            </w:r>
          </w:p>
        </w:tc>
        <w:tc>
          <w:tcPr>
            <w:tcW w:w="1134" w:type="dxa"/>
            <w:vAlign w:val="bottom"/>
          </w:tcPr>
          <w:p w14:paraId="46B8ED94" w14:textId="59C89738" w:rsidR="00FE4FAB" w:rsidRPr="00C30009" w:rsidRDefault="00FE4FAB" w:rsidP="00FE4FAB">
            <w:pPr>
              <w:spacing w:after="160"/>
              <w:rPr>
                <w:rFonts w:cstheme="minorHAnsi"/>
                <w:sz w:val="20"/>
                <w:szCs w:val="20"/>
                <w:lang w:val="de-DE"/>
              </w:rPr>
            </w:pPr>
            <w:r w:rsidRPr="00FE4FAB">
              <w:rPr>
                <w:rFonts w:cstheme="minorHAnsi"/>
                <w:sz w:val="20"/>
                <w:szCs w:val="20"/>
                <w:lang w:val="de-DE"/>
              </w:rPr>
              <w:t>3</w:t>
            </w:r>
            <w:r>
              <w:rPr>
                <w:rFonts w:cstheme="minorHAnsi"/>
                <w:sz w:val="20"/>
                <w:szCs w:val="20"/>
                <w:lang w:val="de-DE"/>
              </w:rPr>
              <w:t>.</w:t>
            </w:r>
            <w:r w:rsidRPr="00FE4FAB">
              <w:rPr>
                <w:rFonts w:cstheme="minorHAnsi"/>
                <w:sz w:val="20"/>
                <w:szCs w:val="20"/>
                <w:lang w:val="de-DE"/>
              </w:rPr>
              <w:t>2</w:t>
            </w:r>
          </w:p>
        </w:tc>
        <w:tc>
          <w:tcPr>
            <w:tcW w:w="1134" w:type="dxa"/>
            <w:vAlign w:val="bottom"/>
          </w:tcPr>
          <w:p w14:paraId="3F7F209B" w14:textId="5A71554B" w:rsidR="00FE4FAB" w:rsidRPr="00C30009" w:rsidRDefault="00FE4FAB" w:rsidP="00FE4FAB">
            <w:pPr>
              <w:spacing w:after="160"/>
              <w:rPr>
                <w:rFonts w:cstheme="minorHAnsi"/>
                <w:sz w:val="20"/>
                <w:szCs w:val="20"/>
                <w:lang w:val="de-DE"/>
              </w:rPr>
            </w:pPr>
            <w:r w:rsidRPr="00FE4FAB">
              <w:rPr>
                <w:rFonts w:cstheme="minorHAnsi"/>
                <w:sz w:val="20"/>
                <w:szCs w:val="20"/>
                <w:lang w:val="de-DE"/>
              </w:rPr>
              <w:t>78</w:t>
            </w:r>
            <w:r>
              <w:rPr>
                <w:rFonts w:cstheme="minorHAnsi"/>
                <w:sz w:val="20"/>
                <w:szCs w:val="20"/>
                <w:lang w:val="de-DE"/>
              </w:rPr>
              <w:t>.</w:t>
            </w:r>
            <w:r w:rsidRPr="00FE4FAB">
              <w:rPr>
                <w:rFonts w:cstheme="minorHAnsi"/>
                <w:sz w:val="20"/>
                <w:szCs w:val="20"/>
                <w:lang w:val="de-DE"/>
              </w:rPr>
              <w:t>3</w:t>
            </w:r>
          </w:p>
        </w:tc>
        <w:tc>
          <w:tcPr>
            <w:tcW w:w="993" w:type="dxa"/>
            <w:vAlign w:val="bottom"/>
          </w:tcPr>
          <w:p w14:paraId="0B12ABFC" w14:textId="22081DDF"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1</w:t>
            </w:r>
          </w:p>
        </w:tc>
        <w:tc>
          <w:tcPr>
            <w:tcW w:w="992" w:type="dxa"/>
            <w:vAlign w:val="bottom"/>
          </w:tcPr>
          <w:p w14:paraId="665C9592" w14:textId="2D63E957"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5</w:t>
            </w:r>
          </w:p>
        </w:tc>
        <w:tc>
          <w:tcPr>
            <w:tcW w:w="850" w:type="dxa"/>
            <w:vAlign w:val="bottom"/>
          </w:tcPr>
          <w:p w14:paraId="08E2F6A2" w14:textId="0732E029"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5</w:t>
            </w:r>
          </w:p>
        </w:tc>
        <w:tc>
          <w:tcPr>
            <w:tcW w:w="851" w:type="dxa"/>
            <w:vAlign w:val="bottom"/>
          </w:tcPr>
          <w:p w14:paraId="061C4A3F" w14:textId="14525ACE" w:rsidR="00FE4FAB" w:rsidRPr="00C30009" w:rsidRDefault="00FE4FAB" w:rsidP="00FE4FAB">
            <w:pPr>
              <w:spacing w:after="160"/>
              <w:rPr>
                <w:rFonts w:cstheme="minorHAnsi"/>
                <w:sz w:val="20"/>
                <w:szCs w:val="20"/>
                <w:lang w:val="de-DE"/>
              </w:rPr>
            </w:pPr>
            <w:r w:rsidRPr="00FE4FAB">
              <w:rPr>
                <w:rFonts w:cstheme="minorHAnsi"/>
                <w:sz w:val="20"/>
                <w:szCs w:val="20"/>
                <w:lang w:val="de-DE"/>
              </w:rPr>
              <w:t>1</w:t>
            </w:r>
            <w:r>
              <w:rPr>
                <w:rFonts w:cstheme="minorHAnsi"/>
                <w:sz w:val="20"/>
                <w:szCs w:val="20"/>
                <w:lang w:val="de-DE"/>
              </w:rPr>
              <w:t>.</w:t>
            </w:r>
            <w:r w:rsidRPr="00FE4FAB">
              <w:rPr>
                <w:rFonts w:cstheme="minorHAnsi"/>
                <w:sz w:val="20"/>
                <w:szCs w:val="20"/>
                <w:lang w:val="de-DE"/>
              </w:rPr>
              <w:t>0</w:t>
            </w:r>
          </w:p>
        </w:tc>
      </w:tr>
      <w:tr w:rsidR="003F7FD0" w:rsidRPr="008A57FA" w14:paraId="22865A0A" w14:textId="77777777" w:rsidTr="003F7FD0">
        <w:tc>
          <w:tcPr>
            <w:tcW w:w="3256" w:type="dxa"/>
            <w:vAlign w:val="bottom"/>
          </w:tcPr>
          <w:p w14:paraId="1E422762" w14:textId="77777777" w:rsidR="00FE4FAB" w:rsidRPr="008A57FA" w:rsidRDefault="00FE4FAB" w:rsidP="00FE4FAB">
            <w:pPr>
              <w:spacing w:after="160"/>
              <w:rPr>
                <w:rFonts w:cstheme="minorHAnsi"/>
                <w:sz w:val="20"/>
                <w:szCs w:val="20"/>
                <w:lang w:val="en-US"/>
              </w:rPr>
            </w:pPr>
            <w:r w:rsidRPr="008A57FA">
              <w:rPr>
                <w:rFonts w:cstheme="minorHAnsi"/>
                <w:sz w:val="20"/>
                <w:szCs w:val="20"/>
                <w:lang w:val="en-US"/>
              </w:rPr>
              <w:t>POCP, Human Health (kg NO</w:t>
            </w:r>
            <w:r w:rsidRPr="008A57FA">
              <w:rPr>
                <w:rFonts w:cstheme="minorHAnsi"/>
                <w:sz w:val="20"/>
                <w:szCs w:val="20"/>
                <w:vertAlign w:val="subscript"/>
                <w:lang w:val="en-US"/>
              </w:rPr>
              <w:t>x</w:t>
            </w:r>
            <w:r w:rsidRPr="008A57FA">
              <w:rPr>
                <w:rFonts w:cstheme="minorHAnsi"/>
                <w:sz w:val="20"/>
                <w:szCs w:val="20"/>
                <w:lang w:val="en-US"/>
              </w:rPr>
              <w:t xml:space="preserve"> eq.)</w:t>
            </w:r>
          </w:p>
        </w:tc>
        <w:tc>
          <w:tcPr>
            <w:tcW w:w="992" w:type="dxa"/>
            <w:vAlign w:val="bottom"/>
          </w:tcPr>
          <w:p w14:paraId="6AEDAF1E" w14:textId="07C675A0" w:rsidR="00FE4FAB" w:rsidRPr="008A57FA" w:rsidRDefault="00FE4FAB" w:rsidP="00FE4FAB">
            <w:pPr>
              <w:spacing w:after="160"/>
              <w:rPr>
                <w:rFonts w:cstheme="minorHAnsi"/>
                <w:sz w:val="20"/>
                <w:szCs w:val="20"/>
                <w:lang w:val="en-US"/>
              </w:rPr>
            </w:pPr>
            <w:r w:rsidRPr="008A57FA">
              <w:rPr>
                <w:rFonts w:cstheme="minorHAnsi"/>
                <w:sz w:val="20"/>
                <w:szCs w:val="20"/>
                <w:lang w:val="de-DE"/>
              </w:rPr>
              <w:t>1.</w:t>
            </w:r>
            <w:r>
              <w:rPr>
                <w:rFonts w:cstheme="minorHAnsi"/>
                <w:sz w:val="20"/>
                <w:szCs w:val="20"/>
                <w:lang w:val="de-DE"/>
              </w:rPr>
              <w:t>6</w:t>
            </w:r>
            <w:r w:rsidRPr="008A57FA">
              <w:rPr>
                <w:rFonts w:cstheme="minorHAnsi"/>
                <w:sz w:val="20"/>
                <w:szCs w:val="20"/>
                <w:lang w:val="de-DE"/>
              </w:rPr>
              <w:t>E-04</w:t>
            </w:r>
          </w:p>
        </w:tc>
        <w:tc>
          <w:tcPr>
            <w:tcW w:w="992" w:type="dxa"/>
            <w:vAlign w:val="bottom"/>
          </w:tcPr>
          <w:p w14:paraId="3B640DE8" w14:textId="5BC71F4C" w:rsidR="00FE4FAB" w:rsidRPr="00C30009" w:rsidRDefault="00FE4FAB" w:rsidP="00FE4FAB">
            <w:pPr>
              <w:spacing w:after="160"/>
              <w:rPr>
                <w:rFonts w:cstheme="minorHAnsi"/>
                <w:sz w:val="20"/>
                <w:szCs w:val="20"/>
                <w:lang w:val="de-DE"/>
              </w:rPr>
            </w:pPr>
            <w:r w:rsidRPr="00FE4FAB">
              <w:rPr>
                <w:rFonts w:cstheme="minorHAnsi"/>
                <w:sz w:val="20"/>
                <w:szCs w:val="20"/>
                <w:lang w:val="de-DE"/>
              </w:rPr>
              <w:t>6</w:t>
            </w:r>
            <w:r>
              <w:rPr>
                <w:rFonts w:cstheme="minorHAnsi"/>
                <w:sz w:val="20"/>
                <w:szCs w:val="20"/>
                <w:lang w:val="de-DE"/>
              </w:rPr>
              <w:t>.</w:t>
            </w:r>
            <w:r w:rsidRPr="00FE4FAB">
              <w:rPr>
                <w:rFonts w:cstheme="minorHAnsi"/>
                <w:sz w:val="20"/>
                <w:szCs w:val="20"/>
                <w:lang w:val="de-DE"/>
              </w:rPr>
              <w:t>3</w:t>
            </w:r>
          </w:p>
        </w:tc>
        <w:tc>
          <w:tcPr>
            <w:tcW w:w="992" w:type="dxa"/>
            <w:vAlign w:val="bottom"/>
          </w:tcPr>
          <w:p w14:paraId="08764870" w14:textId="4164E8B9" w:rsidR="00FE4FAB" w:rsidRPr="00C30009" w:rsidRDefault="00FE4FAB" w:rsidP="00FE4FAB">
            <w:pPr>
              <w:spacing w:after="160"/>
              <w:rPr>
                <w:rFonts w:cstheme="minorHAnsi"/>
                <w:sz w:val="20"/>
                <w:szCs w:val="20"/>
                <w:lang w:val="de-DE"/>
              </w:rPr>
            </w:pPr>
            <w:r w:rsidRPr="00FE4FAB">
              <w:rPr>
                <w:rFonts w:cstheme="minorHAnsi"/>
                <w:sz w:val="20"/>
                <w:szCs w:val="20"/>
                <w:lang w:val="de-DE"/>
              </w:rPr>
              <w:t>1</w:t>
            </w:r>
            <w:r>
              <w:rPr>
                <w:rFonts w:cstheme="minorHAnsi"/>
                <w:sz w:val="20"/>
                <w:szCs w:val="20"/>
                <w:lang w:val="de-DE"/>
              </w:rPr>
              <w:t>.</w:t>
            </w:r>
            <w:r w:rsidRPr="00FE4FAB">
              <w:rPr>
                <w:rFonts w:cstheme="minorHAnsi"/>
                <w:sz w:val="20"/>
                <w:szCs w:val="20"/>
                <w:lang w:val="de-DE"/>
              </w:rPr>
              <w:t>4</w:t>
            </w:r>
          </w:p>
        </w:tc>
        <w:tc>
          <w:tcPr>
            <w:tcW w:w="1134" w:type="dxa"/>
            <w:vAlign w:val="bottom"/>
          </w:tcPr>
          <w:p w14:paraId="3CC5AB48" w14:textId="6B239AE5" w:rsidR="00FE4FAB" w:rsidRPr="00C30009" w:rsidRDefault="00FE4FAB" w:rsidP="00FE4FAB">
            <w:pPr>
              <w:spacing w:after="160"/>
              <w:rPr>
                <w:rFonts w:cstheme="minorHAnsi"/>
                <w:sz w:val="20"/>
                <w:szCs w:val="20"/>
                <w:lang w:val="de-DE"/>
              </w:rPr>
            </w:pPr>
            <w:r w:rsidRPr="00FE4FAB">
              <w:rPr>
                <w:rFonts w:cstheme="minorHAnsi"/>
                <w:sz w:val="20"/>
                <w:szCs w:val="20"/>
                <w:lang w:val="de-DE"/>
              </w:rPr>
              <w:t>12</w:t>
            </w:r>
            <w:r>
              <w:rPr>
                <w:rFonts w:cstheme="minorHAnsi"/>
                <w:sz w:val="20"/>
                <w:szCs w:val="20"/>
                <w:lang w:val="de-DE"/>
              </w:rPr>
              <w:t>.</w:t>
            </w:r>
            <w:r w:rsidRPr="00FE4FAB">
              <w:rPr>
                <w:rFonts w:cstheme="minorHAnsi"/>
                <w:sz w:val="20"/>
                <w:szCs w:val="20"/>
                <w:lang w:val="de-DE"/>
              </w:rPr>
              <w:t>9</w:t>
            </w:r>
          </w:p>
        </w:tc>
        <w:tc>
          <w:tcPr>
            <w:tcW w:w="1134" w:type="dxa"/>
            <w:vAlign w:val="bottom"/>
          </w:tcPr>
          <w:p w14:paraId="0648C4A6" w14:textId="4B40D62B" w:rsidR="00FE4FAB" w:rsidRPr="00C30009" w:rsidRDefault="00FE4FAB" w:rsidP="00FE4FAB">
            <w:pPr>
              <w:spacing w:after="160"/>
              <w:rPr>
                <w:rFonts w:cstheme="minorHAnsi"/>
                <w:sz w:val="20"/>
                <w:szCs w:val="20"/>
                <w:lang w:val="de-DE"/>
              </w:rPr>
            </w:pPr>
            <w:r w:rsidRPr="00FE4FAB">
              <w:rPr>
                <w:rFonts w:cstheme="minorHAnsi"/>
                <w:sz w:val="20"/>
                <w:szCs w:val="20"/>
                <w:lang w:val="de-DE"/>
              </w:rPr>
              <w:t>1</w:t>
            </w:r>
            <w:r>
              <w:rPr>
                <w:rFonts w:cstheme="minorHAnsi"/>
                <w:sz w:val="20"/>
                <w:szCs w:val="20"/>
                <w:lang w:val="de-DE"/>
              </w:rPr>
              <w:t>.</w:t>
            </w:r>
            <w:r w:rsidRPr="00FE4FAB">
              <w:rPr>
                <w:rFonts w:cstheme="minorHAnsi"/>
                <w:sz w:val="20"/>
                <w:szCs w:val="20"/>
                <w:lang w:val="de-DE"/>
              </w:rPr>
              <w:t>1</w:t>
            </w:r>
          </w:p>
        </w:tc>
        <w:tc>
          <w:tcPr>
            <w:tcW w:w="1134" w:type="dxa"/>
            <w:vAlign w:val="bottom"/>
          </w:tcPr>
          <w:p w14:paraId="30ACBF77" w14:textId="6F4AC174" w:rsidR="00FE4FAB" w:rsidRPr="00C30009" w:rsidRDefault="00FE4FAB" w:rsidP="00FE4FAB">
            <w:pPr>
              <w:spacing w:after="160"/>
              <w:rPr>
                <w:rFonts w:cstheme="minorHAnsi"/>
                <w:sz w:val="20"/>
                <w:szCs w:val="20"/>
                <w:lang w:val="de-DE"/>
              </w:rPr>
            </w:pPr>
            <w:r w:rsidRPr="00FE4FAB">
              <w:rPr>
                <w:rFonts w:cstheme="minorHAnsi"/>
                <w:sz w:val="20"/>
                <w:szCs w:val="20"/>
                <w:lang w:val="de-DE"/>
              </w:rPr>
              <w:t>4</w:t>
            </w:r>
            <w:r>
              <w:rPr>
                <w:rFonts w:cstheme="minorHAnsi"/>
                <w:sz w:val="20"/>
                <w:szCs w:val="20"/>
                <w:lang w:val="de-DE"/>
              </w:rPr>
              <w:t>.</w:t>
            </w:r>
            <w:r w:rsidRPr="00FE4FAB">
              <w:rPr>
                <w:rFonts w:cstheme="minorHAnsi"/>
                <w:sz w:val="20"/>
                <w:szCs w:val="20"/>
                <w:lang w:val="de-DE"/>
              </w:rPr>
              <w:t>1</w:t>
            </w:r>
          </w:p>
        </w:tc>
        <w:tc>
          <w:tcPr>
            <w:tcW w:w="1134" w:type="dxa"/>
            <w:vAlign w:val="bottom"/>
          </w:tcPr>
          <w:p w14:paraId="6E3A03AE" w14:textId="08F8037B" w:rsidR="00FE4FAB" w:rsidRPr="00C30009" w:rsidRDefault="00FE4FAB" w:rsidP="00FE4FAB">
            <w:pPr>
              <w:spacing w:after="160"/>
              <w:rPr>
                <w:rFonts w:cstheme="minorHAnsi"/>
                <w:sz w:val="20"/>
                <w:szCs w:val="20"/>
                <w:lang w:val="de-DE"/>
              </w:rPr>
            </w:pPr>
            <w:r w:rsidRPr="00FE4FAB">
              <w:rPr>
                <w:rFonts w:cstheme="minorHAnsi"/>
                <w:sz w:val="20"/>
                <w:szCs w:val="20"/>
                <w:lang w:val="de-DE"/>
              </w:rPr>
              <w:t>71</w:t>
            </w:r>
            <w:r>
              <w:rPr>
                <w:rFonts w:cstheme="minorHAnsi"/>
                <w:sz w:val="20"/>
                <w:szCs w:val="20"/>
                <w:lang w:val="de-DE"/>
              </w:rPr>
              <w:t>.</w:t>
            </w:r>
            <w:r w:rsidRPr="00FE4FAB">
              <w:rPr>
                <w:rFonts w:cstheme="minorHAnsi"/>
                <w:sz w:val="20"/>
                <w:szCs w:val="20"/>
                <w:lang w:val="de-DE"/>
              </w:rPr>
              <w:t>5</w:t>
            </w:r>
          </w:p>
        </w:tc>
        <w:tc>
          <w:tcPr>
            <w:tcW w:w="993" w:type="dxa"/>
            <w:vAlign w:val="bottom"/>
          </w:tcPr>
          <w:p w14:paraId="42AC270B" w14:textId="767F4A24"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1</w:t>
            </w:r>
          </w:p>
        </w:tc>
        <w:tc>
          <w:tcPr>
            <w:tcW w:w="992" w:type="dxa"/>
            <w:vAlign w:val="bottom"/>
          </w:tcPr>
          <w:p w14:paraId="61629C26" w14:textId="643AD3A1"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6</w:t>
            </w:r>
          </w:p>
        </w:tc>
        <w:tc>
          <w:tcPr>
            <w:tcW w:w="850" w:type="dxa"/>
            <w:vAlign w:val="bottom"/>
          </w:tcPr>
          <w:p w14:paraId="1F0D3EC4" w14:textId="052FDBF0"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7</w:t>
            </w:r>
          </w:p>
        </w:tc>
        <w:tc>
          <w:tcPr>
            <w:tcW w:w="851" w:type="dxa"/>
            <w:vAlign w:val="bottom"/>
          </w:tcPr>
          <w:p w14:paraId="5A2D9A53" w14:textId="7FB6F2EB" w:rsidR="00FE4FAB" w:rsidRPr="00C30009" w:rsidRDefault="00FE4FAB" w:rsidP="00FE4FAB">
            <w:pPr>
              <w:spacing w:after="160"/>
              <w:rPr>
                <w:rFonts w:cstheme="minorHAnsi"/>
                <w:sz w:val="20"/>
                <w:szCs w:val="20"/>
                <w:lang w:val="de-DE"/>
              </w:rPr>
            </w:pPr>
            <w:r w:rsidRPr="00FE4FAB">
              <w:rPr>
                <w:rFonts w:cstheme="minorHAnsi"/>
                <w:sz w:val="20"/>
                <w:szCs w:val="20"/>
                <w:lang w:val="de-DE"/>
              </w:rPr>
              <w:t>1</w:t>
            </w:r>
            <w:r>
              <w:rPr>
                <w:rFonts w:cstheme="minorHAnsi"/>
                <w:sz w:val="20"/>
                <w:szCs w:val="20"/>
                <w:lang w:val="de-DE"/>
              </w:rPr>
              <w:t>.</w:t>
            </w:r>
            <w:r w:rsidRPr="00FE4FAB">
              <w:rPr>
                <w:rFonts w:cstheme="minorHAnsi"/>
                <w:sz w:val="20"/>
                <w:szCs w:val="20"/>
                <w:lang w:val="de-DE"/>
              </w:rPr>
              <w:t>3</w:t>
            </w:r>
          </w:p>
        </w:tc>
      </w:tr>
      <w:tr w:rsidR="003F7FD0" w:rsidRPr="008A57FA" w14:paraId="3C39B476" w14:textId="77777777" w:rsidTr="003F7FD0">
        <w:tc>
          <w:tcPr>
            <w:tcW w:w="3256" w:type="dxa"/>
            <w:vAlign w:val="bottom"/>
          </w:tcPr>
          <w:p w14:paraId="1738FD17" w14:textId="77777777" w:rsidR="00FE4FAB" w:rsidRPr="008A57FA" w:rsidRDefault="00FE4FAB" w:rsidP="00FE4FAB">
            <w:pPr>
              <w:spacing w:after="160"/>
              <w:rPr>
                <w:rFonts w:cstheme="minorHAnsi"/>
                <w:sz w:val="20"/>
                <w:szCs w:val="20"/>
                <w:lang w:val="en-US"/>
              </w:rPr>
            </w:pPr>
            <w:r w:rsidRPr="008A57FA">
              <w:rPr>
                <w:rFonts w:cstheme="minorHAnsi"/>
                <w:sz w:val="20"/>
                <w:szCs w:val="20"/>
                <w:lang w:val="de-DE"/>
              </w:rPr>
              <w:t>ODP (</w:t>
            </w:r>
            <w:r w:rsidRPr="008A57FA">
              <w:rPr>
                <w:rFonts w:cstheme="minorHAnsi"/>
                <w:sz w:val="20"/>
                <w:szCs w:val="20"/>
                <w:lang w:val="en-US"/>
              </w:rPr>
              <w:t>kg CFC-11 eq.)</w:t>
            </w:r>
          </w:p>
        </w:tc>
        <w:tc>
          <w:tcPr>
            <w:tcW w:w="992" w:type="dxa"/>
            <w:vAlign w:val="bottom"/>
          </w:tcPr>
          <w:p w14:paraId="00520B77" w14:textId="4F50BC92" w:rsidR="00FE4FAB" w:rsidRPr="008A57FA" w:rsidRDefault="00FE4FAB" w:rsidP="00FE4FAB">
            <w:pPr>
              <w:spacing w:after="160"/>
              <w:rPr>
                <w:rFonts w:cstheme="minorHAnsi"/>
                <w:sz w:val="20"/>
                <w:szCs w:val="20"/>
                <w:lang w:val="en-US"/>
              </w:rPr>
            </w:pPr>
            <w:r>
              <w:rPr>
                <w:rFonts w:cstheme="minorHAnsi"/>
                <w:sz w:val="20"/>
                <w:szCs w:val="20"/>
                <w:lang w:val="de-DE"/>
              </w:rPr>
              <w:t>2</w:t>
            </w:r>
            <w:r w:rsidRPr="008A57FA">
              <w:rPr>
                <w:rFonts w:cstheme="minorHAnsi"/>
                <w:sz w:val="20"/>
                <w:szCs w:val="20"/>
                <w:lang w:val="de-DE"/>
              </w:rPr>
              <w:t>.</w:t>
            </w:r>
            <w:r>
              <w:rPr>
                <w:rFonts w:cstheme="minorHAnsi"/>
                <w:sz w:val="20"/>
                <w:szCs w:val="20"/>
                <w:lang w:val="de-DE"/>
              </w:rPr>
              <w:t>4</w:t>
            </w:r>
            <w:r w:rsidRPr="008A57FA">
              <w:rPr>
                <w:rFonts w:cstheme="minorHAnsi"/>
                <w:sz w:val="20"/>
                <w:szCs w:val="20"/>
                <w:lang w:val="de-DE"/>
              </w:rPr>
              <w:t>E-08</w:t>
            </w:r>
          </w:p>
        </w:tc>
        <w:tc>
          <w:tcPr>
            <w:tcW w:w="992" w:type="dxa"/>
            <w:vAlign w:val="bottom"/>
          </w:tcPr>
          <w:p w14:paraId="668E78DE" w14:textId="0B215F14" w:rsidR="00FE4FAB" w:rsidRPr="00C30009" w:rsidRDefault="00FE4FAB" w:rsidP="00FE4FAB">
            <w:pPr>
              <w:spacing w:after="160"/>
              <w:rPr>
                <w:rFonts w:cstheme="minorHAnsi"/>
                <w:sz w:val="20"/>
                <w:szCs w:val="20"/>
                <w:lang w:val="de-DE"/>
              </w:rPr>
            </w:pPr>
            <w:r w:rsidRPr="00FE4FAB">
              <w:rPr>
                <w:rFonts w:cstheme="minorHAnsi"/>
                <w:sz w:val="20"/>
                <w:szCs w:val="20"/>
                <w:lang w:val="de-DE"/>
              </w:rPr>
              <w:t>10</w:t>
            </w:r>
            <w:r>
              <w:rPr>
                <w:rFonts w:cstheme="minorHAnsi"/>
                <w:sz w:val="20"/>
                <w:szCs w:val="20"/>
                <w:lang w:val="de-DE"/>
              </w:rPr>
              <w:t>.</w:t>
            </w:r>
            <w:r w:rsidRPr="00FE4FAB">
              <w:rPr>
                <w:rFonts w:cstheme="minorHAnsi"/>
                <w:sz w:val="20"/>
                <w:szCs w:val="20"/>
                <w:lang w:val="de-DE"/>
              </w:rPr>
              <w:t>8</w:t>
            </w:r>
          </w:p>
        </w:tc>
        <w:tc>
          <w:tcPr>
            <w:tcW w:w="992" w:type="dxa"/>
            <w:vAlign w:val="bottom"/>
          </w:tcPr>
          <w:p w14:paraId="02BFD60A" w14:textId="0654A38D" w:rsidR="00FE4FAB" w:rsidRPr="00C30009" w:rsidRDefault="00FE4FAB" w:rsidP="00FE4FAB">
            <w:pPr>
              <w:spacing w:after="160"/>
              <w:rPr>
                <w:rFonts w:cstheme="minorHAnsi"/>
                <w:sz w:val="20"/>
                <w:szCs w:val="20"/>
                <w:lang w:val="de-DE"/>
              </w:rPr>
            </w:pPr>
            <w:r w:rsidRPr="00FE4FAB">
              <w:rPr>
                <w:rFonts w:cstheme="minorHAnsi"/>
                <w:sz w:val="20"/>
                <w:szCs w:val="20"/>
                <w:lang w:val="de-DE"/>
              </w:rPr>
              <w:t>1</w:t>
            </w:r>
            <w:r>
              <w:rPr>
                <w:rFonts w:cstheme="minorHAnsi"/>
                <w:sz w:val="20"/>
                <w:szCs w:val="20"/>
                <w:lang w:val="de-DE"/>
              </w:rPr>
              <w:t>.</w:t>
            </w:r>
            <w:r w:rsidRPr="00FE4FAB">
              <w:rPr>
                <w:rFonts w:cstheme="minorHAnsi"/>
                <w:sz w:val="20"/>
                <w:szCs w:val="20"/>
                <w:lang w:val="de-DE"/>
              </w:rPr>
              <w:t>9</w:t>
            </w:r>
          </w:p>
        </w:tc>
        <w:tc>
          <w:tcPr>
            <w:tcW w:w="1134" w:type="dxa"/>
            <w:vAlign w:val="bottom"/>
          </w:tcPr>
          <w:p w14:paraId="1482E306" w14:textId="0EF97517" w:rsidR="00FE4FAB" w:rsidRPr="00C30009" w:rsidRDefault="00FE4FAB" w:rsidP="00FE4FAB">
            <w:pPr>
              <w:spacing w:after="160"/>
              <w:rPr>
                <w:rFonts w:cstheme="minorHAnsi"/>
                <w:sz w:val="20"/>
                <w:szCs w:val="20"/>
                <w:lang w:val="de-DE"/>
              </w:rPr>
            </w:pPr>
            <w:r w:rsidRPr="00FE4FAB">
              <w:rPr>
                <w:rFonts w:cstheme="minorHAnsi"/>
                <w:sz w:val="20"/>
                <w:szCs w:val="20"/>
                <w:lang w:val="de-DE"/>
              </w:rPr>
              <w:t>16</w:t>
            </w:r>
            <w:r>
              <w:rPr>
                <w:rFonts w:cstheme="minorHAnsi"/>
                <w:sz w:val="20"/>
                <w:szCs w:val="20"/>
                <w:lang w:val="de-DE"/>
              </w:rPr>
              <w:t>.</w:t>
            </w:r>
            <w:r w:rsidRPr="00FE4FAB">
              <w:rPr>
                <w:rFonts w:cstheme="minorHAnsi"/>
                <w:sz w:val="20"/>
                <w:szCs w:val="20"/>
                <w:lang w:val="de-DE"/>
              </w:rPr>
              <w:t>6</w:t>
            </w:r>
          </w:p>
        </w:tc>
        <w:tc>
          <w:tcPr>
            <w:tcW w:w="1134" w:type="dxa"/>
            <w:vAlign w:val="bottom"/>
          </w:tcPr>
          <w:p w14:paraId="7C4C2928" w14:textId="0CEB94E2" w:rsidR="00FE4FAB" w:rsidRPr="00C30009" w:rsidRDefault="00FE4FAB" w:rsidP="00FE4FAB">
            <w:pPr>
              <w:spacing w:after="160"/>
              <w:rPr>
                <w:rFonts w:cstheme="minorHAnsi"/>
                <w:sz w:val="20"/>
                <w:szCs w:val="20"/>
                <w:lang w:val="de-DE"/>
              </w:rPr>
            </w:pPr>
            <w:r w:rsidRPr="00FE4FAB">
              <w:rPr>
                <w:rFonts w:cstheme="minorHAnsi"/>
                <w:sz w:val="20"/>
                <w:szCs w:val="20"/>
                <w:lang w:val="de-DE"/>
              </w:rPr>
              <w:t>1</w:t>
            </w:r>
            <w:r>
              <w:rPr>
                <w:rFonts w:cstheme="minorHAnsi"/>
                <w:sz w:val="20"/>
                <w:szCs w:val="20"/>
                <w:lang w:val="de-DE"/>
              </w:rPr>
              <w:t>.</w:t>
            </w:r>
            <w:r w:rsidRPr="00FE4FAB">
              <w:rPr>
                <w:rFonts w:cstheme="minorHAnsi"/>
                <w:sz w:val="20"/>
                <w:szCs w:val="20"/>
                <w:lang w:val="de-DE"/>
              </w:rPr>
              <w:t>1</w:t>
            </w:r>
          </w:p>
        </w:tc>
        <w:tc>
          <w:tcPr>
            <w:tcW w:w="1134" w:type="dxa"/>
            <w:vAlign w:val="bottom"/>
          </w:tcPr>
          <w:p w14:paraId="10D3DB6B" w14:textId="62AF1659" w:rsidR="00FE4FAB" w:rsidRPr="00C30009" w:rsidRDefault="00FE4FAB" w:rsidP="00FE4FAB">
            <w:pPr>
              <w:spacing w:after="160"/>
              <w:rPr>
                <w:rFonts w:cstheme="minorHAnsi"/>
                <w:sz w:val="20"/>
                <w:szCs w:val="20"/>
                <w:lang w:val="de-DE"/>
              </w:rPr>
            </w:pPr>
            <w:r w:rsidRPr="00FE4FAB">
              <w:rPr>
                <w:rFonts w:cstheme="minorHAnsi"/>
                <w:sz w:val="20"/>
                <w:szCs w:val="20"/>
                <w:lang w:val="de-DE"/>
              </w:rPr>
              <w:t>8</w:t>
            </w:r>
            <w:r>
              <w:rPr>
                <w:rFonts w:cstheme="minorHAnsi"/>
                <w:sz w:val="20"/>
                <w:szCs w:val="20"/>
                <w:lang w:val="de-DE"/>
              </w:rPr>
              <w:t>.</w:t>
            </w:r>
            <w:r w:rsidRPr="00FE4FAB">
              <w:rPr>
                <w:rFonts w:cstheme="minorHAnsi"/>
                <w:sz w:val="20"/>
                <w:szCs w:val="20"/>
                <w:lang w:val="de-DE"/>
              </w:rPr>
              <w:t>5</w:t>
            </w:r>
          </w:p>
        </w:tc>
        <w:tc>
          <w:tcPr>
            <w:tcW w:w="1134" w:type="dxa"/>
            <w:vAlign w:val="bottom"/>
          </w:tcPr>
          <w:p w14:paraId="2A956353" w14:textId="02EDF750" w:rsidR="00FE4FAB" w:rsidRPr="00C30009" w:rsidRDefault="00FE4FAB" w:rsidP="00FE4FAB">
            <w:pPr>
              <w:spacing w:after="160"/>
              <w:rPr>
                <w:rFonts w:cstheme="minorHAnsi"/>
                <w:sz w:val="20"/>
                <w:szCs w:val="20"/>
                <w:lang w:val="de-DE"/>
              </w:rPr>
            </w:pPr>
            <w:r w:rsidRPr="00FE4FAB">
              <w:rPr>
                <w:rFonts w:cstheme="minorHAnsi"/>
                <w:sz w:val="20"/>
                <w:szCs w:val="20"/>
                <w:lang w:val="de-DE"/>
              </w:rPr>
              <w:t>57</w:t>
            </w:r>
            <w:r>
              <w:rPr>
                <w:rFonts w:cstheme="minorHAnsi"/>
                <w:sz w:val="20"/>
                <w:szCs w:val="20"/>
                <w:lang w:val="de-DE"/>
              </w:rPr>
              <w:t>.</w:t>
            </w:r>
            <w:r w:rsidRPr="00FE4FAB">
              <w:rPr>
                <w:rFonts w:cstheme="minorHAnsi"/>
                <w:sz w:val="20"/>
                <w:szCs w:val="20"/>
                <w:lang w:val="de-DE"/>
              </w:rPr>
              <w:t>6</w:t>
            </w:r>
          </w:p>
        </w:tc>
        <w:tc>
          <w:tcPr>
            <w:tcW w:w="993" w:type="dxa"/>
            <w:vAlign w:val="bottom"/>
          </w:tcPr>
          <w:p w14:paraId="40103D9F" w14:textId="5F690177"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3</w:t>
            </w:r>
          </w:p>
        </w:tc>
        <w:tc>
          <w:tcPr>
            <w:tcW w:w="992" w:type="dxa"/>
            <w:vAlign w:val="bottom"/>
          </w:tcPr>
          <w:p w14:paraId="4A18C7C4" w14:textId="338B871F"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8</w:t>
            </w:r>
          </w:p>
        </w:tc>
        <w:tc>
          <w:tcPr>
            <w:tcW w:w="850" w:type="dxa"/>
            <w:vAlign w:val="bottom"/>
          </w:tcPr>
          <w:p w14:paraId="33B47D3A" w14:textId="3E584F4A"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5</w:t>
            </w:r>
          </w:p>
        </w:tc>
        <w:tc>
          <w:tcPr>
            <w:tcW w:w="851" w:type="dxa"/>
            <w:vAlign w:val="bottom"/>
          </w:tcPr>
          <w:p w14:paraId="2E34D770" w14:textId="16210D85" w:rsidR="00FE4FAB" w:rsidRPr="00C30009" w:rsidRDefault="00FE4FAB" w:rsidP="00FE4FAB">
            <w:pPr>
              <w:spacing w:after="160"/>
              <w:rPr>
                <w:rFonts w:cstheme="minorHAnsi"/>
                <w:sz w:val="20"/>
                <w:szCs w:val="20"/>
                <w:lang w:val="de-DE"/>
              </w:rPr>
            </w:pPr>
            <w:r w:rsidRPr="00FE4FAB">
              <w:rPr>
                <w:rFonts w:cstheme="minorHAnsi"/>
                <w:sz w:val="20"/>
                <w:szCs w:val="20"/>
                <w:lang w:val="de-DE"/>
              </w:rPr>
              <w:t>1</w:t>
            </w:r>
            <w:r>
              <w:rPr>
                <w:rFonts w:cstheme="minorHAnsi"/>
                <w:sz w:val="20"/>
                <w:szCs w:val="20"/>
                <w:lang w:val="de-DE"/>
              </w:rPr>
              <w:t>.</w:t>
            </w:r>
            <w:r w:rsidRPr="00FE4FAB">
              <w:rPr>
                <w:rFonts w:cstheme="minorHAnsi"/>
                <w:sz w:val="20"/>
                <w:szCs w:val="20"/>
                <w:lang w:val="de-DE"/>
              </w:rPr>
              <w:t>8</w:t>
            </w:r>
          </w:p>
        </w:tc>
      </w:tr>
      <w:tr w:rsidR="003F7FD0" w:rsidRPr="008A57FA" w14:paraId="6AA9CAE2" w14:textId="77777777" w:rsidTr="003F7FD0">
        <w:tc>
          <w:tcPr>
            <w:tcW w:w="3256" w:type="dxa"/>
            <w:vAlign w:val="bottom"/>
          </w:tcPr>
          <w:p w14:paraId="0CCCE55E" w14:textId="77777777" w:rsidR="00FE4FAB" w:rsidRPr="008A57FA" w:rsidRDefault="00FE4FAB" w:rsidP="00FE4FAB">
            <w:pPr>
              <w:spacing w:after="160"/>
              <w:rPr>
                <w:rFonts w:cstheme="minorHAnsi"/>
                <w:sz w:val="20"/>
                <w:szCs w:val="20"/>
                <w:lang w:val="en-US"/>
              </w:rPr>
            </w:pPr>
            <w:r w:rsidRPr="008A57FA">
              <w:rPr>
                <w:rFonts w:cstheme="minorHAnsi"/>
                <w:sz w:val="20"/>
                <w:szCs w:val="20"/>
                <w:lang w:val="de-DE"/>
              </w:rPr>
              <w:t>AP (</w:t>
            </w:r>
            <w:r w:rsidRPr="008A57FA">
              <w:rPr>
                <w:rFonts w:cstheme="minorHAnsi"/>
                <w:sz w:val="20"/>
                <w:szCs w:val="20"/>
                <w:lang w:val="en-US"/>
              </w:rPr>
              <w:t>kg SO</w:t>
            </w:r>
            <w:r w:rsidRPr="008A57FA">
              <w:rPr>
                <w:rFonts w:cstheme="minorHAnsi"/>
                <w:sz w:val="20"/>
                <w:szCs w:val="20"/>
                <w:vertAlign w:val="subscript"/>
                <w:lang w:val="en-US"/>
              </w:rPr>
              <w:t>2</w:t>
            </w:r>
            <w:r w:rsidRPr="008A57FA">
              <w:rPr>
                <w:rFonts w:cstheme="minorHAnsi"/>
                <w:sz w:val="20"/>
                <w:szCs w:val="20"/>
                <w:lang w:val="en-US"/>
              </w:rPr>
              <w:t xml:space="preserve"> eq.)</w:t>
            </w:r>
          </w:p>
        </w:tc>
        <w:tc>
          <w:tcPr>
            <w:tcW w:w="992" w:type="dxa"/>
            <w:vAlign w:val="bottom"/>
          </w:tcPr>
          <w:p w14:paraId="2B87FA1A" w14:textId="77777777" w:rsidR="00FE4FAB" w:rsidRPr="008A57FA" w:rsidRDefault="00FE4FAB" w:rsidP="00FE4FAB">
            <w:pPr>
              <w:spacing w:after="160"/>
              <w:rPr>
                <w:rFonts w:cstheme="minorHAnsi"/>
                <w:sz w:val="20"/>
                <w:szCs w:val="20"/>
                <w:lang w:val="en-US"/>
              </w:rPr>
            </w:pPr>
            <w:r w:rsidRPr="008A57FA">
              <w:rPr>
                <w:rFonts w:cstheme="minorHAnsi"/>
                <w:sz w:val="20"/>
                <w:szCs w:val="20"/>
                <w:lang w:val="de-DE"/>
              </w:rPr>
              <w:t>2.</w:t>
            </w:r>
            <w:r>
              <w:rPr>
                <w:rFonts w:cstheme="minorHAnsi"/>
                <w:sz w:val="20"/>
                <w:szCs w:val="20"/>
                <w:lang w:val="de-DE"/>
              </w:rPr>
              <w:t>7</w:t>
            </w:r>
            <w:r w:rsidRPr="008A57FA">
              <w:rPr>
                <w:rFonts w:cstheme="minorHAnsi"/>
                <w:sz w:val="20"/>
                <w:szCs w:val="20"/>
                <w:lang w:val="de-DE"/>
              </w:rPr>
              <w:t>E-04</w:t>
            </w:r>
          </w:p>
        </w:tc>
        <w:tc>
          <w:tcPr>
            <w:tcW w:w="992" w:type="dxa"/>
            <w:vAlign w:val="bottom"/>
          </w:tcPr>
          <w:p w14:paraId="1A927EB4" w14:textId="4B3DC3F7" w:rsidR="00FE4FAB" w:rsidRPr="00C30009" w:rsidRDefault="00FE4FAB" w:rsidP="00FE4FAB">
            <w:pPr>
              <w:spacing w:after="160"/>
              <w:rPr>
                <w:rFonts w:cstheme="minorHAnsi"/>
                <w:sz w:val="20"/>
                <w:szCs w:val="20"/>
                <w:lang w:val="de-DE"/>
              </w:rPr>
            </w:pPr>
            <w:r w:rsidRPr="00FE4FAB">
              <w:rPr>
                <w:rFonts w:cstheme="minorHAnsi"/>
                <w:sz w:val="20"/>
                <w:szCs w:val="20"/>
                <w:lang w:val="de-DE"/>
              </w:rPr>
              <w:t>6</w:t>
            </w:r>
            <w:r>
              <w:rPr>
                <w:rFonts w:cstheme="minorHAnsi"/>
                <w:sz w:val="20"/>
                <w:szCs w:val="20"/>
                <w:lang w:val="de-DE"/>
              </w:rPr>
              <w:t>.</w:t>
            </w:r>
            <w:r w:rsidRPr="00FE4FAB">
              <w:rPr>
                <w:rFonts w:cstheme="minorHAnsi"/>
                <w:sz w:val="20"/>
                <w:szCs w:val="20"/>
                <w:lang w:val="de-DE"/>
              </w:rPr>
              <w:t>0</w:t>
            </w:r>
          </w:p>
        </w:tc>
        <w:tc>
          <w:tcPr>
            <w:tcW w:w="992" w:type="dxa"/>
            <w:vAlign w:val="bottom"/>
          </w:tcPr>
          <w:p w14:paraId="01138F45" w14:textId="0BE7DDB3" w:rsidR="00FE4FAB" w:rsidRPr="00C30009" w:rsidRDefault="00FE4FAB" w:rsidP="00FE4FAB">
            <w:pPr>
              <w:spacing w:after="160"/>
              <w:rPr>
                <w:rFonts w:cstheme="minorHAnsi"/>
                <w:sz w:val="20"/>
                <w:szCs w:val="20"/>
                <w:lang w:val="de-DE"/>
              </w:rPr>
            </w:pPr>
            <w:r w:rsidRPr="00FE4FAB">
              <w:rPr>
                <w:rFonts w:cstheme="minorHAnsi"/>
                <w:sz w:val="20"/>
                <w:szCs w:val="20"/>
                <w:lang w:val="de-DE"/>
              </w:rPr>
              <w:t>4</w:t>
            </w:r>
            <w:r>
              <w:rPr>
                <w:rFonts w:cstheme="minorHAnsi"/>
                <w:sz w:val="20"/>
                <w:szCs w:val="20"/>
                <w:lang w:val="de-DE"/>
              </w:rPr>
              <w:t>.</w:t>
            </w:r>
            <w:r w:rsidRPr="00FE4FAB">
              <w:rPr>
                <w:rFonts w:cstheme="minorHAnsi"/>
                <w:sz w:val="20"/>
                <w:szCs w:val="20"/>
                <w:lang w:val="de-DE"/>
              </w:rPr>
              <w:t>1</w:t>
            </w:r>
          </w:p>
        </w:tc>
        <w:tc>
          <w:tcPr>
            <w:tcW w:w="1134" w:type="dxa"/>
            <w:vAlign w:val="bottom"/>
          </w:tcPr>
          <w:p w14:paraId="666BEF4E" w14:textId="3F5EE781" w:rsidR="00FE4FAB" w:rsidRPr="00C30009" w:rsidRDefault="00FE4FAB" w:rsidP="00FE4FAB">
            <w:pPr>
              <w:spacing w:after="160"/>
              <w:rPr>
                <w:rFonts w:cstheme="minorHAnsi"/>
                <w:sz w:val="20"/>
                <w:szCs w:val="20"/>
                <w:lang w:val="de-DE"/>
              </w:rPr>
            </w:pPr>
            <w:r w:rsidRPr="00FE4FAB">
              <w:rPr>
                <w:rFonts w:cstheme="minorHAnsi"/>
                <w:sz w:val="20"/>
                <w:szCs w:val="20"/>
                <w:lang w:val="de-DE"/>
              </w:rPr>
              <w:t>70</w:t>
            </w:r>
            <w:r>
              <w:rPr>
                <w:rFonts w:cstheme="minorHAnsi"/>
                <w:sz w:val="20"/>
                <w:szCs w:val="20"/>
                <w:lang w:val="de-DE"/>
              </w:rPr>
              <w:t>.</w:t>
            </w:r>
            <w:r w:rsidRPr="00FE4FAB">
              <w:rPr>
                <w:rFonts w:cstheme="minorHAnsi"/>
                <w:sz w:val="20"/>
                <w:szCs w:val="20"/>
                <w:lang w:val="de-DE"/>
              </w:rPr>
              <w:t>3</w:t>
            </w:r>
          </w:p>
        </w:tc>
        <w:tc>
          <w:tcPr>
            <w:tcW w:w="1134" w:type="dxa"/>
            <w:vAlign w:val="bottom"/>
          </w:tcPr>
          <w:p w14:paraId="55C867BD" w14:textId="655F3B38" w:rsidR="00FE4FAB" w:rsidRPr="00C30009" w:rsidRDefault="00FE4FAB" w:rsidP="00FE4FAB">
            <w:pPr>
              <w:spacing w:after="160"/>
              <w:rPr>
                <w:rFonts w:cstheme="minorHAnsi"/>
                <w:sz w:val="20"/>
                <w:szCs w:val="20"/>
                <w:lang w:val="de-DE"/>
              </w:rPr>
            </w:pPr>
            <w:r w:rsidRPr="00FE4FAB">
              <w:rPr>
                <w:rFonts w:cstheme="minorHAnsi"/>
                <w:sz w:val="20"/>
                <w:szCs w:val="20"/>
                <w:lang w:val="de-DE"/>
              </w:rPr>
              <w:t>1</w:t>
            </w:r>
            <w:r>
              <w:rPr>
                <w:rFonts w:cstheme="minorHAnsi"/>
                <w:sz w:val="20"/>
                <w:szCs w:val="20"/>
                <w:lang w:val="de-DE"/>
              </w:rPr>
              <w:t>.</w:t>
            </w:r>
            <w:r w:rsidRPr="00FE4FAB">
              <w:rPr>
                <w:rFonts w:cstheme="minorHAnsi"/>
                <w:sz w:val="20"/>
                <w:szCs w:val="20"/>
                <w:lang w:val="de-DE"/>
              </w:rPr>
              <w:t>0</w:t>
            </w:r>
          </w:p>
        </w:tc>
        <w:tc>
          <w:tcPr>
            <w:tcW w:w="1134" w:type="dxa"/>
            <w:vAlign w:val="bottom"/>
          </w:tcPr>
          <w:p w14:paraId="0440B241" w14:textId="0778918A" w:rsidR="00FE4FAB" w:rsidRPr="00C30009" w:rsidRDefault="00FE4FAB" w:rsidP="00FE4FAB">
            <w:pPr>
              <w:spacing w:after="160"/>
              <w:rPr>
                <w:rFonts w:cstheme="minorHAnsi"/>
                <w:sz w:val="20"/>
                <w:szCs w:val="20"/>
                <w:lang w:val="de-DE"/>
              </w:rPr>
            </w:pPr>
            <w:r w:rsidRPr="00FE4FAB">
              <w:rPr>
                <w:rFonts w:cstheme="minorHAnsi"/>
                <w:sz w:val="20"/>
                <w:szCs w:val="20"/>
                <w:lang w:val="de-DE"/>
              </w:rPr>
              <w:t>4</w:t>
            </w:r>
            <w:r>
              <w:rPr>
                <w:rFonts w:cstheme="minorHAnsi"/>
                <w:sz w:val="20"/>
                <w:szCs w:val="20"/>
                <w:lang w:val="de-DE"/>
              </w:rPr>
              <w:t>.</w:t>
            </w:r>
            <w:r w:rsidRPr="00FE4FAB">
              <w:rPr>
                <w:rFonts w:cstheme="minorHAnsi"/>
                <w:sz w:val="20"/>
                <w:szCs w:val="20"/>
                <w:lang w:val="de-DE"/>
              </w:rPr>
              <w:t>5</w:t>
            </w:r>
          </w:p>
        </w:tc>
        <w:tc>
          <w:tcPr>
            <w:tcW w:w="1134" w:type="dxa"/>
            <w:vAlign w:val="bottom"/>
          </w:tcPr>
          <w:p w14:paraId="41030D01" w14:textId="79DD0E4A" w:rsidR="00FE4FAB" w:rsidRPr="00C30009" w:rsidRDefault="00FE4FAB" w:rsidP="00FE4FAB">
            <w:pPr>
              <w:spacing w:after="160"/>
              <w:rPr>
                <w:rFonts w:cstheme="minorHAnsi"/>
                <w:sz w:val="20"/>
                <w:szCs w:val="20"/>
                <w:lang w:val="de-DE"/>
              </w:rPr>
            </w:pPr>
            <w:r w:rsidRPr="00FE4FAB">
              <w:rPr>
                <w:rFonts w:cstheme="minorHAnsi"/>
                <w:sz w:val="20"/>
                <w:szCs w:val="20"/>
                <w:lang w:val="de-DE"/>
              </w:rPr>
              <w:t>8</w:t>
            </w:r>
            <w:r>
              <w:rPr>
                <w:rFonts w:cstheme="minorHAnsi"/>
                <w:sz w:val="20"/>
                <w:szCs w:val="20"/>
                <w:lang w:val="de-DE"/>
              </w:rPr>
              <w:t>.</w:t>
            </w:r>
            <w:r w:rsidRPr="00FE4FAB">
              <w:rPr>
                <w:rFonts w:cstheme="minorHAnsi"/>
                <w:sz w:val="20"/>
                <w:szCs w:val="20"/>
                <w:lang w:val="de-DE"/>
              </w:rPr>
              <w:t>7</w:t>
            </w:r>
          </w:p>
        </w:tc>
        <w:tc>
          <w:tcPr>
            <w:tcW w:w="993" w:type="dxa"/>
            <w:vAlign w:val="bottom"/>
          </w:tcPr>
          <w:p w14:paraId="2D16AB58" w14:textId="59B8FB65"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1</w:t>
            </w:r>
          </w:p>
        </w:tc>
        <w:tc>
          <w:tcPr>
            <w:tcW w:w="992" w:type="dxa"/>
            <w:vAlign w:val="bottom"/>
          </w:tcPr>
          <w:p w14:paraId="59B8097D" w14:textId="64766F9E"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2</w:t>
            </w:r>
          </w:p>
        </w:tc>
        <w:tc>
          <w:tcPr>
            <w:tcW w:w="850" w:type="dxa"/>
            <w:vAlign w:val="bottom"/>
          </w:tcPr>
          <w:p w14:paraId="0450D4EF" w14:textId="0AC7491D"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6</w:t>
            </w:r>
          </w:p>
        </w:tc>
        <w:tc>
          <w:tcPr>
            <w:tcW w:w="851" w:type="dxa"/>
            <w:vAlign w:val="bottom"/>
          </w:tcPr>
          <w:p w14:paraId="2C05841B" w14:textId="05C01923" w:rsidR="00FE4FAB" w:rsidRPr="00C30009" w:rsidRDefault="00FE4FAB" w:rsidP="00FE4FAB">
            <w:pPr>
              <w:spacing w:after="160"/>
              <w:rPr>
                <w:rFonts w:cstheme="minorHAnsi"/>
                <w:sz w:val="20"/>
                <w:szCs w:val="20"/>
                <w:lang w:val="de-DE"/>
              </w:rPr>
            </w:pPr>
            <w:r w:rsidRPr="00FE4FAB">
              <w:rPr>
                <w:rFonts w:cstheme="minorHAnsi"/>
                <w:sz w:val="20"/>
                <w:szCs w:val="20"/>
                <w:lang w:val="de-DE"/>
              </w:rPr>
              <w:t>4</w:t>
            </w:r>
            <w:r>
              <w:rPr>
                <w:rFonts w:cstheme="minorHAnsi"/>
                <w:sz w:val="20"/>
                <w:szCs w:val="20"/>
                <w:lang w:val="de-DE"/>
              </w:rPr>
              <w:t>.</w:t>
            </w:r>
            <w:r w:rsidRPr="00FE4FAB">
              <w:rPr>
                <w:rFonts w:cstheme="minorHAnsi"/>
                <w:sz w:val="20"/>
                <w:szCs w:val="20"/>
                <w:lang w:val="de-DE"/>
              </w:rPr>
              <w:t>5</w:t>
            </w:r>
          </w:p>
        </w:tc>
      </w:tr>
      <w:tr w:rsidR="003F7FD0" w:rsidRPr="008A57FA" w14:paraId="731D650E" w14:textId="77777777" w:rsidTr="003F7FD0">
        <w:tc>
          <w:tcPr>
            <w:tcW w:w="3256" w:type="dxa"/>
            <w:vAlign w:val="bottom"/>
          </w:tcPr>
          <w:p w14:paraId="0ED94075" w14:textId="77777777" w:rsidR="00FE4FAB" w:rsidRPr="008A57FA" w:rsidRDefault="00FE4FAB" w:rsidP="00FE4FAB">
            <w:pPr>
              <w:spacing w:after="160"/>
              <w:rPr>
                <w:rFonts w:cstheme="minorHAnsi"/>
                <w:sz w:val="20"/>
                <w:szCs w:val="20"/>
                <w:lang w:val="en-US"/>
              </w:rPr>
            </w:pPr>
            <w:r w:rsidRPr="008A57FA">
              <w:rPr>
                <w:rFonts w:cstheme="minorHAnsi"/>
                <w:sz w:val="20"/>
                <w:szCs w:val="20"/>
                <w:lang w:val="en-US"/>
              </w:rPr>
              <w:t>ET, Terrestrial (kg 1,4 DB eq.)</w:t>
            </w:r>
          </w:p>
        </w:tc>
        <w:tc>
          <w:tcPr>
            <w:tcW w:w="992" w:type="dxa"/>
            <w:vAlign w:val="bottom"/>
          </w:tcPr>
          <w:p w14:paraId="3F8A81C0" w14:textId="6CC4C6A5" w:rsidR="00FE4FAB" w:rsidRPr="008A57FA" w:rsidRDefault="00FE4FAB" w:rsidP="00FE4FAB">
            <w:pPr>
              <w:spacing w:after="160"/>
              <w:rPr>
                <w:rFonts w:cstheme="minorHAnsi"/>
                <w:sz w:val="20"/>
                <w:szCs w:val="20"/>
                <w:lang w:val="en-US"/>
              </w:rPr>
            </w:pPr>
            <w:r w:rsidRPr="008A57FA">
              <w:rPr>
                <w:rFonts w:cstheme="minorHAnsi"/>
                <w:sz w:val="20"/>
                <w:szCs w:val="20"/>
                <w:lang w:val="de-DE"/>
              </w:rPr>
              <w:t>0.27</w:t>
            </w:r>
            <w:r>
              <w:rPr>
                <w:rFonts w:cstheme="minorHAnsi"/>
                <w:sz w:val="20"/>
                <w:szCs w:val="20"/>
                <w:lang w:val="de-DE"/>
              </w:rPr>
              <w:t>2</w:t>
            </w:r>
          </w:p>
        </w:tc>
        <w:tc>
          <w:tcPr>
            <w:tcW w:w="992" w:type="dxa"/>
            <w:vAlign w:val="bottom"/>
          </w:tcPr>
          <w:p w14:paraId="3FA073E6" w14:textId="18718D1B" w:rsidR="00FE4FAB" w:rsidRPr="00C30009" w:rsidRDefault="00FE4FAB" w:rsidP="00FE4FAB">
            <w:pPr>
              <w:spacing w:after="160"/>
              <w:rPr>
                <w:rFonts w:cstheme="minorHAnsi"/>
                <w:sz w:val="20"/>
                <w:szCs w:val="20"/>
                <w:lang w:val="de-DE"/>
              </w:rPr>
            </w:pPr>
            <w:r w:rsidRPr="00FE4FAB">
              <w:rPr>
                <w:rFonts w:cstheme="minorHAnsi"/>
                <w:sz w:val="20"/>
                <w:szCs w:val="20"/>
                <w:lang w:val="de-DE"/>
              </w:rPr>
              <w:t>10</w:t>
            </w:r>
            <w:r>
              <w:rPr>
                <w:rFonts w:cstheme="minorHAnsi"/>
                <w:sz w:val="20"/>
                <w:szCs w:val="20"/>
                <w:lang w:val="de-DE"/>
              </w:rPr>
              <w:t>.</w:t>
            </w:r>
            <w:r w:rsidRPr="00FE4FAB">
              <w:rPr>
                <w:rFonts w:cstheme="minorHAnsi"/>
                <w:sz w:val="20"/>
                <w:szCs w:val="20"/>
                <w:lang w:val="de-DE"/>
              </w:rPr>
              <w:t>0</w:t>
            </w:r>
          </w:p>
        </w:tc>
        <w:tc>
          <w:tcPr>
            <w:tcW w:w="992" w:type="dxa"/>
            <w:vAlign w:val="bottom"/>
          </w:tcPr>
          <w:p w14:paraId="098B0D88" w14:textId="2501831E" w:rsidR="00FE4FAB" w:rsidRPr="00C30009" w:rsidRDefault="00FE4FAB" w:rsidP="00FE4FAB">
            <w:pPr>
              <w:spacing w:after="160"/>
              <w:rPr>
                <w:rFonts w:cstheme="minorHAnsi"/>
                <w:sz w:val="20"/>
                <w:szCs w:val="20"/>
                <w:lang w:val="de-DE"/>
              </w:rPr>
            </w:pPr>
            <w:r w:rsidRPr="00FE4FAB">
              <w:rPr>
                <w:rFonts w:cstheme="minorHAnsi"/>
                <w:sz w:val="20"/>
                <w:szCs w:val="20"/>
                <w:lang w:val="de-DE"/>
              </w:rPr>
              <w:t>1</w:t>
            </w:r>
            <w:r>
              <w:rPr>
                <w:rFonts w:cstheme="minorHAnsi"/>
                <w:sz w:val="20"/>
                <w:szCs w:val="20"/>
                <w:lang w:val="de-DE"/>
              </w:rPr>
              <w:t>.</w:t>
            </w:r>
            <w:r w:rsidRPr="00FE4FAB">
              <w:rPr>
                <w:rFonts w:cstheme="minorHAnsi"/>
                <w:sz w:val="20"/>
                <w:szCs w:val="20"/>
                <w:lang w:val="de-DE"/>
              </w:rPr>
              <w:t>3</w:t>
            </w:r>
          </w:p>
        </w:tc>
        <w:tc>
          <w:tcPr>
            <w:tcW w:w="1134" w:type="dxa"/>
            <w:vAlign w:val="bottom"/>
          </w:tcPr>
          <w:p w14:paraId="3692DF1E" w14:textId="68FA7F08" w:rsidR="00FE4FAB" w:rsidRPr="00C30009" w:rsidRDefault="00FE4FAB" w:rsidP="00FE4FAB">
            <w:pPr>
              <w:spacing w:after="160"/>
              <w:rPr>
                <w:rFonts w:cstheme="minorHAnsi"/>
                <w:sz w:val="20"/>
                <w:szCs w:val="20"/>
                <w:lang w:val="de-DE"/>
              </w:rPr>
            </w:pPr>
            <w:r w:rsidRPr="00FE4FAB">
              <w:rPr>
                <w:rFonts w:cstheme="minorHAnsi"/>
                <w:sz w:val="20"/>
                <w:szCs w:val="20"/>
                <w:lang w:val="de-DE"/>
              </w:rPr>
              <w:t>57</w:t>
            </w:r>
            <w:r>
              <w:rPr>
                <w:rFonts w:cstheme="minorHAnsi"/>
                <w:sz w:val="20"/>
                <w:szCs w:val="20"/>
                <w:lang w:val="de-DE"/>
              </w:rPr>
              <w:t>.</w:t>
            </w:r>
            <w:r w:rsidRPr="00FE4FAB">
              <w:rPr>
                <w:rFonts w:cstheme="minorHAnsi"/>
                <w:sz w:val="20"/>
                <w:szCs w:val="20"/>
                <w:lang w:val="de-DE"/>
              </w:rPr>
              <w:t>9</w:t>
            </w:r>
          </w:p>
        </w:tc>
        <w:tc>
          <w:tcPr>
            <w:tcW w:w="1134" w:type="dxa"/>
            <w:vAlign w:val="bottom"/>
          </w:tcPr>
          <w:p w14:paraId="3B864B07" w14:textId="280B640B"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5</w:t>
            </w:r>
          </w:p>
        </w:tc>
        <w:tc>
          <w:tcPr>
            <w:tcW w:w="1134" w:type="dxa"/>
            <w:vAlign w:val="bottom"/>
          </w:tcPr>
          <w:p w14:paraId="29F9302C" w14:textId="0B025693" w:rsidR="00FE4FAB" w:rsidRPr="00C30009" w:rsidRDefault="00FE4FAB" w:rsidP="00FE4FAB">
            <w:pPr>
              <w:spacing w:after="160"/>
              <w:rPr>
                <w:rFonts w:cstheme="minorHAnsi"/>
                <w:sz w:val="20"/>
                <w:szCs w:val="20"/>
                <w:lang w:val="de-DE"/>
              </w:rPr>
            </w:pPr>
            <w:r w:rsidRPr="00FE4FAB">
              <w:rPr>
                <w:rFonts w:cstheme="minorHAnsi"/>
                <w:sz w:val="20"/>
                <w:szCs w:val="20"/>
                <w:lang w:val="de-DE"/>
              </w:rPr>
              <w:t>1</w:t>
            </w:r>
            <w:r>
              <w:rPr>
                <w:rFonts w:cstheme="minorHAnsi"/>
                <w:sz w:val="20"/>
                <w:szCs w:val="20"/>
                <w:lang w:val="de-DE"/>
              </w:rPr>
              <w:t>.</w:t>
            </w:r>
            <w:r w:rsidRPr="00FE4FAB">
              <w:rPr>
                <w:rFonts w:cstheme="minorHAnsi"/>
                <w:sz w:val="20"/>
                <w:szCs w:val="20"/>
                <w:lang w:val="de-DE"/>
              </w:rPr>
              <w:t>7</w:t>
            </w:r>
          </w:p>
        </w:tc>
        <w:tc>
          <w:tcPr>
            <w:tcW w:w="1134" w:type="dxa"/>
            <w:vAlign w:val="bottom"/>
          </w:tcPr>
          <w:p w14:paraId="57B9DFA6" w14:textId="273A1BB9" w:rsidR="00FE4FAB" w:rsidRPr="00C30009" w:rsidRDefault="00FE4FAB" w:rsidP="00FE4FAB">
            <w:pPr>
              <w:spacing w:after="160"/>
              <w:rPr>
                <w:rFonts w:cstheme="minorHAnsi"/>
                <w:sz w:val="20"/>
                <w:szCs w:val="20"/>
                <w:lang w:val="de-DE"/>
              </w:rPr>
            </w:pPr>
            <w:r w:rsidRPr="00FE4FAB">
              <w:rPr>
                <w:rFonts w:cstheme="minorHAnsi"/>
                <w:sz w:val="20"/>
                <w:szCs w:val="20"/>
                <w:lang w:val="de-DE"/>
              </w:rPr>
              <w:t>1</w:t>
            </w:r>
            <w:r>
              <w:rPr>
                <w:rFonts w:cstheme="minorHAnsi"/>
                <w:sz w:val="20"/>
                <w:szCs w:val="20"/>
                <w:lang w:val="de-DE"/>
              </w:rPr>
              <w:t>.</w:t>
            </w:r>
            <w:r w:rsidRPr="00FE4FAB">
              <w:rPr>
                <w:rFonts w:cstheme="minorHAnsi"/>
                <w:sz w:val="20"/>
                <w:szCs w:val="20"/>
                <w:lang w:val="de-DE"/>
              </w:rPr>
              <w:t>7</w:t>
            </w:r>
          </w:p>
        </w:tc>
        <w:tc>
          <w:tcPr>
            <w:tcW w:w="993" w:type="dxa"/>
            <w:vAlign w:val="bottom"/>
          </w:tcPr>
          <w:p w14:paraId="10C5D114" w14:textId="51F368A8"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7</w:t>
            </w:r>
          </w:p>
        </w:tc>
        <w:tc>
          <w:tcPr>
            <w:tcW w:w="992" w:type="dxa"/>
            <w:vAlign w:val="bottom"/>
          </w:tcPr>
          <w:p w14:paraId="0FF2A3B7" w14:textId="42FA7956"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8</w:t>
            </w:r>
          </w:p>
        </w:tc>
        <w:tc>
          <w:tcPr>
            <w:tcW w:w="850" w:type="dxa"/>
            <w:vAlign w:val="bottom"/>
          </w:tcPr>
          <w:p w14:paraId="6A7F66D7" w14:textId="0E13FCB4" w:rsidR="00FE4FAB" w:rsidRPr="00C30009" w:rsidRDefault="00FE4FAB" w:rsidP="00FE4FAB">
            <w:pPr>
              <w:spacing w:after="160"/>
              <w:rPr>
                <w:rFonts w:cstheme="minorHAnsi"/>
                <w:sz w:val="20"/>
                <w:szCs w:val="20"/>
                <w:lang w:val="de-DE"/>
              </w:rPr>
            </w:pPr>
            <w:r w:rsidRPr="00FE4FAB">
              <w:rPr>
                <w:rFonts w:cstheme="minorHAnsi"/>
                <w:sz w:val="20"/>
                <w:szCs w:val="20"/>
                <w:lang w:val="de-DE"/>
              </w:rPr>
              <w:t>0</w:t>
            </w:r>
            <w:r>
              <w:rPr>
                <w:rFonts w:cstheme="minorHAnsi"/>
                <w:sz w:val="20"/>
                <w:szCs w:val="20"/>
                <w:lang w:val="de-DE"/>
              </w:rPr>
              <w:t>.</w:t>
            </w:r>
            <w:r w:rsidRPr="00FE4FAB">
              <w:rPr>
                <w:rFonts w:cstheme="minorHAnsi"/>
                <w:sz w:val="20"/>
                <w:szCs w:val="20"/>
                <w:lang w:val="de-DE"/>
              </w:rPr>
              <w:t>0</w:t>
            </w:r>
          </w:p>
        </w:tc>
        <w:tc>
          <w:tcPr>
            <w:tcW w:w="851" w:type="dxa"/>
            <w:vAlign w:val="bottom"/>
          </w:tcPr>
          <w:p w14:paraId="34992B42" w14:textId="312F738D" w:rsidR="00FE4FAB" w:rsidRPr="00C30009" w:rsidRDefault="00FE4FAB" w:rsidP="00FE4FAB">
            <w:pPr>
              <w:spacing w:after="160"/>
              <w:rPr>
                <w:rFonts w:cstheme="minorHAnsi"/>
                <w:sz w:val="20"/>
                <w:szCs w:val="20"/>
                <w:lang w:val="de-DE"/>
              </w:rPr>
            </w:pPr>
            <w:r w:rsidRPr="00FE4FAB">
              <w:rPr>
                <w:rFonts w:cstheme="minorHAnsi"/>
                <w:sz w:val="20"/>
                <w:szCs w:val="20"/>
                <w:lang w:val="de-DE"/>
              </w:rPr>
              <w:t>25</w:t>
            </w:r>
            <w:r>
              <w:rPr>
                <w:rFonts w:cstheme="minorHAnsi"/>
                <w:sz w:val="20"/>
                <w:szCs w:val="20"/>
                <w:lang w:val="de-DE"/>
              </w:rPr>
              <w:t>.</w:t>
            </w:r>
            <w:r w:rsidRPr="00FE4FAB">
              <w:rPr>
                <w:rFonts w:cstheme="minorHAnsi"/>
                <w:sz w:val="20"/>
                <w:szCs w:val="20"/>
                <w:lang w:val="de-DE"/>
              </w:rPr>
              <w:t>3</w:t>
            </w:r>
          </w:p>
        </w:tc>
      </w:tr>
    </w:tbl>
    <w:p w14:paraId="747303BB" w14:textId="1864987D" w:rsidR="008A57FA" w:rsidRDefault="008A57FA" w:rsidP="008A57FA">
      <w:pPr>
        <w:pStyle w:val="Beschriftung"/>
        <w:keepNext/>
      </w:pPr>
      <w:r>
        <w:lastRenderedPageBreak/>
        <w:t xml:space="preserve">Table </w:t>
      </w:r>
      <w:fldSimple w:instr=" SEQ Table \* ARABIC ">
        <w:r w:rsidR="00BC5BAD">
          <w:rPr>
            <w:noProof/>
          </w:rPr>
          <w:t>6</w:t>
        </w:r>
      </w:fldSimple>
      <w:bookmarkEnd w:id="38"/>
      <w:r>
        <w:t xml:space="preserve"> </w:t>
      </w:r>
      <w:r w:rsidRPr="008B3C19">
        <w:t xml:space="preserve">Total LCIA results for the laboratory scale production of one solid-state battery </w:t>
      </w:r>
      <w:r w:rsidR="00E475E1">
        <w:t>model cell</w:t>
      </w:r>
      <w:r w:rsidRPr="008B3C19">
        <w:t xml:space="preserve"> (LLZO prepared by spray drying, LATP by sol-gel process), together with percentages for different components and process chain parts, the ‘e</w:t>
      </w:r>
      <w:r w:rsidR="00C30009">
        <w:t>nergy and waste</w:t>
      </w:r>
      <w:r w:rsidRPr="008B3C19">
        <w:t>’, ‘chemical</w:t>
      </w:r>
      <w:r w:rsidR="00C30009">
        <w:t>s</w:t>
      </w:r>
      <w:r w:rsidRPr="008B3C19">
        <w:t xml:space="preserve"> &amp;</w:t>
      </w:r>
      <w:r w:rsidR="00C30009">
        <w:t xml:space="preserve"> water’, and ‘transport’</w:t>
      </w:r>
    </w:p>
    <w:tbl>
      <w:tblPr>
        <w:tblStyle w:val="Tabellenraster"/>
        <w:tblW w:w="14454" w:type="dxa"/>
        <w:tblLayout w:type="fixed"/>
        <w:tblLook w:val="04A0" w:firstRow="1" w:lastRow="0" w:firstColumn="1" w:lastColumn="0" w:noHBand="0" w:noVBand="1"/>
      </w:tblPr>
      <w:tblGrid>
        <w:gridCol w:w="3256"/>
        <w:gridCol w:w="992"/>
        <w:gridCol w:w="992"/>
        <w:gridCol w:w="1134"/>
        <w:gridCol w:w="1134"/>
        <w:gridCol w:w="1134"/>
        <w:gridCol w:w="1134"/>
        <w:gridCol w:w="1134"/>
        <w:gridCol w:w="992"/>
        <w:gridCol w:w="851"/>
        <w:gridCol w:w="850"/>
        <w:gridCol w:w="851"/>
      </w:tblGrid>
      <w:tr w:rsidR="008A57FA" w:rsidRPr="008A57FA" w14:paraId="18CE5FBB" w14:textId="77777777" w:rsidTr="002B6B87">
        <w:trPr>
          <w:trHeight w:val="680"/>
        </w:trPr>
        <w:tc>
          <w:tcPr>
            <w:tcW w:w="3256" w:type="dxa"/>
          </w:tcPr>
          <w:p w14:paraId="48DDD4EE" w14:textId="77777777" w:rsidR="008A57FA" w:rsidRPr="008A57FA" w:rsidRDefault="008A57FA" w:rsidP="008A57FA">
            <w:pPr>
              <w:spacing w:after="160"/>
              <w:rPr>
                <w:rFonts w:cstheme="minorHAnsi"/>
                <w:sz w:val="20"/>
                <w:szCs w:val="20"/>
                <w:lang w:val="en-US"/>
              </w:rPr>
            </w:pPr>
            <w:r w:rsidRPr="008A57FA">
              <w:rPr>
                <w:rFonts w:cstheme="minorHAnsi"/>
                <w:sz w:val="20"/>
                <w:szCs w:val="20"/>
                <w:lang w:val="en-US"/>
              </w:rPr>
              <w:t>Impact category</w:t>
            </w:r>
          </w:p>
        </w:tc>
        <w:tc>
          <w:tcPr>
            <w:tcW w:w="992" w:type="dxa"/>
          </w:tcPr>
          <w:p w14:paraId="013E7978" w14:textId="0C035FFF" w:rsidR="008A57FA" w:rsidRPr="008A57FA" w:rsidRDefault="00E475E1" w:rsidP="008A57FA">
            <w:pPr>
              <w:spacing w:after="160"/>
              <w:rPr>
                <w:rFonts w:cstheme="minorHAnsi"/>
                <w:sz w:val="20"/>
                <w:szCs w:val="20"/>
                <w:lang w:val="en-US"/>
              </w:rPr>
            </w:pPr>
            <w:r>
              <w:rPr>
                <w:rFonts w:cstheme="minorHAnsi"/>
                <w:sz w:val="20"/>
                <w:szCs w:val="20"/>
                <w:lang w:val="en-US"/>
              </w:rPr>
              <w:t>Mode</w:t>
            </w:r>
            <w:r w:rsidR="004F0E09">
              <w:rPr>
                <w:rFonts w:cstheme="minorHAnsi"/>
                <w:sz w:val="20"/>
                <w:szCs w:val="20"/>
                <w:lang w:val="en-US"/>
              </w:rPr>
              <w:t>l</w:t>
            </w:r>
            <w:r>
              <w:rPr>
                <w:rFonts w:cstheme="minorHAnsi"/>
                <w:sz w:val="20"/>
                <w:szCs w:val="20"/>
                <w:lang w:val="en-US"/>
              </w:rPr>
              <w:t xml:space="preserve"> cell</w:t>
            </w:r>
            <w:r w:rsidR="008A57FA" w:rsidRPr="008A57FA">
              <w:rPr>
                <w:rFonts w:cstheme="minorHAnsi"/>
                <w:sz w:val="20"/>
                <w:szCs w:val="20"/>
                <w:lang w:val="en-US"/>
              </w:rPr>
              <w:t>, total</w:t>
            </w:r>
          </w:p>
        </w:tc>
        <w:tc>
          <w:tcPr>
            <w:tcW w:w="992" w:type="dxa"/>
          </w:tcPr>
          <w:p w14:paraId="54C69D40" w14:textId="3CC8706C" w:rsidR="008A57FA" w:rsidRPr="008A57FA" w:rsidRDefault="008A57FA" w:rsidP="008A57FA">
            <w:pPr>
              <w:spacing w:after="160"/>
              <w:rPr>
                <w:rFonts w:cstheme="minorHAnsi"/>
                <w:sz w:val="20"/>
                <w:szCs w:val="20"/>
                <w:lang w:val="en-US"/>
              </w:rPr>
            </w:pPr>
            <w:r w:rsidRPr="008A57FA">
              <w:rPr>
                <w:rFonts w:cstheme="minorHAnsi"/>
                <w:sz w:val="20"/>
                <w:szCs w:val="20"/>
                <w:lang w:val="en-US"/>
              </w:rPr>
              <w:t xml:space="preserve">LLZO </w:t>
            </w:r>
            <w:r w:rsidR="003F7FD0">
              <w:rPr>
                <w:rFonts w:cstheme="minorHAnsi"/>
                <w:sz w:val="20"/>
                <w:szCs w:val="20"/>
                <w:lang w:val="en-US"/>
              </w:rPr>
              <w:t>material</w:t>
            </w:r>
            <w:r w:rsidR="003F7FD0" w:rsidRPr="008A57FA">
              <w:rPr>
                <w:rFonts w:cstheme="minorHAnsi"/>
                <w:sz w:val="20"/>
                <w:szCs w:val="20"/>
                <w:lang w:val="en-US"/>
              </w:rPr>
              <w:t xml:space="preserve"> </w:t>
            </w:r>
            <w:r w:rsidRPr="008A57FA">
              <w:rPr>
                <w:rFonts w:cstheme="minorHAnsi"/>
                <w:sz w:val="20"/>
                <w:szCs w:val="20"/>
                <w:lang w:val="en-US"/>
              </w:rPr>
              <w:t>(%)</w:t>
            </w:r>
          </w:p>
        </w:tc>
        <w:tc>
          <w:tcPr>
            <w:tcW w:w="1134" w:type="dxa"/>
          </w:tcPr>
          <w:p w14:paraId="628B83FB" w14:textId="3C8B3076" w:rsidR="008A57FA" w:rsidRPr="008A57FA" w:rsidRDefault="008A57FA" w:rsidP="008A57FA">
            <w:pPr>
              <w:spacing w:after="160"/>
              <w:rPr>
                <w:rFonts w:cstheme="minorHAnsi"/>
                <w:sz w:val="20"/>
                <w:szCs w:val="20"/>
                <w:lang w:val="en-US"/>
              </w:rPr>
            </w:pPr>
            <w:r w:rsidRPr="008A57FA">
              <w:rPr>
                <w:rFonts w:cstheme="minorHAnsi"/>
                <w:sz w:val="20"/>
                <w:szCs w:val="20"/>
                <w:lang w:val="en-US"/>
              </w:rPr>
              <w:t>LATP</w:t>
            </w:r>
            <w:r w:rsidR="003F7FD0">
              <w:rPr>
                <w:rFonts w:cstheme="minorHAnsi"/>
                <w:sz w:val="20"/>
                <w:szCs w:val="20"/>
                <w:lang w:val="en-US"/>
              </w:rPr>
              <w:t xml:space="preserve"> material</w:t>
            </w:r>
            <w:r w:rsidRPr="008A57FA">
              <w:rPr>
                <w:rFonts w:cstheme="minorHAnsi"/>
                <w:sz w:val="20"/>
                <w:szCs w:val="20"/>
                <w:lang w:val="en-US"/>
              </w:rPr>
              <w:t xml:space="preserve"> (%)</w:t>
            </w:r>
          </w:p>
        </w:tc>
        <w:tc>
          <w:tcPr>
            <w:tcW w:w="1134" w:type="dxa"/>
          </w:tcPr>
          <w:p w14:paraId="1D53106C" w14:textId="267F8925" w:rsidR="008A57FA" w:rsidRPr="008A57FA" w:rsidRDefault="00CF4DF8" w:rsidP="008A57FA">
            <w:pPr>
              <w:spacing w:after="160"/>
              <w:rPr>
                <w:rFonts w:cstheme="minorHAnsi"/>
                <w:sz w:val="20"/>
                <w:szCs w:val="20"/>
                <w:lang w:val="en-US"/>
              </w:rPr>
            </w:pPr>
            <w:r>
              <w:rPr>
                <w:rFonts w:cstheme="minorHAnsi"/>
                <w:sz w:val="20"/>
                <w:szCs w:val="20"/>
                <w:lang w:val="en-US"/>
              </w:rPr>
              <w:t>NMC 622</w:t>
            </w:r>
            <w:r w:rsidR="008A57FA" w:rsidRPr="008A57FA">
              <w:rPr>
                <w:rFonts w:cstheme="minorHAnsi"/>
                <w:sz w:val="20"/>
                <w:szCs w:val="20"/>
                <w:lang w:val="en-US"/>
              </w:rPr>
              <w:t xml:space="preserve"> </w:t>
            </w:r>
            <w:r w:rsidR="003F7FD0">
              <w:rPr>
                <w:rFonts w:cstheme="minorHAnsi"/>
                <w:sz w:val="20"/>
                <w:szCs w:val="20"/>
                <w:lang w:val="en-US"/>
              </w:rPr>
              <w:t>material</w:t>
            </w:r>
            <w:r w:rsidR="003F7FD0" w:rsidRPr="008A57FA">
              <w:rPr>
                <w:rFonts w:cstheme="minorHAnsi"/>
                <w:sz w:val="20"/>
                <w:szCs w:val="20"/>
                <w:lang w:val="en-US"/>
              </w:rPr>
              <w:t xml:space="preserve"> </w:t>
            </w:r>
            <w:r w:rsidR="008A57FA" w:rsidRPr="008A57FA">
              <w:rPr>
                <w:rFonts w:cstheme="minorHAnsi"/>
                <w:sz w:val="20"/>
                <w:szCs w:val="20"/>
                <w:lang w:val="en-US"/>
              </w:rPr>
              <w:t>(%)</w:t>
            </w:r>
          </w:p>
        </w:tc>
        <w:tc>
          <w:tcPr>
            <w:tcW w:w="1134" w:type="dxa"/>
          </w:tcPr>
          <w:p w14:paraId="16A9C9B7" w14:textId="775260A2" w:rsidR="008A57FA" w:rsidRPr="008A57FA" w:rsidRDefault="008A57FA" w:rsidP="008A57FA">
            <w:pPr>
              <w:spacing w:after="160"/>
              <w:rPr>
                <w:rFonts w:cstheme="minorHAnsi"/>
                <w:sz w:val="20"/>
                <w:szCs w:val="20"/>
                <w:lang w:val="en-US"/>
              </w:rPr>
            </w:pPr>
            <w:r w:rsidRPr="008A57FA">
              <w:rPr>
                <w:rFonts w:cstheme="minorHAnsi"/>
                <w:sz w:val="20"/>
                <w:szCs w:val="20"/>
                <w:lang w:val="en-US"/>
              </w:rPr>
              <w:t>Li (%)</w:t>
            </w:r>
            <w:r w:rsidR="003F7FD0">
              <w:rPr>
                <w:rFonts w:cstheme="minorHAnsi"/>
                <w:sz w:val="20"/>
                <w:szCs w:val="20"/>
                <w:lang w:val="en-US"/>
              </w:rPr>
              <w:t xml:space="preserve"> anode material</w:t>
            </w:r>
          </w:p>
        </w:tc>
        <w:tc>
          <w:tcPr>
            <w:tcW w:w="1134" w:type="dxa"/>
          </w:tcPr>
          <w:p w14:paraId="0AAC3A17" w14:textId="77777777" w:rsidR="008A57FA" w:rsidRPr="008A57FA" w:rsidRDefault="008A57FA" w:rsidP="008A57FA">
            <w:pPr>
              <w:spacing w:after="160"/>
              <w:rPr>
                <w:rFonts w:cstheme="minorHAnsi"/>
                <w:sz w:val="20"/>
                <w:szCs w:val="20"/>
                <w:lang w:val="en-US"/>
              </w:rPr>
            </w:pPr>
            <w:r w:rsidRPr="008A57FA">
              <w:rPr>
                <w:rFonts w:cstheme="minorHAnsi"/>
                <w:sz w:val="20"/>
                <w:szCs w:val="20"/>
                <w:lang w:val="en-US"/>
              </w:rPr>
              <w:t>Chemicals &amp; water (%)</w:t>
            </w:r>
          </w:p>
        </w:tc>
        <w:tc>
          <w:tcPr>
            <w:tcW w:w="1134" w:type="dxa"/>
          </w:tcPr>
          <w:p w14:paraId="0C3D3836" w14:textId="77777777" w:rsidR="008A57FA" w:rsidRPr="008A57FA" w:rsidRDefault="008A57FA" w:rsidP="008A57FA">
            <w:pPr>
              <w:spacing w:after="160"/>
              <w:rPr>
                <w:rFonts w:cstheme="minorHAnsi"/>
                <w:sz w:val="20"/>
                <w:szCs w:val="20"/>
                <w:lang w:val="en-US"/>
              </w:rPr>
            </w:pPr>
            <w:r w:rsidRPr="008A57FA">
              <w:rPr>
                <w:rFonts w:cstheme="minorHAnsi"/>
                <w:sz w:val="20"/>
                <w:szCs w:val="20"/>
                <w:lang w:val="en-US"/>
              </w:rPr>
              <w:t>Energy &amp; waste (%)</w:t>
            </w:r>
          </w:p>
        </w:tc>
        <w:tc>
          <w:tcPr>
            <w:tcW w:w="992" w:type="dxa"/>
          </w:tcPr>
          <w:p w14:paraId="23A21768" w14:textId="77777777" w:rsidR="008A57FA" w:rsidRPr="008A57FA" w:rsidRDefault="008A57FA" w:rsidP="008A57FA">
            <w:pPr>
              <w:spacing w:after="160"/>
              <w:rPr>
                <w:rFonts w:cstheme="minorHAnsi"/>
                <w:sz w:val="20"/>
                <w:szCs w:val="20"/>
                <w:lang w:val="en-US"/>
              </w:rPr>
            </w:pPr>
            <w:r w:rsidRPr="008A57FA">
              <w:rPr>
                <w:rFonts w:cstheme="minorHAnsi"/>
                <w:sz w:val="20"/>
                <w:szCs w:val="20"/>
                <w:lang w:val="en-US"/>
              </w:rPr>
              <w:t>Trans-</w:t>
            </w:r>
            <w:r w:rsidRPr="008A57FA">
              <w:rPr>
                <w:rFonts w:cstheme="minorHAnsi"/>
                <w:sz w:val="20"/>
                <w:szCs w:val="20"/>
                <w:lang w:val="en-US"/>
              </w:rPr>
              <w:br/>
              <w:t>port (%)</w:t>
            </w:r>
          </w:p>
        </w:tc>
        <w:tc>
          <w:tcPr>
            <w:tcW w:w="851" w:type="dxa"/>
          </w:tcPr>
          <w:p w14:paraId="1C68B591" w14:textId="77777777" w:rsidR="008A57FA" w:rsidRPr="008A57FA" w:rsidRDefault="008A57FA" w:rsidP="008A57FA">
            <w:pPr>
              <w:spacing w:after="160"/>
              <w:rPr>
                <w:rFonts w:cstheme="minorHAnsi"/>
                <w:sz w:val="20"/>
                <w:szCs w:val="20"/>
                <w:lang w:val="en-US"/>
              </w:rPr>
            </w:pPr>
            <w:r w:rsidRPr="008A57FA">
              <w:rPr>
                <w:rFonts w:cstheme="minorHAnsi"/>
                <w:sz w:val="20"/>
                <w:szCs w:val="20"/>
                <w:lang w:val="en-US"/>
              </w:rPr>
              <w:t>Carrier foil (%)</w:t>
            </w:r>
          </w:p>
        </w:tc>
        <w:tc>
          <w:tcPr>
            <w:tcW w:w="850" w:type="dxa"/>
          </w:tcPr>
          <w:p w14:paraId="780A4BC5" w14:textId="77777777" w:rsidR="008A57FA" w:rsidRPr="008A57FA" w:rsidRDefault="008A57FA" w:rsidP="008A57FA">
            <w:pPr>
              <w:spacing w:after="160"/>
              <w:rPr>
                <w:rFonts w:cstheme="minorHAnsi"/>
                <w:sz w:val="20"/>
                <w:szCs w:val="20"/>
                <w:lang w:val="en-US"/>
              </w:rPr>
            </w:pPr>
            <w:r w:rsidRPr="008A57FA">
              <w:rPr>
                <w:rFonts w:cstheme="minorHAnsi"/>
                <w:sz w:val="20"/>
                <w:szCs w:val="20"/>
                <w:lang w:val="en-US"/>
              </w:rPr>
              <w:t>Al foil (%)</w:t>
            </w:r>
          </w:p>
        </w:tc>
        <w:tc>
          <w:tcPr>
            <w:tcW w:w="851" w:type="dxa"/>
          </w:tcPr>
          <w:p w14:paraId="3E09CB70" w14:textId="77777777" w:rsidR="008A57FA" w:rsidRPr="008A57FA" w:rsidRDefault="008A57FA" w:rsidP="008A57FA">
            <w:pPr>
              <w:spacing w:after="160"/>
              <w:rPr>
                <w:rFonts w:cstheme="minorHAnsi"/>
                <w:sz w:val="20"/>
                <w:szCs w:val="20"/>
                <w:lang w:val="en-US"/>
              </w:rPr>
            </w:pPr>
            <w:r w:rsidRPr="008A57FA">
              <w:rPr>
                <w:rFonts w:cstheme="minorHAnsi"/>
                <w:sz w:val="20"/>
                <w:szCs w:val="20"/>
                <w:lang w:val="en-US"/>
              </w:rPr>
              <w:t>Cu foil (%)</w:t>
            </w:r>
          </w:p>
        </w:tc>
      </w:tr>
      <w:tr w:rsidR="00C30009" w:rsidRPr="008A57FA" w14:paraId="03AEC565" w14:textId="77777777" w:rsidTr="003F7FD0">
        <w:tc>
          <w:tcPr>
            <w:tcW w:w="3256" w:type="dxa"/>
            <w:vAlign w:val="bottom"/>
          </w:tcPr>
          <w:p w14:paraId="403B4CD2" w14:textId="77777777" w:rsidR="00C30009" w:rsidRPr="008A57FA" w:rsidRDefault="00C30009" w:rsidP="00C30009">
            <w:pPr>
              <w:spacing w:after="160"/>
              <w:rPr>
                <w:rFonts w:cstheme="minorHAnsi"/>
                <w:sz w:val="20"/>
                <w:szCs w:val="20"/>
                <w:lang w:val="en-US"/>
              </w:rPr>
            </w:pPr>
            <w:r w:rsidRPr="008A57FA">
              <w:rPr>
                <w:rFonts w:cstheme="minorHAnsi"/>
                <w:sz w:val="20"/>
                <w:szCs w:val="20"/>
                <w:lang w:val="de-DE"/>
              </w:rPr>
              <w:t>GWP (</w:t>
            </w:r>
            <w:r w:rsidRPr="008A57FA">
              <w:rPr>
                <w:rFonts w:cstheme="minorHAnsi"/>
                <w:sz w:val="20"/>
                <w:szCs w:val="20"/>
                <w:lang w:val="en-US"/>
              </w:rPr>
              <w:t>kg CO</w:t>
            </w:r>
            <w:r w:rsidRPr="008A57FA">
              <w:rPr>
                <w:rFonts w:cstheme="minorHAnsi"/>
                <w:sz w:val="20"/>
                <w:szCs w:val="20"/>
                <w:vertAlign w:val="subscript"/>
                <w:lang w:val="en-US"/>
              </w:rPr>
              <w:t>2</w:t>
            </w:r>
            <w:r w:rsidRPr="008A57FA">
              <w:rPr>
                <w:rFonts w:cstheme="minorHAnsi"/>
                <w:sz w:val="20"/>
                <w:szCs w:val="20"/>
                <w:lang w:val="en-US"/>
              </w:rPr>
              <w:t xml:space="preserve"> eq.)</w:t>
            </w:r>
          </w:p>
        </w:tc>
        <w:tc>
          <w:tcPr>
            <w:tcW w:w="992" w:type="dxa"/>
            <w:vAlign w:val="bottom"/>
          </w:tcPr>
          <w:p w14:paraId="3DFEDD7F" w14:textId="15FAA247" w:rsidR="00C30009" w:rsidRPr="008A57FA" w:rsidRDefault="00C30009" w:rsidP="00C30009">
            <w:pPr>
              <w:spacing w:after="160"/>
              <w:rPr>
                <w:rFonts w:cstheme="minorHAnsi"/>
                <w:sz w:val="20"/>
                <w:szCs w:val="20"/>
                <w:lang w:val="en-US"/>
              </w:rPr>
            </w:pPr>
            <w:r w:rsidRPr="008A57FA">
              <w:rPr>
                <w:rFonts w:cstheme="minorHAnsi"/>
                <w:sz w:val="20"/>
                <w:szCs w:val="20"/>
                <w:lang w:val="de-DE"/>
              </w:rPr>
              <w:t>0.0</w:t>
            </w:r>
            <w:r>
              <w:rPr>
                <w:rFonts w:cstheme="minorHAnsi"/>
                <w:sz w:val="20"/>
                <w:szCs w:val="20"/>
                <w:lang w:val="de-DE"/>
              </w:rPr>
              <w:t>49</w:t>
            </w:r>
          </w:p>
        </w:tc>
        <w:tc>
          <w:tcPr>
            <w:tcW w:w="992" w:type="dxa"/>
            <w:vAlign w:val="bottom"/>
          </w:tcPr>
          <w:p w14:paraId="7584165E" w14:textId="3A49EAED" w:rsidR="00C30009" w:rsidRPr="00C30009" w:rsidRDefault="00C30009" w:rsidP="00C30009">
            <w:pPr>
              <w:spacing w:after="160"/>
              <w:rPr>
                <w:rFonts w:cstheme="minorHAnsi"/>
                <w:sz w:val="20"/>
                <w:szCs w:val="20"/>
                <w:lang w:val="de-DE"/>
              </w:rPr>
            </w:pPr>
            <w:r w:rsidRPr="00C30009">
              <w:rPr>
                <w:rFonts w:cstheme="minorHAnsi"/>
                <w:sz w:val="20"/>
                <w:szCs w:val="20"/>
                <w:lang w:val="de-DE"/>
              </w:rPr>
              <w:t>7</w:t>
            </w:r>
            <w:r>
              <w:rPr>
                <w:rFonts w:cstheme="minorHAnsi"/>
                <w:sz w:val="20"/>
                <w:szCs w:val="20"/>
                <w:lang w:val="de-DE"/>
              </w:rPr>
              <w:t>.</w:t>
            </w:r>
            <w:r w:rsidRPr="00C30009">
              <w:rPr>
                <w:rFonts w:cstheme="minorHAnsi"/>
                <w:sz w:val="20"/>
                <w:szCs w:val="20"/>
                <w:lang w:val="de-DE"/>
              </w:rPr>
              <w:t>4</w:t>
            </w:r>
          </w:p>
        </w:tc>
        <w:tc>
          <w:tcPr>
            <w:tcW w:w="1134" w:type="dxa"/>
            <w:vAlign w:val="bottom"/>
          </w:tcPr>
          <w:p w14:paraId="675B0E0E" w14:textId="0DAE5A95" w:rsidR="00C30009" w:rsidRPr="00C30009" w:rsidRDefault="00C30009" w:rsidP="00C30009">
            <w:pPr>
              <w:spacing w:after="160"/>
              <w:rPr>
                <w:rFonts w:cstheme="minorHAnsi"/>
                <w:sz w:val="20"/>
                <w:szCs w:val="20"/>
                <w:lang w:val="de-DE"/>
              </w:rPr>
            </w:pPr>
            <w:r w:rsidRPr="00C30009">
              <w:rPr>
                <w:rFonts w:cstheme="minorHAnsi"/>
                <w:sz w:val="20"/>
                <w:szCs w:val="20"/>
                <w:lang w:val="de-DE"/>
              </w:rPr>
              <w:t>2</w:t>
            </w:r>
            <w:r>
              <w:rPr>
                <w:rFonts w:cstheme="minorHAnsi"/>
                <w:sz w:val="20"/>
                <w:szCs w:val="20"/>
                <w:lang w:val="de-DE"/>
              </w:rPr>
              <w:t>.</w:t>
            </w:r>
            <w:r w:rsidRPr="00C30009">
              <w:rPr>
                <w:rFonts w:cstheme="minorHAnsi"/>
                <w:sz w:val="20"/>
                <w:szCs w:val="20"/>
                <w:lang w:val="de-DE"/>
              </w:rPr>
              <w:t>9</w:t>
            </w:r>
          </w:p>
        </w:tc>
        <w:tc>
          <w:tcPr>
            <w:tcW w:w="1134" w:type="dxa"/>
            <w:vAlign w:val="bottom"/>
          </w:tcPr>
          <w:p w14:paraId="2B371D4F" w14:textId="087B76A0" w:rsidR="00C30009" w:rsidRPr="00C30009" w:rsidRDefault="00C30009" w:rsidP="00C30009">
            <w:pPr>
              <w:spacing w:after="160"/>
              <w:rPr>
                <w:rFonts w:cstheme="minorHAnsi"/>
                <w:sz w:val="20"/>
                <w:szCs w:val="20"/>
                <w:lang w:val="de-DE"/>
              </w:rPr>
            </w:pPr>
            <w:r w:rsidRPr="00C30009">
              <w:rPr>
                <w:rFonts w:cstheme="minorHAnsi"/>
                <w:sz w:val="20"/>
                <w:szCs w:val="20"/>
                <w:lang w:val="de-DE"/>
              </w:rPr>
              <w:t>16</w:t>
            </w:r>
            <w:r>
              <w:rPr>
                <w:rFonts w:cstheme="minorHAnsi"/>
                <w:sz w:val="20"/>
                <w:szCs w:val="20"/>
                <w:lang w:val="de-DE"/>
              </w:rPr>
              <w:t>.</w:t>
            </w:r>
            <w:r w:rsidRPr="00C30009">
              <w:rPr>
                <w:rFonts w:cstheme="minorHAnsi"/>
                <w:sz w:val="20"/>
                <w:szCs w:val="20"/>
                <w:lang w:val="de-DE"/>
              </w:rPr>
              <w:t>8</w:t>
            </w:r>
          </w:p>
        </w:tc>
        <w:tc>
          <w:tcPr>
            <w:tcW w:w="1134" w:type="dxa"/>
            <w:vAlign w:val="bottom"/>
          </w:tcPr>
          <w:p w14:paraId="7C6C1A97" w14:textId="302E08EA" w:rsidR="00C30009" w:rsidRPr="00C30009" w:rsidRDefault="00C30009" w:rsidP="00C30009">
            <w:pPr>
              <w:spacing w:after="160"/>
              <w:rPr>
                <w:rFonts w:cstheme="minorHAnsi"/>
                <w:sz w:val="20"/>
                <w:szCs w:val="20"/>
                <w:lang w:val="de-DE"/>
              </w:rPr>
            </w:pPr>
            <w:r w:rsidRPr="00C30009">
              <w:rPr>
                <w:rFonts w:cstheme="minorHAnsi"/>
                <w:sz w:val="20"/>
                <w:szCs w:val="20"/>
                <w:lang w:val="de-DE"/>
              </w:rPr>
              <w:t>1</w:t>
            </w:r>
            <w:r>
              <w:rPr>
                <w:rFonts w:cstheme="minorHAnsi"/>
                <w:sz w:val="20"/>
                <w:szCs w:val="20"/>
                <w:lang w:val="de-DE"/>
              </w:rPr>
              <w:t>.</w:t>
            </w:r>
            <w:r w:rsidRPr="00C30009">
              <w:rPr>
                <w:rFonts w:cstheme="minorHAnsi"/>
                <w:sz w:val="20"/>
                <w:szCs w:val="20"/>
                <w:lang w:val="de-DE"/>
              </w:rPr>
              <w:t>4</w:t>
            </w:r>
          </w:p>
        </w:tc>
        <w:tc>
          <w:tcPr>
            <w:tcW w:w="1134" w:type="dxa"/>
            <w:vAlign w:val="bottom"/>
          </w:tcPr>
          <w:p w14:paraId="5A450A37" w14:textId="252C6335" w:rsidR="00C30009" w:rsidRPr="00C30009" w:rsidRDefault="00C30009" w:rsidP="00C30009">
            <w:pPr>
              <w:spacing w:after="160"/>
              <w:rPr>
                <w:rFonts w:cstheme="minorHAnsi"/>
                <w:sz w:val="20"/>
                <w:szCs w:val="20"/>
                <w:lang w:val="de-DE"/>
              </w:rPr>
            </w:pPr>
            <w:r w:rsidRPr="00C30009">
              <w:rPr>
                <w:rFonts w:cstheme="minorHAnsi"/>
                <w:sz w:val="20"/>
                <w:szCs w:val="20"/>
                <w:lang w:val="de-DE"/>
              </w:rPr>
              <w:t>8</w:t>
            </w:r>
            <w:r>
              <w:rPr>
                <w:rFonts w:cstheme="minorHAnsi"/>
                <w:sz w:val="20"/>
                <w:szCs w:val="20"/>
                <w:lang w:val="de-DE"/>
              </w:rPr>
              <w:t>.</w:t>
            </w:r>
            <w:r w:rsidRPr="00C30009">
              <w:rPr>
                <w:rFonts w:cstheme="minorHAnsi"/>
                <w:sz w:val="20"/>
                <w:szCs w:val="20"/>
                <w:lang w:val="de-DE"/>
              </w:rPr>
              <w:t>6</w:t>
            </w:r>
          </w:p>
        </w:tc>
        <w:tc>
          <w:tcPr>
            <w:tcW w:w="1134" w:type="dxa"/>
            <w:vAlign w:val="bottom"/>
          </w:tcPr>
          <w:p w14:paraId="25A5C775" w14:textId="49B15522" w:rsidR="00C30009" w:rsidRPr="00C30009" w:rsidRDefault="00C30009" w:rsidP="00C30009">
            <w:pPr>
              <w:spacing w:after="160"/>
              <w:rPr>
                <w:rFonts w:cstheme="minorHAnsi"/>
                <w:sz w:val="20"/>
                <w:szCs w:val="20"/>
                <w:lang w:val="de-DE"/>
              </w:rPr>
            </w:pPr>
            <w:r w:rsidRPr="00C30009">
              <w:rPr>
                <w:rFonts w:cstheme="minorHAnsi"/>
                <w:sz w:val="20"/>
                <w:szCs w:val="20"/>
                <w:lang w:val="de-DE"/>
              </w:rPr>
              <w:t>57</w:t>
            </w:r>
            <w:r>
              <w:rPr>
                <w:rFonts w:cstheme="minorHAnsi"/>
                <w:sz w:val="20"/>
                <w:szCs w:val="20"/>
                <w:lang w:val="de-DE"/>
              </w:rPr>
              <w:t>.</w:t>
            </w:r>
            <w:r w:rsidRPr="00C30009">
              <w:rPr>
                <w:rFonts w:cstheme="minorHAnsi"/>
                <w:sz w:val="20"/>
                <w:szCs w:val="20"/>
                <w:lang w:val="de-DE"/>
              </w:rPr>
              <w:t>4</w:t>
            </w:r>
          </w:p>
        </w:tc>
        <w:tc>
          <w:tcPr>
            <w:tcW w:w="992" w:type="dxa"/>
            <w:vAlign w:val="bottom"/>
          </w:tcPr>
          <w:p w14:paraId="63E1A76C" w14:textId="712B1114"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2</w:t>
            </w:r>
          </w:p>
        </w:tc>
        <w:tc>
          <w:tcPr>
            <w:tcW w:w="851" w:type="dxa"/>
            <w:vAlign w:val="bottom"/>
          </w:tcPr>
          <w:p w14:paraId="62E0C4DB" w14:textId="04E4ADA1" w:rsidR="00C30009" w:rsidRPr="00C30009" w:rsidRDefault="00C30009" w:rsidP="00C30009">
            <w:pPr>
              <w:spacing w:after="160"/>
              <w:rPr>
                <w:rFonts w:cstheme="minorHAnsi"/>
                <w:sz w:val="20"/>
                <w:szCs w:val="20"/>
                <w:lang w:val="de-DE"/>
              </w:rPr>
            </w:pPr>
            <w:r w:rsidRPr="00C30009">
              <w:rPr>
                <w:rFonts w:cstheme="minorHAnsi"/>
                <w:sz w:val="20"/>
                <w:szCs w:val="20"/>
                <w:lang w:val="de-DE"/>
              </w:rPr>
              <w:t>1</w:t>
            </w:r>
            <w:r>
              <w:rPr>
                <w:rFonts w:cstheme="minorHAnsi"/>
                <w:sz w:val="20"/>
                <w:szCs w:val="20"/>
                <w:lang w:val="de-DE"/>
              </w:rPr>
              <w:t>.</w:t>
            </w:r>
            <w:r w:rsidRPr="00C30009">
              <w:rPr>
                <w:rFonts w:cstheme="minorHAnsi"/>
                <w:sz w:val="20"/>
                <w:szCs w:val="20"/>
                <w:lang w:val="de-DE"/>
              </w:rPr>
              <w:t>7</w:t>
            </w:r>
          </w:p>
        </w:tc>
        <w:tc>
          <w:tcPr>
            <w:tcW w:w="850" w:type="dxa"/>
            <w:vAlign w:val="bottom"/>
          </w:tcPr>
          <w:p w14:paraId="63ECF19A" w14:textId="0956053E" w:rsidR="00C30009" w:rsidRPr="00C30009" w:rsidRDefault="00C30009" w:rsidP="00C30009">
            <w:pPr>
              <w:spacing w:after="160"/>
              <w:rPr>
                <w:rFonts w:cstheme="minorHAnsi"/>
                <w:sz w:val="20"/>
                <w:szCs w:val="20"/>
                <w:lang w:val="de-DE"/>
              </w:rPr>
            </w:pPr>
            <w:r w:rsidRPr="00C30009">
              <w:rPr>
                <w:rFonts w:cstheme="minorHAnsi"/>
                <w:sz w:val="20"/>
                <w:szCs w:val="20"/>
                <w:lang w:val="de-DE"/>
              </w:rPr>
              <w:t>1</w:t>
            </w:r>
            <w:r>
              <w:rPr>
                <w:rFonts w:cstheme="minorHAnsi"/>
                <w:sz w:val="20"/>
                <w:szCs w:val="20"/>
                <w:lang w:val="de-DE"/>
              </w:rPr>
              <w:t>.</w:t>
            </w:r>
            <w:r w:rsidRPr="00C30009">
              <w:rPr>
                <w:rFonts w:cstheme="minorHAnsi"/>
                <w:sz w:val="20"/>
                <w:szCs w:val="20"/>
                <w:lang w:val="de-DE"/>
              </w:rPr>
              <w:t>5</w:t>
            </w:r>
          </w:p>
        </w:tc>
        <w:tc>
          <w:tcPr>
            <w:tcW w:w="851" w:type="dxa"/>
            <w:vAlign w:val="bottom"/>
          </w:tcPr>
          <w:p w14:paraId="13FD9E4E" w14:textId="010A23A8" w:rsidR="00C30009" w:rsidRPr="00C30009" w:rsidRDefault="00C30009" w:rsidP="00C30009">
            <w:pPr>
              <w:spacing w:after="160"/>
              <w:rPr>
                <w:rFonts w:cstheme="minorHAnsi"/>
                <w:sz w:val="20"/>
                <w:szCs w:val="20"/>
                <w:lang w:val="de-DE"/>
              </w:rPr>
            </w:pPr>
            <w:r w:rsidRPr="00C30009">
              <w:rPr>
                <w:rFonts w:cstheme="minorHAnsi"/>
                <w:sz w:val="20"/>
                <w:szCs w:val="20"/>
                <w:lang w:val="de-DE"/>
              </w:rPr>
              <w:t>2</w:t>
            </w:r>
            <w:r>
              <w:rPr>
                <w:rFonts w:cstheme="minorHAnsi"/>
                <w:sz w:val="20"/>
                <w:szCs w:val="20"/>
                <w:lang w:val="de-DE"/>
              </w:rPr>
              <w:t>.</w:t>
            </w:r>
            <w:r w:rsidRPr="00C30009">
              <w:rPr>
                <w:rFonts w:cstheme="minorHAnsi"/>
                <w:sz w:val="20"/>
                <w:szCs w:val="20"/>
                <w:lang w:val="de-DE"/>
              </w:rPr>
              <w:t>1</w:t>
            </w:r>
          </w:p>
        </w:tc>
      </w:tr>
      <w:tr w:rsidR="00C30009" w:rsidRPr="008A57FA" w14:paraId="579611CB" w14:textId="77777777" w:rsidTr="003F7FD0">
        <w:tc>
          <w:tcPr>
            <w:tcW w:w="3256" w:type="dxa"/>
            <w:vAlign w:val="bottom"/>
          </w:tcPr>
          <w:p w14:paraId="62D769DD" w14:textId="77777777" w:rsidR="00C30009" w:rsidRPr="008A57FA" w:rsidRDefault="00C30009" w:rsidP="00C30009">
            <w:pPr>
              <w:spacing w:after="160"/>
              <w:rPr>
                <w:rFonts w:cstheme="minorHAnsi"/>
                <w:sz w:val="20"/>
                <w:szCs w:val="20"/>
                <w:lang w:val="en-US"/>
              </w:rPr>
            </w:pPr>
            <w:r w:rsidRPr="008A57FA">
              <w:rPr>
                <w:rFonts w:cstheme="minorHAnsi"/>
                <w:sz w:val="20"/>
                <w:szCs w:val="20"/>
                <w:lang w:val="de-DE"/>
              </w:rPr>
              <w:t xml:space="preserve">PM </w:t>
            </w:r>
            <w:r w:rsidRPr="008A57FA">
              <w:rPr>
                <w:rFonts w:cstheme="minorHAnsi"/>
                <w:sz w:val="20"/>
                <w:szCs w:val="20"/>
                <w:lang w:val="en-US"/>
              </w:rPr>
              <w:t>kg (PM2.5 eq.)</w:t>
            </w:r>
          </w:p>
        </w:tc>
        <w:tc>
          <w:tcPr>
            <w:tcW w:w="992" w:type="dxa"/>
            <w:vAlign w:val="bottom"/>
          </w:tcPr>
          <w:p w14:paraId="7D0529A2" w14:textId="4B303A09" w:rsidR="00C30009" w:rsidRPr="008A57FA" w:rsidRDefault="00C30009" w:rsidP="00C30009">
            <w:pPr>
              <w:spacing w:after="160"/>
              <w:rPr>
                <w:rFonts w:cstheme="minorHAnsi"/>
                <w:sz w:val="20"/>
                <w:szCs w:val="20"/>
                <w:lang w:val="en-US"/>
              </w:rPr>
            </w:pPr>
            <w:r w:rsidRPr="008A57FA">
              <w:rPr>
                <w:rFonts w:cstheme="minorHAnsi"/>
                <w:sz w:val="20"/>
                <w:szCs w:val="20"/>
                <w:lang w:val="de-DE"/>
              </w:rPr>
              <w:t>8.</w:t>
            </w:r>
            <w:r>
              <w:rPr>
                <w:rFonts w:cstheme="minorHAnsi"/>
                <w:sz w:val="20"/>
                <w:szCs w:val="20"/>
                <w:lang w:val="de-DE"/>
              </w:rPr>
              <w:t>4</w:t>
            </w:r>
            <w:r w:rsidRPr="008A57FA">
              <w:rPr>
                <w:rFonts w:cstheme="minorHAnsi"/>
                <w:sz w:val="20"/>
                <w:szCs w:val="20"/>
                <w:lang w:val="de-DE"/>
              </w:rPr>
              <w:t>E-05</w:t>
            </w:r>
          </w:p>
        </w:tc>
        <w:tc>
          <w:tcPr>
            <w:tcW w:w="992" w:type="dxa"/>
            <w:vAlign w:val="bottom"/>
          </w:tcPr>
          <w:p w14:paraId="4A1B30B3" w14:textId="35AC0597" w:rsidR="00C30009" w:rsidRPr="00C30009" w:rsidRDefault="00C30009" w:rsidP="00C30009">
            <w:pPr>
              <w:spacing w:after="160"/>
              <w:rPr>
                <w:rFonts w:cstheme="minorHAnsi"/>
                <w:sz w:val="20"/>
                <w:szCs w:val="20"/>
                <w:lang w:val="de-DE"/>
              </w:rPr>
            </w:pPr>
            <w:r w:rsidRPr="00C30009">
              <w:rPr>
                <w:rFonts w:cstheme="minorHAnsi"/>
                <w:sz w:val="20"/>
                <w:szCs w:val="20"/>
                <w:lang w:val="de-DE"/>
              </w:rPr>
              <w:t>8</w:t>
            </w:r>
            <w:r>
              <w:rPr>
                <w:rFonts w:cstheme="minorHAnsi"/>
                <w:sz w:val="20"/>
                <w:szCs w:val="20"/>
                <w:lang w:val="de-DE"/>
              </w:rPr>
              <w:t>.</w:t>
            </w:r>
            <w:r w:rsidRPr="00C30009">
              <w:rPr>
                <w:rFonts w:cstheme="minorHAnsi"/>
                <w:sz w:val="20"/>
                <w:szCs w:val="20"/>
                <w:lang w:val="de-DE"/>
              </w:rPr>
              <w:t>6</w:t>
            </w:r>
          </w:p>
        </w:tc>
        <w:tc>
          <w:tcPr>
            <w:tcW w:w="1134" w:type="dxa"/>
            <w:vAlign w:val="bottom"/>
          </w:tcPr>
          <w:p w14:paraId="10281ED1" w14:textId="4A7DAC30" w:rsidR="00C30009" w:rsidRPr="00C30009" w:rsidRDefault="00C30009" w:rsidP="00C30009">
            <w:pPr>
              <w:spacing w:after="160"/>
              <w:rPr>
                <w:rFonts w:cstheme="minorHAnsi"/>
                <w:sz w:val="20"/>
                <w:szCs w:val="20"/>
                <w:lang w:val="de-DE"/>
              </w:rPr>
            </w:pPr>
            <w:r w:rsidRPr="00C30009">
              <w:rPr>
                <w:rFonts w:cstheme="minorHAnsi"/>
                <w:sz w:val="20"/>
                <w:szCs w:val="20"/>
                <w:lang w:val="de-DE"/>
              </w:rPr>
              <w:t>3</w:t>
            </w:r>
            <w:r>
              <w:rPr>
                <w:rFonts w:cstheme="minorHAnsi"/>
                <w:sz w:val="20"/>
                <w:szCs w:val="20"/>
                <w:lang w:val="de-DE"/>
              </w:rPr>
              <w:t>.</w:t>
            </w:r>
            <w:r w:rsidRPr="00C30009">
              <w:rPr>
                <w:rFonts w:cstheme="minorHAnsi"/>
                <w:sz w:val="20"/>
                <w:szCs w:val="20"/>
                <w:lang w:val="de-DE"/>
              </w:rPr>
              <w:t>3</w:t>
            </w:r>
          </w:p>
        </w:tc>
        <w:tc>
          <w:tcPr>
            <w:tcW w:w="1134" w:type="dxa"/>
            <w:vAlign w:val="bottom"/>
          </w:tcPr>
          <w:p w14:paraId="6E32FEF5" w14:textId="34F20FD2" w:rsidR="00C30009" w:rsidRPr="00C30009" w:rsidRDefault="00C30009" w:rsidP="00C30009">
            <w:pPr>
              <w:spacing w:after="160"/>
              <w:rPr>
                <w:rFonts w:cstheme="minorHAnsi"/>
                <w:sz w:val="20"/>
                <w:szCs w:val="20"/>
                <w:lang w:val="de-DE"/>
              </w:rPr>
            </w:pPr>
            <w:r w:rsidRPr="00C30009">
              <w:rPr>
                <w:rFonts w:cstheme="minorHAnsi"/>
                <w:sz w:val="20"/>
                <w:szCs w:val="20"/>
                <w:lang w:val="de-DE"/>
              </w:rPr>
              <w:t>69</w:t>
            </w:r>
            <w:r>
              <w:rPr>
                <w:rFonts w:cstheme="minorHAnsi"/>
                <w:sz w:val="20"/>
                <w:szCs w:val="20"/>
                <w:lang w:val="de-DE"/>
              </w:rPr>
              <w:t>.</w:t>
            </w:r>
            <w:r w:rsidRPr="00C30009">
              <w:rPr>
                <w:rFonts w:cstheme="minorHAnsi"/>
                <w:sz w:val="20"/>
                <w:szCs w:val="20"/>
                <w:lang w:val="de-DE"/>
              </w:rPr>
              <w:t>4</w:t>
            </w:r>
          </w:p>
        </w:tc>
        <w:tc>
          <w:tcPr>
            <w:tcW w:w="1134" w:type="dxa"/>
            <w:vAlign w:val="bottom"/>
          </w:tcPr>
          <w:p w14:paraId="356BDE56" w14:textId="74932954" w:rsidR="00C30009" w:rsidRPr="00C30009" w:rsidRDefault="00C30009" w:rsidP="00C30009">
            <w:pPr>
              <w:spacing w:after="160"/>
              <w:rPr>
                <w:rFonts w:cstheme="minorHAnsi"/>
                <w:sz w:val="20"/>
                <w:szCs w:val="20"/>
                <w:lang w:val="de-DE"/>
              </w:rPr>
            </w:pPr>
            <w:r w:rsidRPr="00C30009">
              <w:rPr>
                <w:rFonts w:cstheme="minorHAnsi"/>
                <w:sz w:val="20"/>
                <w:szCs w:val="20"/>
                <w:lang w:val="de-DE"/>
              </w:rPr>
              <w:t>1</w:t>
            </w:r>
            <w:r>
              <w:rPr>
                <w:rFonts w:cstheme="minorHAnsi"/>
                <w:sz w:val="20"/>
                <w:szCs w:val="20"/>
                <w:lang w:val="de-DE"/>
              </w:rPr>
              <w:t>.</w:t>
            </w:r>
            <w:r w:rsidRPr="00C30009">
              <w:rPr>
                <w:rFonts w:cstheme="minorHAnsi"/>
                <w:sz w:val="20"/>
                <w:szCs w:val="20"/>
                <w:lang w:val="de-DE"/>
              </w:rPr>
              <w:t>6</w:t>
            </w:r>
          </w:p>
        </w:tc>
        <w:tc>
          <w:tcPr>
            <w:tcW w:w="1134" w:type="dxa"/>
            <w:vAlign w:val="bottom"/>
          </w:tcPr>
          <w:p w14:paraId="063D6149" w14:textId="7AF237A4" w:rsidR="00C30009" w:rsidRPr="00C30009" w:rsidRDefault="00C30009" w:rsidP="00C30009">
            <w:pPr>
              <w:spacing w:after="160"/>
              <w:rPr>
                <w:rFonts w:cstheme="minorHAnsi"/>
                <w:sz w:val="20"/>
                <w:szCs w:val="20"/>
                <w:lang w:val="de-DE"/>
              </w:rPr>
            </w:pPr>
            <w:r w:rsidRPr="00C30009">
              <w:rPr>
                <w:rFonts w:cstheme="minorHAnsi"/>
                <w:sz w:val="20"/>
                <w:szCs w:val="20"/>
                <w:lang w:val="de-DE"/>
              </w:rPr>
              <w:t>2</w:t>
            </w:r>
            <w:r>
              <w:rPr>
                <w:rFonts w:cstheme="minorHAnsi"/>
                <w:sz w:val="20"/>
                <w:szCs w:val="20"/>
                <w:lang w:val="de-DE"/>
              </w:rPr>
              <w:t>.</w:t>
            </w:r>
            <w:r w:rsidRPr="00C30009">
              <w:rPr>
                <w:rFonts w:cstheme="minorHAnsi"/>
                <w:sz w:val="20"/>
                <w:szCs w:val="20"/>
                <w:lang w:val="de-DE"/>
              </w:rPr>
              <w:t>3</w:t>
            </w:r>
          </w:p>
        </w:tc>
        <w:tc>
          <w:tcPr>
            <w:tcW w:w="1134" w:type="dxa"/>
            <w:vAlign w:val="bottom"/>
          </w:tcPr>
          <w:p w14:paraId="7BC9F167" w14:textId="49403B9F" w:rsidR="00C30009" w:rsidRPr="00C30009" w:rsidRDefault="00C30009" w:rsidP="00C30009">
            <w:pPr>
              <w:spacing w:after="160"/>
              <w:rPr>
                <w:rFonts w:cstheme="minorHAnsi"/>
                <w:sz w:val="20"/>
                <w:szCs w:val="20"/>
                <w:lang w:val="de-DE"/>
              </w:rPr>
            </w:pPr>
            <w:r w:rsidRPr="00C30009">
              <w:rPr>
                <w:rFonts w:cstheme="minorHAnsi"/>
                <w:sz w:val="20"/>
                <w:szCs w:val="20"/>
                <w:lang w:val="de-DE"/>
              </w:rPr>
              <w:t>9</w:t>
            </w:r>
            <w:r>
              <w:rPr>
                <w:rFonts w:cstheme="minorHAnsi"/>
                <w:sz w:val="20"/>
                <w:szCs w:val="20"/>
                <w:lang w:val="de-DE"/>
              </w:rPr>
              <w:t>.</w:t>
            </w:r>
            <w:r w:rsidRPr="00C30009">
              <w:rPr>
                <w:rFonts w:cstheme="minorHAnsi"/>
                <w:sz w:val="20"/>
                <w:szCs w:val="20"/>
                <w:lang w:val="de-DE"/>
              </w:rPr>
              <w:t>3</w:t>
            </w:r>
          </w:p>
        </w:tc>
        <w:tc>
          <w:tcPr>
            <w:tcW w:w="992" w:type="dxa"/>
            <w:vAlign w:val="bottom"/>
          </w:tcPr>
          <w:p w14:paraId="0D3EEBFD" w14:textId="5F525990"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1</w:t>
            </w:r>
          </w:p>
        </w:tc>
        <w:tc>
          <w:tcPr>
            <w:tcW w:w="851" w:type="dxa"/>
            <w:vAlign w:val="bottom"/>
          </w:tcPr>
          <w:p w14:paraId="41F00E38" w14:textId="5ED28B66"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3</w:t>
            </w:r>
          </w:p>
        </w:tc>
        <w:tc>
          <w:tcPr>
            <w:tcW w:w="850" w:type="dxa"/>
            <w:vAlign w:val="bottom"/>
          </w:tcPr>
          <w:p w14:paraId="315E54DC" w14:textId="374F8EA4"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6</w:t>
            </w:r>
          </w:p>
        </w:tc>
        <w:tc>
          <w:tcPr>
            <w:tcW w:w="851" w:type="dxa"/>
            <w:vAlign w:val="bottom"/>
          </w:tcPr>
          <w:p w14:paraId="0AEA3F96" w14:textId="2036A066" w:rsidR="00C30009" w:rsidRPr="00C30009" w:rsidRDefault="00C30009" w:rsidP="00C30009">
            <w:pPr>
              <w:spacing w:after="160"/>
              <w:rPr>
                <w:rFonts w:cstheme="minorHAnsi"/>
                <w:sz w:val="20"/>
                <w:szCs w:val="20"/>
                <w:lang w:val="de-DE"/>
              </w:rPr>
            </w:pPr>
            <w:r w:rsidRPr="00C30009">
              <w:rPr>
                <w:rFonts w:cstheme="minorHAnsi"/>
                <w:sz w:val="20"/>
                <w:szCs w:val="20"/>
                <w:lang w:val="de-DE"/>
              </w:rPr>
              <w:t>4</w:t>
            </w:r>
            <w:r>
              <w:rPr>
                <w:rFonts w:cstheme="minorHAnsi"/>
                <w:sz w:val="20"/>
                <w:szCs w:val="20"/>
                <w:lang w:val="de-DE"/>
              </w:rPr>
              <w:t>.</w:t>
            </w:r>
            <w:r w:rsidRPr="00C30009">
              <w:rPr>
                <w:rFonts w:cstheme="minorHAnsi"/>
                <w:sz w:val="20"/>
                <w:szCs w:val="20"/>
                <w:lang w:val="de-DE"/>
              </w:rPr>
              <w:t>5</w:t>
            </w:r>
          </w:p>
        </w:tc>
      </w:tr>
      <w:tr w:rsidR="00C30009" w:rsidRPr="008A57FA" w14:paraId="164242DD" w14:textId="77777777" w:rsidTr="003F7FD0">
        <w:tc>
          <w:tcPr>
            <w:tcW w:w="3256" w:type="dxa"/>
            <w:vAlign w:val="bottom"/>
          </w:tcPr>
          <w:p w14:paraId="33356A58" w14:textId="498ED97F" w:rsidR="00C30009" w:rsidRPr="008A57FA" w:rsidRDefault="00C30009" w:rsidP="00C30009">
            <w:pPr>
              <w:spacing w:after="160"/>
              <w:rPr>
                <w:rFonts w:cstheme="minorHAnsi"/>
                <w:sz w:val="20"/>
                <w:szCs w:val="20"/>
                <w:lang w:val="en-US"/>
              </w:rPr>
            </w:pPr>
            <w:r>
              <w:rPr>
                <w:rFonts w:cstheme="minorHAnsi"/>
                <w:sz w:val="20"/>
                <w:szCs w:val="20"/>
                <w:lang w:val="en-US"/>
              </w:rPr>
              <w:t>FD</w:t>
            </w:r>
            <w:r w:rsidRPr="008A57FA">
              <w:rPr>
                <w:rFonts w:cstheme="minorHAnsi"/>
                <w:sz w:val="20"/>
                <w:szCs w:val="20"/>
                <w:lang w:val="en-US"/>
              </w:rPr>
              <w:t xml:space="preserve"> (kg oil eq.)</w:t>
            </w:r>
          </w:p>
        </w:tc>
        <w:tc>
          <w:tcPr>
            <w:tcW w:w="992" w:type="dxa"/>
            <w:vAlign w:val="bottom"/>
          </w:tcPr>
          <w:p w14:paraId="233D8464" w14:textId="142F469C" w:rsidR="00C30009" w:rsidRPr="008A57FA" w:rsidRDefault="00C30009" w:rsidP="00C30009">
            <w:pPr>
              <w:spacing w:after="160"/>
              <w:rPr>
                <w:rFonts w:cstheme="minorHAnsi"/>
                <w:sz w:val="20"/>
                <w:szCs w:val="20"/>
                <w:lang w:val="en-US"/>
              </w:rPr>
            </w:pPr>
            <w:r w:rsidRPr="008A57FA">
              <w:rPr>
                <w:rFonts w:cstheme="minorHAnsi"/>
                <w:sz w:val="20"/>
                <w:szCs w:val="20"/>
                <w:lang w:val="de-DE"/>
              </w:rPr>
              <w:t>0.01</w:t>
            </w:r>
            <w:r>
              <w:rPr>
                <w:rFonts w:cstheme="minorHAnsi"/>
                <w:sz w:val="20"/>
                <w:szCs w:val="20"/>
                <w:lang w:val="de-DE"/>
              </w:rPr>
              <w:t>7</w:t>
            </w:r>
          </w:p>
        </w:tc>
        <w:tc>
          <w:tcPr>
            <w:tcW w:w="992" w:type="dxa"/>
            <w:vAlign w:val="bottom"/>
          </w:tcPr>
          <w:p w14:paraId="0A0CC2AE" w14:textId="2566B4CF" w:rsidR="00C30009" w:rsidRPr="00C30009" w:rsidRDefault="00C30009" w:rsidP="00C30009">
            <w:pPr>
              <w:spacing w:after="160"/>
              <w:rPr>
                <w:rFonts w:cstheme="minorHAnsi"/>
                <w:sz w:val="20"/>
                <w:szCs w:val="20"/>
                <w:lang w:val="de-DE"/>
              </w:rPr>
            </w:pPr>
            <w:r w:rsidRPr="00C30009">
              <w:rPr>
                <w:rFonts w:cstheme="minorHAnsi"/>
                <w:sz w:val="20"/>
                <w:szCs w:val="20"/>
                <w:lang w:val="de-DE"/>
              </w:rPr>
              <w:t>7</w:t>
            </w:r>
            <w:r>
              <w:rPr>
                <w:rFonts w:cstheme="minorHAnsi"/>
                <w:sz w:val="20"/>
                <w:szCs w:val="20"/>
                <w:lang w:val="de-DE"/>
              </w:rPr>
              <w:t>.</w:t>
            </w:r>
            <w:r w:rsidRPr="00C30009">
              <w:rPr>
                <w:rFonts w:cstheme="minorHAnsi"/>
                <w:sz w:val="20"/>
                <w:szCs w:val="20"/>
                <w:lang w:val="de-DE"/>
              </w:rPr>
              <w:t>0</w:t>
            </w:r>
          </w:p>
        </w:tc>
        <w:tc>
          <w:tcPr>
            <w:tcW w:w="1134" w:type="dxa"/>
            <w:vAlign w:val="bottom"/>
          </w:tcPr>
          <w:p w14:paraId="2695323A" w14:textId="0FEBB6C0" w:rsidR="00C30009" w:rsidRPr="00C30009" w:rsidRDefault="00C30009" w:rsidP="00C30009">
            <w:pPr>
              <w:spacing w:after="160"/>
              <w:rPr>
                <w:rFonts w:cstheme="minorHAnsi"/>
                <w:sz w:val="20"/>
                <w:szCs w:val="20"/>
                <w:lang w:val="de-DE"/>
              </w:rPr>
            </w:pPr>
            <w:r w:rsidRPr="00C30009">
              <w:rPr>
                <w:rFonts w:cstheme="minorHAnsi"/>
                <w:sz w:val="20"/>
                <w:szCs w:val="20"/>
                <w:lang w:val="de-DE"/>
              </w:rPr>
              <w:t>3</w:t>
            </w:r>
            <w:r>
              <w:rPr>
                <w:rFonts w:cstheme="minorHAnsi"/>
                <w:sz w:val="20"/>
                <w:szCs w:val="20"/>
                <w:lang w:val="de-DE"/>
              </w:rPr>
              <w:t>.</w:t>
            </w:r>
            <w:r w:rsidRPr="00C30009">
              <w:rPr>
                <w:rFonts w:cstheme="minorHAnsi"/>
                <w:sz w:val="20"/>
                <w:szCs w:val="20"/>
                <w:lang w:val="de-DE"/>
              </w:rPr>
              <w:t>7</w:t>
            </w:r>
          </w:p>
        </w:tc>
        <w:tc>
          <w:tcPr>
            <w:tcW w:w="1134" w:type="dxa"/>
            <w:vAlign w:val="bottom"/>
          </w:tcPr>
          <w:p w14:paraId="44B4AA92" w14:textId="027FC165" w:rsidR="00C30009" w:rsidRPr="00C30009" w:rsidRDefault="00C30009" w:rsidP="00C30009">
            <w:pPr>
              <w:spacing w:after="160"/>
              <w:rPr>
                <w:rFonts w:cstheme="minorHAnsi"/>
                <w:sz w:val="20"/>
                <w:szCs w:val="20"/>
                <w:lang w:val="de-DE"/>
              </w:rPr>
            </w:pPr>
            <w:r w:rsidRPr="00C30009">
              <w:rPr>
                <w:rFonts w:cstheme="minorHAnsi"/>
                <w:sz w:val="20"/>
                <w:szCs w:val="20"/>
                <w:lang w:val="de-DE"/>
              </w:rPr>
              <w:t>17</w:t>
            </w:r>
            <w:r>
              <w:rPr>
                <w:rFonts w:cstheme="minorHAnsi"/>
                <w:sz w:val="20"/>
                <w:szCs w:val="20"/>
                <w:lang w:val="de-DE"/>
              </w:rPr>
              <w:t>.</w:t>
            </w:r>
            <w:r w:rsidRPr="00C30009">
              <w:rPr>
                <w:rFonts w:cstheme="minorHAnsi"/>
                <w:sz w:val="20"/>
                <w:szCs w:val="20"/>
                <w:lang w:val="de-DE"/>
              </w:rPr>
              <w:t>4</w:t>
            </w:r>
          </w:p>
        </w:tc>
        <w:tc>
          <w:tcPr>
            <w:tcW w:w="1134" w:type="dxa"/>
            <w:vAlign w:val="bottom"/>
          </w:tcPr>
          <w:p w14:paraId="62007229" w14:textId="1CA6A634" w:rsidR="00C30009" w:rsidRPr="00C30009" w:rsidRDefault="00C30009" w:rsidP="00C30009">
            <w:pPr>
              <w:spacing w:after="160"/>
              <w:rPr>
                <w:rFonts w:cstheme="minorHAnsi"/>
                <w:sz w:val="20"/>
                <w:szCs w:val="20"/>
                <w:lang w:val="de-DE"/>
              </w:rPr>
            </w:pPr>
            <w:r w:rsidRPr="00C30009">
              <w:rPr>
                <w:rFonts w:cstheme="minorHAnsi"/>
                <w:sz w:val="20"/>
                <w:szCs w:val="20"/>
                <w:lang w:val="de-DE"/>
              </w:rPr>
              <w:t>1</w:t>
            </w:r>
            <w:r>
              <w:rPr>
                <w:rFonts w:cstheme="minorHAnsi"/>
                <w:sz w:val="20"/>
                <w:szCs w:val="20"/>
                <w:lang w:val="de-DE"/>
              </w:rPr>
              <w:t>.</w:t>
            </w:r>
            <w:r w:rsidRPr="00C30009">
              <w:rPr>
                <w:rFonts w:cstheme="minorHAnsi"/>
                <w:sz w:val="20"/>
                <w:szCs w:val="20"/>
                <w:lang w:val="de-DE"/>
              </w:rPr>
              <w:t>3</w:t>
            </w:r>
          </w:p>
        </w:tc>
        <w:tc>
          <w:tcPr>
            <w:tcW w:w="1134" w:type="dxa"/>
            <w:vAlign w:val="bottom"/>
          </w:tcPr>
          <w:p w14:paraId="462887E7" w14:textId="14F0D912" w:rsidR="00C30009" w:rsidRPr="00C30009" w:rsidRDefault="00C30009" w:rsidP="00C30009">
            <w:pPr>
              <w:spacing w:after="160"/>
              <w:rPr>
                <w:rFonts w:cstheme="minorHAnsi"/>
                <w:sz w:val="20"/>
                <w:szCs w:val="20"/>
                <w:lang w:val="de-DE"/>
              </w:rPr>
            </w:pPr>
            <w:r w:rsidRPr="00C30009">
              <w:rPr>
                <w:rFonts w:cstheme="minorHAnsi"/>
                <w:sz w:val="20"/>
                <w:szCs w:val="20"/>
                <w:lang w:val="de-DE"/>
              </w:rPr>
              <w:t>12</w:t>
            </w:r>
            <w:r>
              <w:rPr>
                <w:rFonts w:cstheme="minorHAnsi"/>
                <w:sz w:val="20"/>
                <w:szCs w:val="20"/>
                <w:lang w:val="de-DE"/>
              </w:rPr>
              <w:t>.</w:t>
            </w:r>
            <w:r w:rsidRPr="00C30009">
              <w:rPr>
                <w:rFonts w:cstheme="minorHAnsi"/>
                <w:sz w:val="20"/>
                <w:szCs w:val="20"/>
                <w:lang w:val="de-DE"/>
              </w:rPr>
              <w:t>4</w:t>
            </w:r>
          </w:p>
        </w:tc>
        <w:tc>
          <w:tcPr>
            <w:tcW w:w="1134" w:type="dxa"/>
            <w:vAlign w:val="bottom"/>
          </w:tcPr>
          <w:p w14:paraId="1BF2902C" w14:textId="7F6918A5" w:rsidR="00C30009" w:rsidRPr="00C30009" w:rsidRDefault="00C30009" w:rsidP="00C30009">
            <w:pPr>
              <w:spacing w:after="160"/>
              <w:rPr>
                <w:rFonts w:cstheme="minorHAnsi"/>
                <w:sz w:val="20"/>
                <w:szCs w:val="20"/>
                <w:lang w:val="de-DE"/>
              </w:rPr>
            </w:pPr>
            <w:r w:rsidRPr="00C30009">
              <w:rPr>
                <w:rFonts w:cstheme="minorHAnsi"/>
                <w:sz w:val="20"/>
                <w:szCs w:val="20"/>
                <w:lang w:val="de-DE"/>
              </w:rPr>
              <w:t>52</w:t>
            </w:r>
            <w:r>
              <w:rPr>
                <w:rFonts w:cstheme="minorHAnsi"/>
                <w:sz w:val="20"/>
                <w:szCs w:val="20"/>
                <w:lang w:val="de-DE"/>
              </w:rPr>
              <w:t>.</w:t>
            </w:r>
            <w:r w:rsidRPr="00C30009">
              <w:rPr>
                <w:rFonts w:cstheme="minorHAnsi"/>
                <w:sz w:val="20"/>
                <w:szCs w:val="20"/>
                <w:lang w:val="de-DE"/>
              </w:rPr>
              <w:t>0</w:t>
            </w:r>
          </w:p>
        </w:tc>
        <w:tc>
          <w:tcPr>
            <w:tcW w:w="992" w:type="dxa"/>
            <w:vAlign w:val="bottom"/>
          </w:tcPr>
          <w:p w14:paraId="4391A700" w14:textId="1C8044A5"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2</w:t>
            </w:r>
          </w:p>
        </w:tc>
        <w:tc>
          <w:tcPr>
            <w:tcW w:w="851" w:type="dxa"/>
            <w:vAlign w:val="bottom"/>
          </w:tcPr>
          <w:p w14:paraId="45C07B9F" w14:textId="2AA6082F" w:rsidR="00C30009" w:rsidRPr="00C30009" w:rsidRDefault="00C30009" w:rsidP="00C30009">
            <w:pPr>
              <w:spacing w:after="160"/>
              <w:rPr>
                <w:rFonts w:cstheme="minorHAnsi"/>
                <w:sz w:val="20"/>
                <w:szCs w:val="20"/>
                <w:lang w:val="de-DE"/>
              </w:rPr>
            </w:pPr>
            <w:r w:rsidRPr="00C30009">
              <w:rPr>
                <w:rFonts w:cstheme="minorHAnsi"/>
                <w:sz w:val="20"/>
                <w:szCs w:val="20"/>
                <w:lang w:val="de-DE"/>
              </w:rPr>
              <w:t>3</w:t>
            </w:r>
            <w:r>
              <w:rPr>
                <w:rFonts w:cstheme="minorHAnsi"/>
                <w:sz w:val="20"/>
                <w:szCs w:val="20"/>
                <w:lang w:val="de-DE"/>
              </w:rPr>
              <w:t>.</w:t>
            </w:r>
            <w:r w:rsidRPr="00C30009">
              <w:rPr>
                <w:rFonts w:cstheme="minorHAnsi"/>
                <w:sz w:val="20"/>
                <w:szCs w:val="20"/>
                <w:lang w:val="de-DE"/>
              </w:rPr>
              <w:t>3</w:t>
            </w:r>
          </w:p>
        </w:tc>
        <w:tc>
          <w:tcPr>
            <w:tcW w:w="850" w:type="dxa"/>
            <w:vAlign w:val="bottom"/>
          </w:tcPr>
          <w:p w14:paraId="04536DB0" w14:textId="6266BC55" w:rsidR="00C30009" w:rsidRPr="00C30009" w:rsidRDefault="00C30009" w:rsidP="00C30009">
            <w:pPr>
              <w:spacing w:after="160"/>
              <w:rPr>
                <w:rFonts w:cstheme="minorHAnsi"/>
                <w:sz w:val="20"/>
                <w:szCs w:val="20"/>
                <w:lang w:val="de-DE"/>
              </w:rPr>
            </w:pPr>
            <w:r w:rsidRPr="00C30009">
              <w:rPr>
                <w:rFonts w:cstheme="minorHAnsi"/>
                <w:sz w:val="20"/>
                <w:szCs w:val="20"/>
                <w:lang w:val="de-DE"/>
              </w:rPr>
              <w:t>1</w:t>
            </w:r>
            <w:r>
              <w:rPr>
                <w:rFonts w:cstheme="minorHAnsi"/>
                <w:sz w:val="20"/>
                <w:szCs w:val="20"/>
                <w:lang w:val="de-DE"/>
              </w:rPr>
              <w:t>.</w:t>
            </w:r>
            <w:r w:rsidRPr="00C30009">
              <w:rPr>
                <w:rFonts w:cstheme="minorHAnsi"/>
                <w:sz w:val="20"/>
                <w:szCs w:val="20"/>
                <w:lang w:val="de-DE"/>
              </w:rPr>
              <w:t>3</w:t>
            </w:r>
          </w:p>
        </w:tc>
        <w:tc>
          <w:tcPr>
            <w:tcW w:w="851" w:type="dxa"/>
            <w:vAlign w:val="bottom"/>
          </w:tcPr>
          <w:p w14:paraId="0FA3B422" w14:textId="614BFF13" w:rsidR="00C30009" w:rsidRPr="00C30009" w:rsidRDefault="00C30009" w:rsidP="00C30009">
            <w:pPr>
              <w:spacing w:after="160"/>
              <w:rPr>
                <w:rFonts w:cstheme="minorHAnsi"/>
                <w:sz w:val="20"/>
                <w:szCs w:val="20"/>
                <w:lang w:val="de-DE"/>
              </w:rPr>
            </w:pPr>
            <w:r w:rsidRPr="00C30009">
              <w:rPr>
                <w:rFonts w:cstheme="minorHAnsi"/>
                <w:sz w:val="20"/>
                <w:szCs w:val="20"/>
                <w:lang w:val="de-DE"/>
              </w:rPr>
              <w:t>1</w:t>
            </w:r>
            <w:r>
              <w:rPr>
                <w:rFonts w:cstheme="minorHAnsi"/>
                <w:sz w:val="20"/>
                <w:szCs w:val="20"/>
                <w:lang w:val="de-DE"/>
              </w:rPr>
              <w:t>.</w:t>
            </w:r>
            <w:r w:rsidRPr="00C30009">
              <w:rPr>
                <w:rFonts w:cstheme="minorHAnsi"/>
                <w:sz w:val="20"/>
                <w:szCs w:val="20"/>
                <w:lang w:val="de-DE"/>
              </w:rPr>
              <w:t>5</w:t>
            </w:r>
          </w:p>
        </w:tc>
      </w:tr>
      <w:tr w:rsidR="00C30009" w:rsidRPr="008A57FA" w14:paraId="5E4E1878" w14:textId="77777777" w:rsidTr="003F7FD0">
        <w:tc>
          <w:tcPr>
            <w:tcW w:w="3256" w:type="dxa"/>
            <w:vAlign w:val="bottom"/>
          </w:tcPr>
          <w:p w14:paraId="070BC8D8" w14:textId="77777777" w:rsidR="00C30009" w:rsidRPr="008A57FA" w:rsidRDefault="00C30009" w:rsidP="00C30009">
            <w:pPr>
              <w:spacing w:after="160"/>
              <w:rPr>
                <w:rFonts w:cstheme="minorHAnsi"/>
                <w:sz w:val="20"/>
                <w:szCs w:val="20"/>
                <w:lang w:val="en-US"/>
              </w:rPr>
            </w:pPr>
            <w:r w:rsidRPr="008A57FA">
              <w:rPr>
                <w:rFonts w:cstheme="minorHAnsi"/>
                <w:sz w:val="20"/>
                <w:szCs w:val="20"/>
                <w:lang w:val="de-DE"/>
              </w:rPr>
              <w:t>Water consumption (</w:t>
            </w:r>
            <w:r w:rsidRPr="008A57FA">
              <w:rPr>
                <w:rFonts w:cstheme="minorHAnsi"/>
                <w:sz w:val="20"/>
                <w:szCs w:val="20"/>
                <w:lang w:val="en-US"/>
              </w:rPr>
              <w:t>m</w:t>
            </w:r>
            <w:r w:rsidRPr="008A57FA">
              <w:rPr>
                <w:rFonts w:cstheme="minorHAnsi"/>
                <w:sz w:val="20"/>
                <w:szCs w:val="20"/>
                <w:vertAlign w:val="superscript"/>
                <w:lang w:val="en-US"/>
              </w:rPr>
              <w:t>3</w:t>
            </w:r>
            <w:r w:rsidRPr="008A57FA">
              <w:rPr>
                <w:rFonts w:cstheme="minorHAnsi"/>
                <w:sz w:val="20"/>
                <w:szCs w:val="20"/>
                <w:lang w:val="en-US"/>
              </w:rPr>
              <w:t>)</w:t>
            </w:r>
          </w:p>
        </w:tc>
        <w:tc>
          <w:tcPr>
            <w:tcW w:w="992" w:type="dxa"/>
            <w:vAlign w:val="bottom"/>
          </w:tcPr>
          <w:p w14:paraId="6A24AE8E" w14:textId="74B49241" w:rsidR="00C30009" w:rsidRPr="008A57FA" w:rsidRDefault="00C30009" w:rsidP="00C30009">
            <w:pPr>
              <w:spacing w:after="160"/>
              <w:rPr>
                <w:rFonts w:cstheme="minorHAnsi"/>
                <w:sz w:val="20"/>
                <w:szCs w:val="20"/>
                <w:lang w:val="en-US"/>
              </w:rPr>
            </w:pPr>
            <w:r w:rsidRPr="008A57FA">
              <w:rPr>
                <w:rFonts w:cstheme="minorHAnsi"/>
                <w:sz w:val="20"/>
                <w:szCs w:val="20"/>
                <w:lang w:val="de-DE"/>
              </w:rPr>
              <w:t>8.</w:t>
            </w:r>
            <w:r>
              <w:rPr>
                <w:rFonts w:cstheme="minorHAnsi"/>
                <w:sz w:val="20"/>
                <w:szCs w:val="20"/>
                <w:lang w:val="de-DE"/>
              </w:rPr>
              <w:t>8</w:t>
            </w:r>
            <w:r w:rsidRPr="008A57FA">
              <w:rPr>
                <w:rFonts w:cstheme="minorHAnsi"/>
                <w:sz w:val="20"/>
                <w:szCs w:val="20"/>
                <w:lang w:val="de-DE"/>
              </w:rPr>
              <w:t>E-04</w:t>
            </w:r>
          </w:p>
        </w:tc>
        <w:tc>
          <w:tcPr>
            <w:tcW w:w="992" w:type="dxa"/>
            <w:vAlign w:val="bottom"/>
          </w:tcPr>
          <w:p w14:paraId="1C495E3F" w14:textId="22C696EF" w:rsidR="00C30009" w:rsidRPr="00C30009" w:rsidRDefault="00C30009" w:rsidP="00C30009">
            <w:pPr>
              <w:spacing w:after="160"/>
              <w:rPr>
                <w:rFonts w:cstheme="minorHAnsi"/>
                <w:sz w:val="20"/>
                <w:szCs w:val="20"/>
                <w:lang w:val="de-DE"/>
              </w:rPr>
            </w:pPr>
            <w:r w:rsidRPr="00C30009">
              <w:rPr>
                <w:rFonts w:cstheme="minorHAnsi"/>
                <w:sz w:val="20"/>
                <w:szCs w:val="20"/>
                <w:lang w:val="de-DE"/>
              </w:rPr>
              <w:t>8</w:t>
            </w:r>
            <w:r>
              <w:rPr>
                <w:rFonts w:cstheme="minorHAnsi"/>
                <w:sz w:val="20"/>
                <w:szCs w:val="20"/>
                <w:lang w:val="de-DE"/>
              </w:rPr>
              <w:t>.</w:t>
            </w:r>
            <w:r w:rsidRPr="00C30009">
              <w:rPr>
                <w:rFonts w:cstheme="minorHAnsi"/>
                <w:sz w:val="20"/>
                <w:szCs w:val="20"/>
                <w:lang w:val="de-DE"/>
              </w:rPr>
              <w:t>0</w:t>
            </w:r>
          </w:p>
        </w:tc>
        <w:tc>
          <w:tcPr>
            <w:tcW w:w="1134" w:type="dxa"/>
            <w:vAlign w:val="bottom"/>
          </w:tcPr>
          <w:p w14:paraId="45B15680" w14:textId="5702D7C5" w:rsidR="00C30009" w:rsidRPr="00C30009" w:rsidRDefault="00C30009" w:rsidP="00C30009">
            <w:pPr>
              <w:spacing w:after="160"/>
              <w:rPr>
                <w:rFonts w:cstheme="minorHAnsi"/>
                <w:sz w:val="20"/>
                <w:szCs w:val="20"/>
                <w:lang w:val="de-DE"/>
              </w:rPr>
            </w:pPr>
            <w:r w:rsidRPr="00C30009">
              <w:rPr>
                <w:rFonts w:cstheme="minorHAnsi"/>
                <w:sz w:val="20"/>
                <w:szCs w:val="20"/>
                <w:lang w:val="de-DE"/>
              </w:rPr>
              <w:t>4</w:t>
            </w:r>
            <w:r>
              <w:rPr>
                <w:rFonts w:cstheme="minorHAnsi"/>
                <w:sz w:val="20"/>
                <w:szCs w:val="20"/>
                <w:lang w:val="de-DE"/>
              </w:rPr>
              <w:t>.</w:t>
            </w:r>
            <w:r w:rsidRPr="00C30009">
              <w:rPr>
                <w:rFonts w:cstheme="minorHAnsi"/>
                <w:sz w:val="20"/>
                <w:szCs w:val="20"/>
                <w:lang w:val="de-DE"/>
              </w:rPr>
              <w:t>0</w:t>
            </w:r>
          </w:p>
        </w:tc>
        <w:tc>
          <w:tcPr>
            <w:tcW w:w="1134" w:type="dxa"/>
            <w:vAlign w:val="bottom"/>
          </w:tcPr>
          <w:p w14:paraId="3F504E82" w14:textId="00F07A1E" w:rsidR="00C30009" w:rsidRPr="00C30009" w:rsidRDefault="00C30009" w:rsidP="00C30009">
            <w:pPr>
              <w:spacing w:after="160"/>
              <w:rPr>
                <w:rFonts w:cstheme="minorHAnsi"/>
                <w:sz w:val="20"/>
                <w:szCs w:val="20"/>
                <w:lang w:val="de-DE"/>
              </w:rPr>
            </w:pPr>
            <w:r w:rsidRPr="00C30009">
              <w:rPr>
                <w:rFonts w:cstheme="minorHAnsi"/>
                <w:sz w:val="20"/>
                <w:szCs w:val="20"/>
                <w:lang w:val="de-DE"/>
              </w:rPr>
              <w:t>7</w:t>
            </w:r>
            <w:r>
              <w:rPr>
                <w:rFonts w:cstheme="minorHAnsi"/>
                <w:sz w:val="20"/>
                <w:szCs w:val="20"/>
                <w:lang w:val="de-DE"/>
              </w:rPr>
              <w:t>.</w:t>
            </w:r>
            <w:r w:rsidRPr="00C30009">
              <w:rPr>
                <w:rFonts w:cstheme="minorHAnsi"/>
                <w:sz w:val="20"/>
                <w:szCs w:val="20"/>
                <w:lang w:val="de-DE"/>
              </w:rPr>
              <w:t>4</w:t>
            </w:r>
          </w:p>
        </w:tc>
        <w:tc>
          <w:tcPr>
            <w:tcW w:w="1134" w:type="dxa"/>
            <w:vAlign w:val="bottom"/>
          </w:tcPr>
          <w:p w14:paraId="06E09B2F" w14:textId="03DCEB8B" w:rsidR="00C30009" w:rsidRPr="00C30009" w:rsidRDefault="00C30009" w:rsidP="00C30009">
            <w:pPr>
              <w:spacing w:after="160"/>
              <w:rPr>
                <w:rFonts w:cstheme="minorHAnsi"/>
                <w:sz w:val="20"/>
                <w:szCs w:val="20"/>
                <w:lang w:val="de-DE"/>
              </w:rPr>
            </w:pPr>
            <w:r w:rsidRPr="00C30009">
              <w:rPr>
                <w:rFonts w:cstheme="minorHAnsi"/>
                <w:sz w:val="20"/>
                <w:szCs w:val="20"/>
                <w:lang w:val="de-DE"/>
              </w:rPr>
              <w:t>1</w:t>
            </w:r>
            <w:r>
              <w:rPr>
                <w:rFonts w:cstheme="minorHAnsi"/>
                <w:sz w:val="20"/>
                <w:szCs w:val="20"/>
                <w:lang w:val="de-DE"/>
              </w:rPr>
              <w:t>.</w:t>
            </w:r>
            <w:r w:rsidRPr="00C30009">
              <w:rPr>
                <w:rFonts w:cstheme="minorHAnsi"/>
                <w:sz w:val="20"/>
                <w:szCs w:val="20"/>
                <w:lang w:val="de-DE"/>
              </w:rPr>
              <w:t>1</w:t>
            </w:r>
          </w:p>
        </w:tc>
        <w:tc>
          <w:tcPr>
            <w:tcW w:w="1134" w:type="dxa"/>
            <w:vAlign w:val="bottom"/>
          </w:tcPr>
          <w:p w14:paraId="71AE1843" w14:textId="5ED8D184" w:rsidR="00C30009" w:rsidRPr="00C30009" w:rsidRDefault="00C30009" w:rsidP="00C30009">
            <w:pPr>
              <w:spacing w:after="160"/>
              <w:rPr>
                <w:rFonts w:cstheme="minorHAnsi"/>
                <w:sz w:val="20"/>
                <w:szCs w:val="20"/>
                <w:lang w:val="de-DE"/>
              </w:rPr>
            </w:pPr>
            <w:r w:rsidRPr="00C30009">
              <w:rPr>
                <w:rFonts w:cstheme="minorHAnsi"/>
                <w:sz w:val="20"/>
                <w:szCs w:val="20"/>
                <w:lang w:val="de-DE"/>
              </w:rPr>
              <w:t>64</w:t>
            </w:r>
            <w:r>
              <w:rPr>
                <w:rFonts w:cstheme="minorHAnsi"/>
                <w:sz w:val="20"/>
                <w:szCs w:val="20"/>
                <w:lang w:val="de-DE"/>
              </w:rPr>
              <w:t>.</w:t>
            </w:r>
            <w:r w:rsidRPr="00C30009">
              <w:rPr>
                <w:rFonts w:cstheme="minorHAnsi"/>
                <w:sz w:val="20"/>
                <w:szCs w:val="20"/>
                <w:lang w:val="de-DE"/>
              </w:rPr>
              <w:t>9</w:t>
            </w:r>
          </w:p>
        </w:tc>
        <w:tc>
          <w:tcPr>
            <w:tcW w:w="1134" w:type="dxa"/>
            <w:vAlign w:val="bottom"/>
          </w:tcPr>
          <w:p w14:paraId="3EE5B967" w14:textId="2AF12E48" w:rsidR="00C30009" w:rsidRPr="00C30009" w:rsidRDefault="00C30009" w:rsidP="00C30009">
            <w:pPr>
              <w:spacing w:after="160"/>
              <w:rPr>
                <w:rFonts w:cstheme="minorHAnsi"/>
                <w:sz w:val="20"/>
                <w:szCs w:val="20"/>
                <w:lang w:val="de-DE"/>
              </w:rPr>
            </w:pPr>
            <w:r w:rsidRPr="00C30009">
              <w:rPr>
                <w:rFonts w:cstheme="minorHAnsi"/>
                <w:sz w:val="20"/>
                <w:szCs w:val="20"/>
                <w:lang w:val="de-DE"/>
              </w:rPr>
              <w:t>12</w:t>
            </w:r>
            <w:r>
              <w:rPr>
                <w:rFonts w:cstheme="minorHAnsi"/>
                <w:sz w:val="20"/>
                <w:szCs w:val="20"/>
                <w:lang w:val="de-DE"/>
              </w:rPr>
              <w:t>.</w:t>
            </w:r>
            <w:r w:rsidRPr="00C30009">
              <w:rPr>
                <w:rFonts w:cstheme="minorHAnsi"/>
                <w:sz w:val="20"/>
                <w:szCs w:val="20"/>
                <w:lang w:val="de-DE"/>
              </w:rPr>
              <w:t>2</w:t>
            </w:r>
          </w:p>
        </w:tc>
        <w:tc>
          <w:tcPr>
            <w:tcW w:w="992" w:type="dxa"/>
            <w:vAlign w:val="bottom"/>
          </w:tcPr>
          <w:p w14:paraId="0E067006" w14:textId="47DB86BE"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0</w:t>
            </w:r>
          </w:p>
        </w:tc>
        <w:tc>
          <w:tcPr>
            <w:tcW w:w="851" w:type="dxa"/>
            <w:vAlign w:val="bottom"/>
          </w:tcPr>
          <w:p w14:paraId="28045439" w14:textId="058E12CC"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5</w:t>
            </w:r>
          </w:p>
        </w:tc>
        <w:tc>
          <w:tcPr>
            <w:tcW w:w="850" w:type="dxa"/>
            <w:vAlign w:val="bottom"/>
          </w:tcPr>
          <w:p w14:paraId="491FD178" w14:textId="03B1C0BF"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7</w:t>
            </w:r>
          </w:p>
        </w:tc>
        <w:tc>
          <w:tcPr>
            <w:tcW w:w="851" w:type="dxa"/>
            <w:vAlign w:val="bottom"/>
          </w:tcPr>
          <w:p w14:paraId="64B3BC5D" w14:textId="13FFCA25" w:rsidR="00C30009" w:rsidRPr="00C30009" w:rsidRDefault="00C30009" w:rsidP="00C30009">
            <w:pPr>
              <w:spacing w:after="160"/>
              <w:rPr>
                <w:rFonts w:cstheme="minorHAnsi"/>
                <w:sz w:val="20"/>
                <w:szCs w:val="20"/>
                <w:lang w:val="de-DE"/>
              </w:rPr>
            </w:pPr>
            <w:r w:rsidRPr="00C30009">
              <w:rPr>
                <w:rFonts w:cstheme="minorHAnsi"/>
                <w:sz w:val="20"/>
                <w:szCs w:val="20"/>
                <w:lang w:val="de-DE"/>
              </w:rPr>
              <w:t>1</w:t>
            </w:r>
            <w:r>
              <w:rPr>
                <w:rFonts w:cstheme="minorHAnsi"/>
                <w:sz w:val="20"/>
                <w:szCs w:val="20"/>
                <w:lang w:val="de-DE"/>
              </w:rPr>
              <w:t>.</w:t>
            </w:r>
            <w:r w:rsidRPr="00C30009">
              <w:rPr>
                <w:rFonts w:cstheme="minorHAnsi"/>
                <w:sz w:val="20"/>
                <w:szCs w:val="20"/>
                <w:lang w:val="de-DE"/>
              </w:rPr>
              <w:t>3</w:t>
            </w:r>
          </w:p>
        </w:tc>
      </w:tr>
      <w:tr w:rsidR="00C30009" w:rsidRPr="008A57FA" w14:paraId="535828C2" w14:textId="77777777" w:rsidTr="003F7FD0">
        <w:tc>
          <w:tcPr>
            <w:tcW w:w="3256" w:type="dxa"/>
            <w:vAlign w:val="bottom"/>
          </w:tcPr>
          <w:p w14:paraId="750DA7E1" w14:textId="77777777" w:rsidR="00C30009" w:rsidRPr="008A57FA" w:rsidRDefault="00C30009" w:rsidP="00C30009">
            <w:pPr>
              <w:spacing w:after="160"/>
              <w:rPr>
                <w:rFonts w:cstheme="minorHAnsi"/>
                <w:sz w:val="20"/>
                <w:szCs w:val="20"/>
                <w:lang w:val="en-US"/>
              </w:rPr>
            </w:pPr>
            <w:r w:rsidRPr="008A57FA">
              <w:rPr>
                <w:rFonts w:cstheme="minorHAnsi"/>
                <w:sz w:val="20"/>
                <w:szCs w:val="20"/>
                <w:lang w:val="de-DE"/>
              </w:rPr>
              <w:t>ET, Freshwater (</w:t>
            </w:r>
            <w:r w:rsidRPr="008A57FA">
              <w:rPr>
                <w:rFonts w:cstheme="minorHAnsi"/>
                <w:sz w:val="20"/>
                <w:szCs w:val="20"/>
                <w:lang w:val="en-US"/>
              </w:rPr>
              <w:t>kg 1,4 DB eq.)</w:t>
            </w:r>
          </w:p>
        </w:tc>
        <w:tc>
          <w:tcPr>
            <w:tcW w:w="992" w:type="dxa"/>
            <w:vAlign w:val="bottom"/>
          </w:tcPr>
          <w:p w14:paraId="27EE5F59" w14:textId="77777777" w:rsidR="00C30009" w:rsidRPr="008A57FA" w:rsidRDefault="00C30009" w:rsidP="00C30009">
            <w:pPr>
              <w:spacing w:after="160"/>
              <w:rPr>
                <w:rFonts w:cstheme="minorHAnsi"/>
                <w:sz w:val="20"/>
                <w:szCs w:val="20"/>
                <w:lang w:val="en-US"/>
              </w:rPr>
            </w:pPr>
            <w:r w:rsidRPr="008A57FA">
              <w:rPr>
                <w:rFonts w:cstheme="minorHAnsi"/>
                <w:sz w:val="20"/>
                <w:szCs w:val="20"/>
                <w:lang w:val="de-DE"/>
              </w:rPr>
              <w:t>7.0E-04</w:t>
            </w:r>
          </w:p>
        </w:tc>
        <w:tc>
          <w:tcPr>
            <w:tcW w:w="992" w:type="dxa"/>
            <w:vAlign w:val="bottom"/>
          </w:tcPr>
          <w:p w14:paraId="7ECC8F80" w14:textId="090A7B52" w:rsidR="00C30009" w:rsidRPr="00C30009" w:rsidRDefault="00C30009" w:rsidP="00C30009">
            <w:pPr>
              <w:spacing w:after="160"/>
              <w:rPr>
                <w:rFonts w:cstheme="minorHAnsi"/>
                <w:sz w:val="20"/>
                <w:szCs w:val="20"/>
                <w:lang w:val="de-DE"/>
              </w:rPr>
            </w:pPr>
            <w:r w:rsidRPr="00C30009">
              <w:rPr>
                <w:rFonts w:cstheme="minorHAnsi"/>
                <w:sz w:val="20"/>
                <w:szCs w:val="20"/>
                <w:lang w:val="de-DE"/>
              </w:rPr>
              <w:t>42</w:t>
            </w:r>
            <w:r>
              <w:rPr>
                <w:rFonts w:cstheme="minorHAnsi"/>
                <w:sz w:val="20"/>
                <w:szCs w:val="20"/>
                <w:lang w:val="de-DE"/>
              </w:rPr>
              <w:t>.</w:t>
            </w:r>
            <w:r w:rsidRPr="00C30009">
              <w:rPr>
                <w:rFonts w:cstheme="minorHAnsi"/>
                <w:sz w:val="20"/>
                <w:szCs w:val="20"/>
                <w:lang w:val="de-DE"/>
              </w:rPr>
              <w:t>3</w:t>
            </w:r>
          </w:p>
        </w:tc>
        <w:tc>
          <w:tcPr>
            <w:tcW w:w="1134" w:type="dxa"/>
            <w:vAlign w:val="bottom"/>
          </w:tcPr>
          <w:p w14:paraId="08AA2E38" w14:textId="31259EE2" w:rsidR="00C30009" w:rsidRPr="00C30009" w:rsidRDefault="00C30009" w:rsidP="00C30009">
            <w:pPr>
              <w:spacing w:after="160"/>
              <w:rPr>
                <w:rFonts w:cstheme="minorHAnsi"/>
                <w:sz w:val="20"/>
                <w:szCs w:val="20"/>
                <w:lang w:val="de-DE"/>
              </w:rPr>
            </w:pPr>
            <w:r w:rsidRPr="00C30009">
              <w:rPr>
                <w:rFonts w:cstheme="minorHAnsi"/>
                <w:sz w:val="20"/>
                <w:szCs w:val="20"/>
                <w:lang w:val="de-DE"/>
              </w:rPr>
              <w:t>7</w:t>
            </w:r>
            <w:r>
              <w:rPr>
                <w:rFonts w:cstheme="minorHAnsi"/>
                <w:sz w:val="20"/>
                <w:szCs w:val="20"/>
                <w:lang w:val="de-DE"/>
              </w:rPr>
              <w:t>.</w:t>
            </w:r>
            <w:r w:rsidRPr="00C30009">
              <w:rPr>
                <w:rFonts w:cstheme="minorHAnsi"/>
                <w:sz w:val="20"/>
                <w:szCs w:val="20"/>
                <w:lang w:val="de-DE"/>
              </w:rPr>
              <w:t>3</w:t>
            </w:r>
          </w:p>
        </w:tc>
        <w:tc>
          <w:tcPr>
            <w:tcW w:w="1134" w:type="dxa"/>
            <w:vAlign w:val="bottom"/>
          </w:tcPr>
          <w:p w14:paraId="03BBD29E" w14:textId="03BDC11F" w:rsidR="00C30009" w:rsidRPr="00C30009" w:rsidRDefault="00C30009" w:rsidP="00C30009">
            <w:pPr>
              <w:spacing w:after="160"/>
              <w:rPr>
                <w:rFonts w:cstheme="minorHAnsi"/>
                <w:sz w:val="20"/>
                <w:szCs w:val="20"/>
                <w:lang w:val="de-DE"/>
              </w:rPr>
            </w:pPr>
            <w:r w:rsidRPr="00C30009">
              <w:rPr>
                <w:rFonts w:cstheme="minorHAnsi"/>
                <w:sz w:val="20"/>
                <w:szCs w:val="20"/>
                <w:lang w:val="de-DE"/>
              </w:rPr>
              <w:t>39</w:t>
            </w:r>
            <w:r>
              <w:rPr>
                <w:rFonts w:cstheme="minorHAnsi"/>
                <w:sz w:val="20"/>
                <w:szCs w:val="20"/>
                <w:lang w:val="de-DE"/>
              </w:rPr>
              <w:t>.</w:t>
            </w:r>
            <w:r w:rsidRPr="00C30009">
              <w:rPr>
                <w:rFonts w:cstheme="minorHAnsi"/>
                <w:sz w:val="20"/>
                <w:szCs w:val="20"/>
                <w:lang w:val="de-DE"/>
              </w:rPr>
              <w:t>9</w:t>
            </w:r>
          </w:p>
        </w:tc>
        <w:tc>
          <w:tcPr>
            <w:tcW w:w="1134" w:type="dxa"/>
            <w:vAlign w:val="bottom"/>
          </w:tcPr>
          <w:p w14:paraId="578BBAAF" w14:textId="0B2A5F92" w:rsidR="00C30009" w:rsidRPr="00C30009" w:rsidRDefault="00C30009" w:rsidP="00C30009">
            <w:pPr>
              <w:spacing w:after="160"/>
              <w:rPr>
                <w:rFonts w:cstheme="minorHAnsi"/>
                <w:sz w:val="20"/>
                <w:szCs w:val="20"/>
                <w:lang w:val="de-DE"/>
              </w:rPr>
            </w:pPr>
            <w:r w:rsidRPr="00C30009">
              <w:rPr>
                <w:rFonts w:cstheme="minorHAnsi"/>
                <w:sz w:val="20"/>
                <w:szCs w:val="20"/>
                <w:lang w:val="de-DE"/>
              </w:rPr>
              <w:t>3</w:t>
            </w:r>
            <w:r>
              <w:rPr>
                <w:rFonts w:cstheme="minorHAnsi"/>
                <w:sz w:val="20"/>
                <w:szCs w:val="20"/>
                <w:lang w:val="de-DE"/>
              </w:rPr>
              <w:t>.</w:t>
            </w:r>
            <w:r w:rsidRPr="00C30009">
              <w:rPr>
                <w:rFonts w:cstheme="minorHAnsi"/>
                <w:sz w:val="20"/>
                <w:szCs w:val="20"/>
                <w:lang w:val="de-DE"/>
              </w:rPr>
              <w:t>5</w:t>
            </w:r>
          </w:p>
        </w:tc>
        <w:tc>
          <w:tcPr>
            <w:tcW w:w="1134" w:type="dxa"/>
            <w:vAlign w:val="bottom"/>
          </w:tcPr>
          <w:p w14:paraId="2685A9C3" w14:textId="764D2AA1" w:rsidR="00C30009" w:rsidRPr="00C30009" w:rsidRDefault="00C30009" w:rsidP="00C30009">
            <w:pPr>
              <w:spacing w:after="160"/>
              <w:rPr>
                <w:rFonts w:cstheme="minorHAnsi"/>
                <w:sz w:val="20"/>
                <w:szCs w:val="20"/>
                <w:lang w:val="de-DE"/>
              </w:rPr>
            </w:pPr>
            <w:r w:rsidRPr="00C30009">
              <w:rPr>
                <w:rFonts w:cstheme="minorHAnsi"/>
                <w:sz w:val="20"/>
                <w:szCs w:val="20"/>
                <w:lang w:val="de-DE"/>
              </w:rPr>
              <w:t>2</w:t>
            </w:r>
            <w:r>
              <w:rPr>
                <w:rFonts w:cstheme="minorHAnsi"/>
                <w:sz w:val="20"/>
                <w:szCs w:val="20"/>
                <w:lang w:val="de-DE"/>
              </w:rPr>
              <w:t>.</w:t>
            </w:r>
            <w:r w:rsidRPr="00C30009">
              <w:rPr>
                <w:rFonts w:cstheme="minorHAnsi"/>
                <w:sz w:val="20"/>
                <w:szCs w:val="20"/>
                <w:lang w:val="de-DE"/>
              </w:rPr>
              <w:t>7</w:t>
            </w:r>
          </w:p>
        </w:tc>
        <w:tc>
          <w:tcPr>
            <w:tcW w:w="1134" w:type="dxa"/>
            <w:vAlign w:val="bottom"/>
          </w:tcPr>
          <w:p w14:paraId="70CE5DAD" w14:textId="340CE323" w:rsidR="00C30009" w:rsidRPr="00C30009" w:rsidRDefault="00C30009" w:rsidP="00C30009">
            <w:pPr>
              <w:spacing w:after="160"/>
              <w:rPr>
                <w:rFonts w:cstheme="minorHAnsi"/>
                <w:sz w:val="20"/>
                <w:szCs w:val="20"/>
                <w:lang w:val="de-DE"/>
              </w:rPr>
            </w:pPr>
            <w:r w:rsidRPr="00C30009">
              <w:rPr>
                <w:rFonts w:cstheme="minorHAnsi"/>
                <w:sz w:val="20"/>
                <w:szCs w:val="20"/>
                <w:lang w:val="de-DE"/>
              </w:rPr>
              <w:t>3</w:t>
            </w:r>
            <w:r>
              <w:rPr>
                <w:rFonts w:cstheme="minorHAnsi"/>
                <w:sz w:val="20"/>
                <w:szCs w:val="20"/>
                <w:lang w:val="de-DE"/>
              </w:rPr>
              <w:t>.</w:t>
            </w:r>
            <w:r w:rsidRPr="00C30009">
              <w:rPr>
                <w:rFonts w:cstheme="minorHAnsi"/>
                <w:sz w:val="20"/>
                <w:szCs w:val="20"/>
                <w:lang w:val="de-DE"/>
              </w:rPr>
              <w:t>8</w:t>
            </w:r>
          </w:p>
        </w:tc>
        <w:tc>
          <w:tcPr>
            <w:tcW w:w="992" w:type="dxa"/>
            <w:vAlign w:val="bottom"/>
          </w:tcPr>
          <w:p w14:paraId="37ECACC2" w14:textId="5CC3C5BC"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2</w:t>
            </w:r>
          </w:p>
        </w:tc>
        <w:tc>
          <w:tcPr>
            <w:tcW w:w="851" w:type="dxa"/>
            <w:vAlign w:val="bottom"/>
          </w:tcPr>
          <w:p w14:paraId="0DAC7282" w14:textId="69E4214C"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1</w:t>
            </w:r>
          </w:p>
        </w:tc>
        <w:tc>
          <w:tcPr>
            <w:tcW w:w="850" w:type="dxa"/>
            <w:vAlign w:val="bottom"/>
          </w:tcPr>
          <w:p w14:paraId="2BB1AB83" w14:textId="3EF5F71A"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0</w:t>
            </w:r>
          </w:p>
        </w:tc>
        <w:tc>
          <w:tcPr>
            <w:tcW w:w="851" w:type="dxa"/>
            <w:vAlign w:val="bottom"/>
          </w:tcPr>
          <w:p w14:paraId="5A0D829A" w14:textId="38FEB6DA"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3</w:t>
            </w:r>
          </w:p>
        </w:tc>
      </w:tr>
      <w:tr w:rsidR="00C30009" w:rsidRPr="008A57FA" w14:paraId="26D6A474" w14:textId="77777777" w:rsidTr="003F7FD0">
        <w:tc>
          <w:tcPr>
            <w:tcW w:w="3256" w:type="dxa"/>
            <w:vAlign w:val="bottom"/>
          </w:tcPr>
          <w:p w14:paraId="78207A02" w14:textId="77777777" w:rsidR="00C30009" w:rsidRPr="008A57FA" w:rsidRDefault="00C30009" w:rsidP="00C30009">
            <w:pPr>
              <w:spacing w:after="160"/>
              <w:rPr>
                <w:rFonts w:cstheme="minorHAnsi"/>
                <w:sz w:val="20"/>
                <w:szCs w:val="20"/>
                <w:lang w:val="en-US"/>
              </w:rPr>
            </w:pPr>
            <w:r w:rsidRPr="008A57FA">
              <w:rPr>
                <w:rFonts w:cstheme="minorHAnsi"/>
                <w:sz w:val="20"/>
                <w:szCs w:val="20"/>
                <w:lang w:val="en-US"/>
              </w:rPr>
              <w:t>EP, Freshwater (kg P eq.)</w:t>
            </w:r>
          </w:p>
        </w:tc>
        <w:tc>
          <w:tcPr>
            <w:tcW w:w="992" w:type="dxa"/>
            <w:vAlign w:val="bottom"/>
          </w:tcPr>
          <w:p w14:paraId="10F58F46" w14:textId="77777777" w:rsidR="00C30009" w:rsidRPr="008A57FA" w:rsidRDefault="00C30009" w:rsidP="00C30009">
            <w:pPr>
              <w:spacing w:after="160"/>
              <w:rPr>
                <w:rFonts w:cstheme="minorHAnsi"/>
                <w:sz w:val="20"/>
                <w:szCs w:val="20"/>
                <w:lang w:val="en-US"/>
              </w:rPr>
            </w:pPr>
            <w:r w:rsidRPr="008A57FA">
              <w:rPr>
                <w:rFonts w:cstheme="minorHAnsi"/>
                <w:sz w:val="20"/>
                <w:szCs w:val="20"/>
                <w:lang w:val="de-DE"/>
              </w:rPr>
              <w:t>4.9E-06</w:t>
            </w:r>
          </w:p>
        </w:tc>
        <w:tc>
          <w:tcPr>
            <w:tcW w:w="992" w:type="dxa"/>
            <w:vAlign w:val="bottom"/>
          </w:tcPr>
          <w:p w14:paraId="37861D50" w14:textId="46DEBA8D" w:rsidR="00C30009" w:rsidRPr="00C30009" w:rsidRDefault="00C30009" w:rsidP="00C30009">
            <w:pPr>
              <w:spacing w:after="160"/>
              <w:rPr>
                <w:rFonts w:cstheme="minorHAnsi"/>
                <w:sz w:val="20"/>
                <w:szCs w:val="20"/>
                <w:lang w:val="de-DE"/>
              </w:rPr>
            </w:pPr>
            <w:r w:rsidRPr="00C30009">
              <w:rPr>
                <w:rFonts w:cstheme="minorHAnsi"/>
                <w:sz w:val="20"/>
                <w:szCs w:val="20"/>
                <w:lang w:val="de-DE"/>
              </w:rPr>
              <w:t>31</w:t>
            </w:r>
            <w:r>
              <w:rPr>
                <w:rFonts w:cstheme="minorHAnsi"/>
                <w:sz w:val="20"/>
                <w:szCs w:val="20"/>
                <w:lang w:val="de-DE"/>
              </w:rPr>
              <w:t>.</w:t>
            </w:r>
            <w:r w:rsidRPr="00C30009">
              <w:rPr>
                <w:rFonts w:cstheme="minorHAnsi"/>
                <w:sz w:val="20"/>
                <w:szCs w:val="20"/>
                <w:lang w:val="de-DE"/>
              </w:rPr>
              <w:t>1</w:t>
            </w:r>
          </w:p>
        </w:tc>
        <w:tc>
          <w:tcPr>
            <w:tcW w:w="1134" w:type="dxa"/>
            <w:vAlign w:val="bottom"/>
          </w:tcPr>
          <w:p w14:paraId="2F1F5856" w14:textId="516E706D" w:rsidR="00C30009" w:rsidRPr="00C30009" w:rsidRDefault="00C30009" w:rsidP="00C30009">
            <w:pPr>
              <w:spacing w:after="160"/>
              <w:rPr>
                <w:rFonts w:cstheme="minorHAnsi"/>
                <w:sz w:val="20"/>
                <w:szCs w:val="20"/>
                <w:lang w:val="de-DE"/>
              </w:rPr>
            </w:pPr>
            <w:r w:rsidRPr="00C30009">
              <w:rPr>
                <w:rFonts w:cstheme="minorHAnsi"/>
                <w:sz w:val="20"/>
                <w:szCs w:val="20"/>
                <w:lang w:val="de-DE"/>
              </w:rPr>
              <w:t>14</w:t>
            </w:r>
            <w:r>
              <w:rPr>
                <w:rFonts w:cstheme="minorHAnsi"/>
                <w:sz w:val="20"/>
                <w:szCs w:val="20"/>
                <w:lang w:val="de-DE"/>
              </w:rPr>
              <w:t>.</w:t>
            </w:r>
            <w:r w:rsidRPr="00C30009">
              <w:rPr>
                <w:rFonts w:cstheme="minorHAnsi"/>
                <w:sz w:val="20"/>
                <w:szCs w:val="20"/>
                <w:lang w:val="de-DE"/>
              </w:rPr>
              <w:t>3</w:t>
            </w:r>
          </w:p>
        </w:tc>
        <w:tc>
          <w:tcPr>
            <w:tcW w:w="1134" w:type="dxa"/>
            <w:vAlign w:val="bottom"/>
          </w:tcPr>
          <w:p w14:paraId="608C9FA6" w14:textId="52345C11" w:rsidR="00C30009" w:rsidRPr="00C30009" w:rsidRDefault="00C30009" w:rsidP="00C30009">
            <w:pPr>
              <w:spacing w:after="160"/>
              <w:rPr>
                <w:rFonts w:cstheme="minorHAnsi"/>
                <w:sz w:val="20"/>
                <w:szCs w:val="20"/>
                <w:lang w:val="de-DE"/>
              </w:rPr>
            </w:pPr>
            <w:r w:rsidRPr="00C30009">
              <w:rPr>
                <w:rFonts w:cstheme="minorHAnsi"/>
                <w:sz w:val="20"/>
                <w:szCs w:val="20"/>
                <w:lang w:val="de-DE"/>
              </w:rPr>
              <w:t>38</w:t>
            </w:r>
            <w:r>
              <w:rPr>
                <w:rFonts w:cstheme="minorHAnsi"/>
                <w:sz w:val="20"/>
                <w:szCs w:val="20"/>
                <w:lang w:val="de-DE"/>
              </w:rPr>
              <w:t>.</w:t>
            </w:r>
            <w:r w:rsidRPr="00C30009">
              <w:rPr>
                <w:rFonts w:cstheme="minorHAnsi"/>
                <w:sz w:val="20"/>
                <w:szCs w:val="20"/>
                <w:lang w:val="de-DE"/>
              </w:rPr>
              <w:t>5</w:t>
            </w:r>
          </w:p>
        </w:tc>
        <w:tc>
          <w:tcPr>
            <w:tcW w:w="1134" w:type="dxa"/>
            <w:vAlign w:val="bottom"/>
          </w:tcPr>
          <w:p w14:paraId="0DD59D4B" w14:textId="0F533AD2" w:rsidR="00C30009" w:rsidRPr="00C30009" w:rsidRDefault="00C30009" w:rsidP="00C30009">
            <w:pPr>
              <w:spacing w:after="160"/>
              <w:rPr>
                <w:rFonts w:cstheme="minorHAnsi"/>
                <w:sz w:val="20"/>
                <w:szCs w:val="20"/>
                <w:lang w:val="de-DE"/>
              </w:rPr>
            </w:pPr>
            <w:r w:rsidRPr="00C30009">
              <w:rPr>
                <w:rFonts w:cstheme="minorHAnsi"/>
                <w:sz w:val="20"/>
                <w:szCs w:val="20"/>
                <w:lang w:val="de-DE"/>
              </w:rPr>
              <w:t>7</w:t>
            </w:r>
            <w:r>
              <w:rPr>
                <w:rFonts w:cstheme="minorHAnsi"/>
                <w:sz w:val="20"/>
                <w:szCs w:val="20"/>
                <w:lang w:val="de-DE"/>
              </w:rPr>
              <w:t>.</w:t>
            </w:r>
            <w:r w:rsidRPr="00C30009">
              <w:rPr>
                <w:rFonts w:cstheme="minorHAnsi"/>
                <w:sz w:val="20"/>
                <w:szCs w:val="20"/>
                <w:lang w:val="de-DE"/>
              </w:rPr>
              <w:t>8</w:t>
            </w:r>
          </w:p>
        </w:tc>
        <w:tc>
          <w:tcPr>
            <w:tcW w:w="1134" w:type="dxa"/>
            <w:vAlign w:val="bottom"/>
          </w:tcPr>
          <w:p w14:paraId="56FFEEA2" w14:textId="471EACC2" w:rsidR="00C30009" w:rsidRPr="00C30009" w:rsidRDefault="00C30009" w:rsidP="00C30009">
            <w:pPr>
              <w:spacing w:after="160"/>
              <w:rPr>
                <w:rFonts w:cstheme="minorHAnsi"/>
                <w:sz w:val="20"/>
                <w:szCs w:val="20"/>
                <w:lang w:val="de-DE"/>
              </w:rPr>
            </w:pPr>
            <w:r w:rsidRPr="00C30009">
              <w:rPr>
                <w:rFonts w:cstheme="minorHAnsi"/>
                <w:sz w:val="20"/>
                <w:szCs w:val="20"/>
                <w:lang w:val="de-DE"/>
              </w:rPr>
              <w:t>4</w:t>
            </w:r>
            <w:r>
              <w:rPr>
                <w:rFonts w:cstheme="minorHAnsi"/>
                <w:sz w:val="20"/>
                <w:szCs w:val="20"/>
                <w:lang w:val="de-DE"/>
              </w:rPr>
              <w:t>.</w:t>
            </w:r>
            <w:r w:rsidRPr="00C30009">
              <w:rPr>
                <w:rFonts w:cstheme="minorHAnsi"/>
                <w:sz w:val="20"/>
                <w:szCs w:val="20"/>
                <w:lang w:val="de-DE"/>
              </w:rPr>
              <w:t>1</w:t>
            </w:r>
          </w:p>
        </w:tc>
        <w:tc>
          <w:tcPr>
            <w:tcW w:w="1134" w:type="dxa"/>
            <w:vAlign w:val="bottom"/>
          </w:tcPr>
          <w:p w14:paraId="33729305" w14:textId="0089D2D4" w:rsidR="00C30009" w:rsidRPr="00C30009" w:rsidRDefault="00C30009" w:rsidP="00C30009">
            <w:pPr>
              <w:spacing w:after="160"/>
              <w:rPr>
                <w:rFonts w:cstheme="minorHAnsi"/>
                <w:sz w:val="20"/>
                <w:szCs w:val="20"/>
                <w:lang w:val="de-DE"/>
              </w:rPr>
            </w:pPr>
            <w:r w:rsidRPr="00C30009">
              <w:rPr>
                <w:rFonts w:cstheme="minorHAnsi"/>
                <w:sz w:val="20"/>
                <w:szCs w:val="20"/>
                <w:lang w:val="de-DE"/>
              </w:rPr>
              <w:t>3</w:t>
            </w:r>
            <w:r>
              <w:rPr>
                <w:rFonts w:cstheme="minorHAnsi"/>
                <w:sz w:val="20"/>
                <w:szCs w:val="20"/>
                <w:lang w:val="de-DE"/>
              </w:rPr>
              <w:t>.</w:t>
            </w:r>
            <w:r w:rsidRPr="00C30009">
              <w:rPr>
                <w:rFonts w:cstheme="minorHAnsi"/>
                <w:sz w:val="20"/>
                <w:szCs w:val="20"/>
                <w:lang w:val="de-DE"/>
              </w:rPr>
              <w:t>8</w:t>
            </w:r>
          </w:p>
        </w:tc>
        <w:tc>
          <w:tcPr>
            <w:tcW w:w="992" w:type="dxa"/>
            <w:vAlign w:val="bottom"/>
          </w:tcPr>
          <w:p w14:paraId="4D7EFC4F" w14:textId="6E90AADB"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2</w:t>
            </w:r>
          </w:p>
        </w:tc>
        <w:tc>
          <w:tcPr>
            <w:tcW w:w="851" w:type="dxa"/>
            <w:vAlign w:val="bottom"/>
          </w:tcPr>
          <w:p w14:paraId="1BA24635" w14:textId="3BB8887B"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1</w:t>
            </w:r>
          </w:p>
        </w:tc>
        <w:tc>
          <w:tcPr>
            <w:tcW w:w="850" w:type="dxa"/>
            <w:vAlign w:val="bottom"/>
          </w:tcPr>
          <w:p w14:paraId="3B6C1B1F" w14:textId="30E38896"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0</w:t>
            </w:r>
          </w:p>
        </w:tc>
        <w:tc>
          <w:tcPr>
            <w:tcW w:w="851" w:type="dxa"/>
            <w:vAlign w:val="bottom"/>
          </w:tcPr>
          <w:p w14:paraId="3D59531F" w14:textId="0C3B31A1"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0</w:t>
            </w:r>
          </w:p>
        </w:tc>
      </w:tr>
      <w:tr w:rsidR="00C30009" w:rsidRPr="008A57FA" w14:paraId="112B696B" w14:textId="77777777" w:rsidTr="003F7FD0">
        <w:tc>
          <w:tcPr>
            <w:tcW w:w="3256" w:type="dxa"/>
            <w:vAlign w:val="bottom"/>
          </w:tcPr>
          <w:p w14:paraId="136FC7F7" w14:textId="77777777" w:rsidR="00C30009" w:rsidRPr="008A57FA" w:rsidRDefault="00C30009" w:rsidP="00C30009">
            <w:pPr>
              <w:spacing w:after="160"/>
              <w:rPr>
                <w:rFonts w:cstheme="minorHAnsi"/>
                <w:sz w:val="20"/>
                <w:szCs w:val="20"/>
                <w:lang w:val="en-US"/>
              </w:rPr>
            </w:pPr>
            <w:r w:rsidRPr="008A57FA">
              <w:rPr>
                <w:rFonts w:cstheme="minorHAnsi"/>
                <w:sz w:val="20"/>
                <w:szCs w:val="20"/>
                <w:lang w:val="en-US"/>
              </w:rPr>
              <w:t>HTP, cancer (kg 1,4 DB eq.)</w:t>
            </w:r>
          </w:p>
        </w:tc>
        <w:tc>
          <w:tcPr>
            <w:tcW w:w="992" w:type="dxa"/>
            <w:vAlign w:val="bottom"/>
          </w:tcPr>
          <w:p w14:paraId="42570FB2" w14:textId="77777777" w:rsidR="00C30009" w:rsidRPr="008A57FA" w:rsidRDefault="00C30009" w:rsidP="00C30009">
            <w:pPr>
              <w:spacing w:after="160"/>
              <w:rPr>
                <w:rFonts w:cstheme="minorHAnsi"/>
                <w:sz w:val="20"/>
                <w:szCs w:val="20"/>
                <w:lang w:val="en-US"/>
              </w:rPr>
            </w:pPr>
            <w:r w:rsidRPr="008A57FA">
              <w:rPr>
                <w:rFonts w:cstheme="minorHAnsi"/>
                <w:sz w:val="20"/>
                <w:szCs w:val="20"/>
                <w:lang w:val="de-DE"/>
              </w:rPr>
              <w:t>1.2E-03</w:t>
            </w:r>
          </w:p>
        </w:tc>
        <w:tc>
          <w:tcPr>
            <w:tcW w:w="992" w:type="dxa"/>
            <w:vAlign w:val="bottom"/>
          </w:tcPr>
          <w:p w14:paraId="2101E5A6" w14:textId="5D3460F7" w:rsidR="00C30009" w:rsidRPr="00C30009" w:rsidRDefault="00C30009" w:rsidP="00C30009">
            <w:pPr>
              <w:spacing w:after="160"/>
              <w:rPr>
                <w:rFonts w:cstheme="minorHAnsi"/>
                <w:sz w:val="20"/>
                <w:szCs w:val="20"/>
                <w:lang w:val="de-DE"/>
              </w:rPr>
            </w:pPr>
            <w:r w:rsidRPr="00C30009">
              <w:rPr>
                <w:rFonts w:cstheme="minorHAnsi"/>
                <w:sz w:val="20"/>
                <w:szCs w:val="20"/>
                <w:lang w:val="de-DE"/>
              </w:rPr>
              <w:t>31</w:t>
            </w:r>
            <w:r>
              <w:rPr>
                <w:rFonts w:cstheme="minorHAnsi"/>
                <w:sz w:val="20"/>
                <w:szCs w:val="20"/>
                <w:lang w:val="de-DE"/>
              </w:rPr>
              <w:t>.</w:t>
            </w:r>
            <w:r w:rsidRPr="00C30009">
              <w:rPr>
                <w:rFonts w:cstheme="minorHAnsi"/>
                <w:sz w:val="20"/>
                <w:szCs w:val="20"/>
                <w:lang w:val="de-DE"/>
              </w:rPr>
              <w:t>8</w:t>
            </w:r>
          </w:p>
        </w:tc>
        <w:tc>
          <w:tcPr>
            <w:tcW w:w="1134" w:type="dxa"/>
            <w:vAlign w:val="bottom"/>
          </w:tcPr>
          <w:p w14:paraId="60D3DDCE" w14:textId="4EDAEF40" w:rsidR="00C30009" w:rsidRPr="00C30009" w:rsidRDefault="00C30009" w:rsidP="00C30009">
            <w:pPr>
              <w:spacing w:after="160"/>
              <w:rPr>
                <w:rFonts w:cstheme="minorHAnsi"/>
                <w:sz w:val="20"/>
                <w:szCs w:val="20"/>
                <w:lang w:val="de-DE"/>
              </w:rPr>
            </w:pPr>
            <w:r w:rsidRPr="00C30009">
              <w:rPr>
                <w:rFonts w:cstheme="minorHAnsi"/>
                <w:sz w:val="20"/>
                <w:szCs w:val="20"/>
                <w:lang w:val="de-DE"/>
              </w:rPr>
              <w:t>24</w:t>
            </w:r>
            <w:r>
              <w:rPr>
                <w:rFonts w:cstheme="minorHAnsi"/>
                <w:sz w:val="20"/>
                <w:szCs w:val="20"/>
                <w:lang w:val="de-DE"/>
              </w:rPr>
              <w:t>.</w:t>
            </w:r>
            <w:r w:rsidRPr="00C30009">
              <w:rPr>
                <w:rFonts w:cstheme="minorHAnsi"/>
                <w:sz w:val="20"/>
                <w:szCs w:val="20"/>
                <w:lang w:val="de-DE"/>
              </w:rPr>
              <w:t>1</w:t>
            </w:r>
          </w:p>
        </w:tc>
        <w:tc>
          <w:tcPr>
            <w:tcW w:w="1134" w:type="dxa"/>
            <w:vAlign w:val="bottom"/>
          </w:tcPr>
          <w:p w14:paraId="3AF11322" w14:textId="260DC43E" w:rsidR="00C30009" w:rsidRPr="00C30009" w:rsidRDefault="00C30009" w:rsidP="00C30009">
            <w:pPr>
              <w:spacing w:after="160"/>
              <w:rPr>
                <w:rFonts w:cstheme="minorHAnsi"/>
                <w:sz w:val="20"/>
                <w:szCs w:val="20"/>
                <w:lang w:val="de-DE"/>
              </w:rPr>
            </w:pPr>
            <w:r w:rsidRPr="00C30009">
              <w:rPr>
                <w:rFonts w:cstheme="minorHAnsi"/>
                <w:sz w:val="20"/>
                <w:szCs w:val="20"/>
                <w:lang w:val="de-DE"/>
              </w:rPr>
              <w:t>29</w:t>
            </w:r>
            <w:r>
              <w:rPr>
                <w:rFonts w:cstheme="minorHAnsi"/>
                <w:sz w:val="20"/>
                <w:szCs w:val="20"/>
                <w:lang w:val="de-DE"/>
              </w:rPr>
              <w:t>.</w:t>
            </w:r>
            <w:r w:rsidRPr="00C30009">
              <w:rPr>
                <w:rFonts w:cstheme="minorHAnsi"/>
                <w:sz w:val="20"/>
                <w:szCs w:val="20"/>
                <w:lang w:val="de-DE"/>
              </w:rPr>
              <w:t>2</w:t>
            </w:r>
          </w:p>
        </w:tc>
        <w:tc>
          <w:tcPr>
            <w:tcW w:w="1134" w:type="dxa"/>
            <w:vAlign w:val="bottom"/>
          </w:tcPr>
          <w:p w14:paraId="4D77DD63" w14:textId="7F6E7712" w:rsidR="00C30009" w:rsidRPr="00C30009" w:rsidRDefault="00C30009" w:rsidP="00C30009">
            <w:pPr>
              <w:spacing w:after="160"/>
              <w:rPr>
                <w:rFonts w:cstheme="minorHAnsi"/>
                <w:sz w:val="20"/>
                <w:szCs w:val="20"/>
                <w:lang w:val="de-DE"/>
              </w:rPr>
            </w:pPr>
            <w:r w:rsidRPr="00C30009">
              <w:rPr>
                <w:rFonts w:cstheme="minorHAnsi"/>
                <w:sz w:val="20"/>
                <w:szCs w:val="20"/>
                <w:lang w:val="de-DE"/>
              </w:rPr>
              <w:t>5</w:t>
            </w:r>
            <w:r>
              <w:rPr>
                <w:rFonts w:cstheme="minorHAnsi"/>
                <w:sz w:val="20"/>
                <w:szCs w:val="20"/>
                <w:lang w:val="de-DE"/>
              </w:rPr>
              <w:t>.</w:t>
            </w:r>
            <w:r w:rsidRPr="00C30009">
              <w:rPr>
                <w:rFonts w:cstheme="minorHAnsi"/>
                <w:sz w:val="20"/>
                <w:szCs w:val="20"/>
                <w:lang w:val="de-DE"/>
              </w:rPr>
              <w:t>7</w:t>
            </w:r>
          </w:p>
        </w:tc>
        <w:tc>
          <w:tcPr>
            <w:tcW w:w="1134" w:type="dxa"/>
            <w:vAlign w:val="bottom"/>
          </w:tcPr>
          <w:p w14:paraId="0A74F73C" w14:textId="2683BEEE" w:rsidR="00C30009" w:rsidRPr="00C30009" w:rsidRDefault="00C30009" w:rsidP="00C30009">
            <w:pPr>
              <w:spacing w:after="160"/>
              <w:rPr>
                <w:rFonts w:cstheme="minorHAnsi"/>
                <w:sz w:val="20"/>
                <w:szCs w:val="20"/>
                <w:lang w:val="de-DE"/>
              </w:rPr>
            </w:pPr>
            <w:r w:rsidRPr="00C30009">
              <w:rPr>
                <w:rFonts w:cstheme="minorHAnsi"/>
                <w:sz w:val="20"/>
                <w:szCs w:val="20"/>
                <w:lang w:val="de-DE"/>
              </w:rPr>
              <w:t>4</w:t>
            </w:r>
            <w:r>
              <w:rPr>
                <w:rFonts w:cstheme="minorHAnsi"/>
                <w:sz w:val="20"/>
                <w:szCs w:val="20"/>
                <w:lang w:val="de-DE"/>
              </w:rPr>
              <w:t>.</w:t>
            </w:r>
            <w:r w:rsidRPr="00C30009">
              <w:rPr>
                <w:rFonts w:cstheme="minorHAnsi"/>
                <w:sz w:val="20"/>
                <w:szCs w:val="20"/>
                <w:lang w:val="de-DE"/>
              </w:rPr>
              <w:t>5</w:t>
            </w:r>
          </w:p>
        </w:tc>
        <w:tc>
          <w:tcPr>
            <w:tcW w:w="1134" w:type="dxa"/>
            <w:vAlign w:val="bottom"/>
          </w:tcPr>
          <w:p w14:paraId="443D6B39" w14:textId="7076EF9E" w:rsidR="00C30009" w:rsidRPr="00C30009" w:rsidRDefault="00C30009" w:rsidP="00C30009">
            <w:pPr>
              <w:spacing w:after="160"/>
              <w:rPr>
                <w:rFonts w:cstheme="minorHAnsi"/>
                <w:sz w:val="20"/>
                <w:szCs w:val="20"/>
                <w:lang w:val="de-DE"/>
              </w:rPr>
            </w:pPr>
            <w:r w:rsidRPr="00C30009">
              <w:rPr>
                <w:rFonts w:cstheme="minorHAnsi"/>
                <w:sz w:val="20"/>
                <w:szCs w:val="20"/>
                <w:lang w:val="de-DE"/>
              </w:rPr>
              <w:t>3</w:t>
            </w:r>
            <w:r>
              <w:rPr>
                <w:rFonts w:cstheme="minorHAnsi"/>
                <w:sz w:val="20"/>
                <w:szCs w:val="20"/>
                <w:lang w:val="de-DE"/>
              </w:rPr>
              <w:t>.</w:t>
            </w:r>
            <w:r w:rsidRPr="00C30009">
              <w:rPr>
                <w:rFonts w:cstheme="minorHAnsi"/>
                <w:sz w:val="20"/>
                <w:szCs w:val="20"/>
                <w:lang w:val="de-DE"/>
              </w:rPr>
              <w:t>7</w:t>
            </w:r>
          </w:p>
        </w:tc>
        <w:tc>
          <w:tcPr>
            <w:tcW w:w="992" w:type="dxa"/>
            <w:vAlign w:val="bottom"/>
          </w:tcPr>
          <w:p w14:paraId="03474CEB" w14:textId="55838B12"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5</w:t>
            </w:r>
          </w:p>
        </w:tc>
        <w:tc>
          <w:tcPr>
            <w:tcW w:w="851" w:type="dxa"/>
            <w:vAlign w:val="bottom"/>
          </w:tcPr>
          <w:p w14:paraId="615E735D" w14:textId="34090A14"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1</w:t>
            </w:r>
          </w:p>
        </w:tc>
        <w:tc>
          <w:tcPr>
            <w:tcW w:w="850" w:type="dxa"/>
            <w:vAlign w:val="bottom"/>
          </w:tcPr>
          <w:p w14:paraId="7F7CA621" w14:textId="44281326"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0</w:t>
            </w:r>
          </w:p>
        </w:tc>
        <w:tc>
          <w:tcPr>
            <w:tcW w:w="851" w:type="dxa"/>
            <w:vAlign w:val="bottom"/>
          </w:tcPr>
          <w:p w14:paraId="6BFE2DAE" w14:textId="78A00E7F"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3</w:t>
            </w:r>
          </w:p>
        </w:tc>
      </w:tr>
      <w:tr w:rsidR="00C30009" w:rsidRPr="008A57FA" w14:paraId="30889195" w14:textId="77777777" w:rsidTr="003F7FD0">
        <w:tc>
          <w:tcPr>
            <w:tcW w:w="3256" w:type="dxa"/>
            <w:vAlign w:val="bottom"/>
          </w:tcPr>
          <w:p w14:paraId="4977F56D" w14:textId="77777777" w:rsidR="00C30009" w:rsidRPr="008A57FA" w:rsidRDefault="00C30009" w:rsidP="00C30009">
            <w:pPr>
              <w:spacing w:after="160"/>
              <w:rPr>
                <w:rFonts w:cstheme="minorHAnsi"/>
                <w:sz w:val="20"/>
                <w:szCs w:val="20"/>
                <w:lang w:val="en-US"/>
              </w:rPr>
            </w:pPr>
            <w:r w:rsidRPr="008A57FA">
              <w:rPr>
                <w:rFonts w:cstheme="minorHAnsi"/>
                <w:sz w:val="20"/>
                <w:szCs w:val="20"/>
                <w:lang w:val="en-US"/>
              </w:rPr>
              <w:t>HTP, non-cancer (kg 1,4 DB eq.)</w:t>
            </w:r>
          </w:p>
        </w:tc>
        <w:tc>
          <w:tcPr>
            <w:tcW w:w="992" w:type="dxa"/>
            <w:vAlign w:val="bottom"/>
          </w:tcPr>
          <w:p w14:paraId="1A0F4259" w14:textId="77777777" w:rsidR="00C30009" w:rsidRPr="008A57FA" w:rsidRDefault="00C30009" w:rsidP="00C30009">
            <w:pPr>
              <w:spacing w:after="160"/>
              <w:rPr>
                <w:rFonts w:cstheme="minorHAnsi"/>
                <w:sz w:val="20"/>
                <w:szCs w:val="20"/>
                <w:lang w:val="en-US"/>
              </w:rPr>
            </w:pPr>
            <w:r w:rsidRPr="008A57FA">
              <w:rPr>
                <w:rFonts w:cstheme="minorHAnsi"/>
                <w:sz w:val="20"/>
                <w:szCs w:val="20"/>
                <w:lang w:val="de-DE"/>
              </w:rPr>
              <w:t>0.028</w:t>
            </w:r>
          </w:p>
        </w:tc>
        <w:tc>
          <w:tcPr>
            <w:tcW w:w="992" w:type="dxa"/>
            <w:vAlign w:val="bottom"/>
          </w:tcPr>
          <w:p w14:paraId="56710B73" w14:textId="5C9D153E" w:rsidR="00C30009" w:rsidRPr="00C30009" w:rsidRDefault="00C30009" w:rsidP="00C30009">
            <w:pPr>
              <w:spacing w:after="160"/>
              <w:rPr>
                <w:rFonts w:cstheme="minorHAnsi"/>
                <w:sz w:val="20"/>
                <w:szCs w:val="20"/>
                <w:lang w:val="de-DE"/>
              </w:rPr>
            </w:pPr>
            <w:r w:rsidRPr="00C30009">
              <w:rPr>
                <w:rFonts w:cstheme="minorHAnsi"/>
                <w:sz w:val="20"/>
                <w:szCs w:val="20"/>
                <w:lang w:val="de-DE"/>
              </w:rPr>
              <w:t>45</w:t>
            </w:r>
            <w:r>
              <w:rPr>
                <w:rFonts w:cstheme="minorHAnsi"/>
                <w:sz w:val="20"/>
                <w:szCs w:val="20"/>
                <w:lang w:val="de-DE"/>
              </w:rPr>
              <w:t>.</w:t>
            </w:r>
            <w:r w:rsidRPr="00C30009">
              <w:rPr>
                <w:rFonts w:cstheme="minorHAnsi"/>
                <w:sz w:val="20"/>
                <w:szCs w:val="20"/>
                <w:lang w:val="de-DE"/>
              </w:rPr>
              <w:t>0</w:t>
            </w:r>
          </w:p>
        </w:tc>
        <w:tc>
          <w:tcPr>
            <w:tcW w:w="1134" w:type="dxa"/>
            <w:vAlign w:val="bottom"/>
          </w:tcPr>
          <w:p w14:paraId="49D120AE" w14:textId="09639BFB" w:rsidR="00C30009" w:rsidRPr="00C30009" w:rsidRDefault="00C30009" w:rsidP="00C30009">
            <w:pPr>
              <w:spacing w:after="160"/>
              <w:rPr>
                <w:rFonts w:cstheme="minorHAnsi"/>
                <w:sz w:val="20"/>
                <w:szCs w:val="20"/>
                <w:lang w:val="de-DE"/>
              </w:rPr>
            </w:pPr>
            <w:r w:rsidRPr="00C30009">
              <w:rPr>
                <w:rFonts w:cstheme="minorHAnsi"/>
                <w:sz w:val="20"/>
                <w:szCs w:val="20"/>
                <w:lang w:val="de-DE"/>
              </w:rPr>
              <w:t>7</w:t>
            </w:r>
            <w:r>
              <w:rPr>
                <w:rFonts w:cstheme="minorHAnsi"/>
                <w:sz w:val="20"/>
                <w:szCs w:val="20"/>
                <w:lang w:val="de-DE"/>
              </w:rPr>
              <w:t>.</w:t>
            </w:r>
            <w:r w:rsidRPr="00C30009">
              <w:rPr>
                <w:rFonts w:cstheme="minorHAnsi"/>
                <w:sz w:val="20"/>
                <w:szCs w:val="20"/>
                <w:lang w:val="de-DE"/>
              </w:rPr>
              <w:t>1</w:t>
            </w:r>
          </w:p>
        </w:tc>
        <w:tc>
          <w:tcPr>
            <w:tcW w:w="1134" w:type="dxa"/>
            <w:vAlign w:val="bottom"/>
          </w:tcPr>
          <w:p w14:paraId="76DF8E3F" w14:textId="72D7E930" w:rsidR="00C30009" w:rsidRPr="00C30009" w:rsidRDefault="00C30009" w:rsidP="00C30009">
            <w:pPr>
              <w:spacing w:after="160"/>
              <w:rPr>
                <w:rFonts w:cstheme="minorHAnsi"/>
                <w:sz w:val="20"/>
                <w:szCs w:val="20"/>
                <w:lang w:val="de-DE"/>
              </w:rPr>
            </w:pPr>
            <w:r w:rsidRPr="00C30009">
              <w:rPr>
                <w:rFonts w:cstheme="minorHAnsi"/>
                <w:sz w:val="20"/>
                <w:szCs w:val="20"/>
                <w:lang w:val="de-DE"/>
              </w:rPr>
              <w:t>32</w:t>
            </w:r>
            <w:r>
              <w:rPr>
                <w:rFonts w:cstheme="minorHAnsi"/>
                <w:sz w:val="20"/>
                <w:szCs w:val="20"/>
                <w:lang w:val="de-DE"/>
              </w:rPr>
              <w:t>.</w:t>
            </w:r>
            <w:r w:rsidRPr="00C30009">
              <w:rPr>
                <w:rFonts w:cstheme="minorHAnsi"/>
                <w:sz w:val="20"/>
                <w:szCs w:val="20"/>
                <w:lang w:val="de-DE"/>
              </w:rPr>
              <w:t>7</w:t>
            </w:r>
          </w:p>
        </w:tc>
        <w:tc>
          <w:tcPr>
            <w:tcW w:w="1134" w:type="dxa"/>
            <w:vAlign w:val="bottom"/>
          </w:tcPr>
          <w:p w14:paraId="7960FB52" w14:textId="7F8CA39C" w:rsidR="00C30009" w:rsidRPr="00C30009" w:rsidRDefault="00C30009" w:rsidP="00C30009">
            <w:pPr>
              <w:spacing w:after="160"/>
              <w:rPr>
                <w:rFonts w:cstheme="minorHAnsi"/>
                <w:sz w:val="20"/>
                <w:szCs w:val="20"/>
                <w:lang w:val="de-DE"/>
              </w:rPr>
            </w:pPr>
            <w:r w:rsidRPr="00C30009">
              <w:rPr>
                <w:rFonts w:cstheme="minorHAnsi"/>
                <w:sz w:val="20"/>
                <w:szCs w:val="20"/>
                <w:lang w:val="de-DE"/>
              </w:rPr>
              <w:t>3</w:t>
            </w:r>
            <w:r>
              <w:rPr>
                <w:rFonts w:cstheme="minorHAnsi"/>
                <w:sz w:val="20"/>
                <w:szCs w:val="20"/>
                <w:lang w:val="de-DE"/>
              </w:rPr>
              <w:t>.</w:t>
            </w:r>
            <w:r w:rsidRPr="00C30009">
              <w:rPr>
                <w:rFonts w:cstheme="minorHAnsi"/>
                <w:sz w:val="20"/>
                <w:szCs w:val="20"/>
                <w:lang w:val="de-DE"/>
              </w:rPr>
              <w:t>3</w:t>
            </w:r>
          </w:p>
        </w:tc>
        <w:tc>
          <w:tcPr>
            <w:tcW w:w="1134" w:type="dxa"/>
            <w:vAlign w:val="bottom"/>
          </w:tcPr>
          <w:p w14:paraId="1896837C" w14:textId="73A7A6B5" w:rsidR="00C30009" w:rsidRPr="00C30009" w:rsidRDefault="00C30009" w:rsidP="00C30009">
            <w:pPr>
              <w:spacing w:after="160"/>
              <w:rPr>
                <w:rFonts w:cstheme="minorHAnsi"/>
                <w:sz w:val="20"/>
                <w:szCs w:val="20"/>
                <w:lang w:val="de-DE"/>
              </w:rPr>
            </w:pPr>
            <w:r w:rsidRPr="00C30009">
              <w:rPr>
                <w:rFonts w:cstheme="minorHAnsi"/>
                <w:sz w:val="20"/>
                <w:szCs w:val="20"/>
                <w:lang w:val="de-DE"/>
              </w:rPr>
              <w:t>2</w:t>
            </w:r>
            <w:r>
              <w:rPr>
                <w:rFonts w:cstheme="minorHAnsi"/>
                <w:sz w:val="20"/>
                <w:szCs w:val="20"/>
                <w:lang w:val="de-DE"/>
              </w:rPr>
              <w:t>.</w:t>
            </w:r>
            <w:r w:rsidRPr="00C30009">
              <w:rPr>
                <w:rFonts w:cstheme="minorHAnsi"/>
                <w:sz w:val="20"/>
                <w:szCs w:val="20"/>
                <w:lang w:val="de-DE"/>
              </w:rPr>
              <w:t>0</w:t>
            </w:r>
          </w:p>
        </w:tc>
        <w:tc>
          <w:tcPr>
            <w:tcW w:w="1134" w:type="dxa"/>
            <w:vAlign w:val="bottom"/>
          </w:tcPr>
          <w:p w14:paraId="613EE7EA" w14:textId="5C9F358A" w:rsidR="00C30009" w:rsidRPr="00C30009" w:rsidRDefault="00C30009" w:rsidP="00C30009">
            <w:pPr>
              <w:spacing w:after="160"/>
              <w:rPr>
                <w:rFonts w:cstheme="minorHAnsi"/>
                <w:sz w:val="20"/>
                <w:szCs w:val="20"/>
                <w:lang w:val="de-DE"/>
              </w:rPr>
            </w:pPr>
            <w:r w:rsidRPr="00C30009">
              <w:rPr>
                <w:rFonts w:cstheme="minorHAnsi"/>
                <w:sz w:val="20"/>
                <w:szCs w:val="20"/>
                <w:lang w:val="de-DE"/>
              </w:rPr>
              <w:t>3</w:t>
            </w:r>
            <w:r>
              <w:rPr>
                <w:rFonts w:cstheme="minorHAnsi"/>
                <w:sz w:val="20"/>
                <w:szCs w:val="20"/>
                <w:lang w:val="de-DE"/>
              </w:rPr>
              <w:t>.</w:t>
            </w:r>
            <w:r w:rsidRPr="00C30009">
              <w:rPr>
                <w:rFonts w:cstheme="minorHAnsi"/>
                <w:sz w:val="20"/>
                <w:szCs w:val="20"/>
                <w:lang w:val="de-DE"/>
              </w:rPr>
              <w:t>3</w:t>
            </w:r>
          </w:p>
        </w:tc>
        <w:tc>
          <w:tcPr>
            <w:tcW w:w="992" w:type="dxa"/>
            <w:vAlign w:val="bottom"/>
          </w:tcPr>
          <w:p w14:paraId="4553DADE" w14:textId="3F63776F"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3</w:t>
            </w:r>
          </w:p>
        </w:tc>
        <w:tc>
          <w:tcPr>
            <w:tcW w:w="851" w:type="dxa"/>
            <w:vAlign w:val="bottom"/>
          </w:tcPr>
          <w:p w14:paraId="3D004ED7" w14:textId="50642C1B"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5</w:t>
            </w:r>
          </w:p>
        </w:tc>
        <w:tc>
          <w:tcPr>
            <w:tcW w:w="850" w:type="dxa"/>
            <w:vAlign w:val="bottom"/>
          </w:tcPr>
          <w:p w14:paraId="4FDD5FED" w14:textId="57F3BFCA"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1</w:t>
            </w:r>
          </w:p>
        </w:tc>
        <w:tc>
          <w:tcPr>
            <w:tcW w:w="851" w:type="dxa"/>
            <w:vAlign w:val="bottom"/>
          </w:tcPr>
          <w:p w14:paraId="7AB5EE6C" w14:textId="6378997B" w:rsidR="00C30009" w:rsidRPr="00C30009" w:rsidRDefault="00C30009" w:rsidP="00C30009">
            <w:pPr>
              <w:spacing w:after="160"/>
              <w:rPr>
                <w:rFonts w:cstheme="minorHAnsi"/>
                <w:sz w:val="20"/>
                <w:szCs w:val="20"/>
                <w:lang w:val="de-DE"/>
              </w:rPr>
            </w:pPr>
            <w:r w:rsidRPr="00C30009">
              <w:rPr>
                <w:rFonts w:cstheme="minorHAnsi"/>
                <w:sz w:val="20"/>
                <w:szCs w:val="20"/>
                <w:lang w:val="de-DE"/>
              </w:rPr>
              <w:t>5</w:t>
            </w:r>
            <w:r>
              <w:rPr>
                <w:rFonts w:cstheme="minorHAnsi"/>
                <w:sz w:val="20"/>
                <w:szCs w:val="20"/>
                <w:lang w:val="de-DE"/>
              </w:rPr>
              <w:t>.</w:t>
            </w:r>
            <w:r w:rsidRPr="00C30009">
              <w:rPr>
                <w:rFonts w:cstheme="minorHAnsi"/>
                <w:sz w:val="20"/>
                <w:szCs w:val="20"/>
                <w:lang w:val="de-DE"/>
              </w:rPr>
              <w:t>8</w:t>
            </w:r>
          </w:p>
        </w:tc>
      </w:tr>
      <w:tr w:rsidR="00C30009" w:rsidRPr="008A57FA" w14:paraId="0E12A53B" w14:textId="77777777" w:rsidTr="003F7FD0">
        <w:tc>
          <w:tcPr>
            <w:tcW w:w="3256" w:type="dxa"/>
          </w:tcPr>
          <w:p w14:paraId="0245CDC9" w14:textId="77777777" w:rsidR="00C30009" w:rsidRPr="008A57FA" w:rsidRDefault="00C30009" w:rsidP="00C30009">
            <w:pPr>
              <w:spacing w:after="160"/>
              <w:rPr>
                <w:rFonts w:cstheme="minorHAnsi"/>
                <w:sz w:val="20"/>
                <w:szCs w:val="20"/>
                <w:lang w:val="en-US"/>
              </w:rPr>
            </w:pPr>
            <w:r w:rsidRPr="008A57FA">
              <w:rPr>
                <w:rFonts w:cstheme="minorHAnsi"/>
                <w:sz w:val="20"/>
                <w:szCs w:val="20"/>
                <w:lang w:val="en-US"/>
              </w:rPr>
              <w:t>IR (kBq Co-60 eq. to air)</w:t>
            </w:r>
          </w:p>
        </w:tc>
        <w:tc>
          <w:tcPr>
            <w:tcW w:w="992" w:type="dxa"/>
            <w:vAlign w:val="bottom"/>
          </w:tcPr>
          <w:p w14:paraId="4AF44487" w14:textId="3121B947" w:rsidR="00C30009" w:rsidRPr="008A57FA" w:rsidRDefault="00C30009" w:rsidP="00C30009">
            <w:pPr>
              <w:spacing w:after="160"/>
              <w:rPr>
                <w:rFonts w:cstheme="minorHAnsi"/>
                <w:sz w:val="20"/>
                <w:szCs w:val="20"/>
                <w:lang w:val="en-US"/>
              </w:rPr>
            </w:pPr>
            <w:r>
              <w:rPr>
                <w:rFonts w:cstheme="minorHAnsi"/>
                <w:sz w:val="20"/>
                <w:szCs w:val="20"/>
                <w:lang w:val="de-DE"/>
              </w:rPr>
              <w:t>2</w:t>
            </w:r>
            <w:r w:rsidRPr="008A57FA">
              <w:rPr>
                <w:rFonts w:cstheme="minorHAnsi"/>
                <w:sz w:val="20"/>
                <w:szCs w:val="20"/>
                <w:lang w:val="de-DE"/>
              </w:rPr>
              <w:t>.</w:t>
            </w:r>
            <w:r>
              <w:rPr>
                <w:rFonts w:cstheme="minorHAnsi"/>
                <w:sz w:val="20"/>
                <w:szCs w:val="20"/>
                <w:lang w:val="de-DE"/>
              </w:rPr>
              <w:t>1</w:t>
            </w:r>
            <w:r w:rsidRPr="008A57FA">
              <w:rPr>
                <w:rFonts w:cstheme="minorHAnsi"/>
                <w:sz w:val="20"/>
                <w:szCs w:val="20"/>
                <w:lang w:val="de-DE"/>
              </w:rPr>
              <w:t>E-03</w:t>
            </w:r>
          </w:p>
        </w:tc>
        <w:tc>
          <w:tcPr>
            <w:tcW w:w="992" w:type="dxa"/>
            <w:vAlign w:val="bottom"/>
          </w:tcPr>
          <w:p w14:paraId="17F5C4D7" w14:textId="19E0A998" w:rsidR="00C30009" w:rsidRPr="00C30009" w:rsidRDefault="00C30009" w:rsidP="00C30009">
            <w:pPr>
              <w:spacing w:after="160"/>
              <w:rPr>
                <w:rFonts w:cstheme="minorHAnsi"/>
                <w:sz w:val="20"/>
                <w:szCs w:val="20"/>
                <w:lang w:val="de-DE"/>
              </w:rPr>
            </w:pPr>
            <w:r w:rsidRPr="00C30009">
              <w:rPr>
                <w:rFonts w:cstheme="minorHAnsi"/>
                <w:sz w:val="20"/>
                <w:szCs w:val="20"/>
                <w:lang w:val="de-DE"/>
              </w:rPr>
              <w:t>25</w:t>
            </w:r>
            <w:r>
              <w:rPr>
                <w:rFonts w:cstheme="minorHAnsi"/>
                <w:sz w:val="20"/>
                <w:szCs w:val="20"/>
                <w:lang w:val="de-DE"/>
              </w:rPr>
              <w:t>.</w:t>
            </w:r>
            <w:r w:rsidRPr="00C30009">
              <w:rPr>
                <w:rFonts w:cstheme="minorHAnsi"/>
                <w:sz w:val="20"/>
                <w:szCs w:val="20"/>
                <w:lang w:val="de-DE"/>
              </w:rPr>
              <w:t>2</w:t>
            </w:r>
          </w:p>
        </w:tc>
        <w:tc>
          <w:tcPr>
            <w:tcW w:w="1134" w:type="dxa"/>
            <w:vAlign w:val="bottom"/>
          </w:tcPr>
          <w:p w14:paraId="4A8D35C2" w14:textId="7817E028" w:rsidR="00C30009" w:rsidRPr="00C30009" w:rsidRDefault="00C30009" w:rsidP="00C30009">
            <w:pPr>
              <w:spacing w:after="160"/>
              <w:rPr>
                <w:rFonts w:cstheme="minorHAnsi"/>
                <w:sz w:val="20"/>
                <w:szCs w:val="20"/>
                <w:lang w:val="de-DE"/>
              </w:rPr>
            </w:pPr>
            <w:r w:rsidRPr="00C30009">
              <w:rPr>
                <w:rFonts w:cstheme="minorHAnsi"/>
                <w:sz w:val="20"/>
                <w:szCs w:val="20"/>
                <w:lang w:val="de-DE"/>
              </w:rPr>
              <w:t>2</w:t>
            </w:r>
            <w:r>
              <w:rPr>
                <w:rFonts w:cstheme="minorHAnsi"/>
                <w:sz w:val="20"/>
                <w:szCs w:val="20"/>
                <w:lang w:val="de-DE"/>
              </w:rPr>
              <w:t>.</w:t>
            </w:r>
            <w:r w:rsidRPr="00C30009">
              <w:rPr>
                <w:rFonts w:cstheme="minorHAnsi"/>
                <w:sz w:val="20"/>
                <w:szCs w:val="20"/>
                <w:lang w:val="de-DE"/>
              </w:rPr>
              <w:t>3</w:t>
            </w:r>
          </w:p>
        </w:tc>
        <w:tc>
          <w:tcPr>
            <w:tcW w:w="1134" w:type="dxa"/>
            <w:vAlign w:val="bottom"/>
          </w:tcPr>
          <w:p w14:paraId="26544286" w14:textId="4EC354AA" w:rsidR="00C30009" w:rsidRPr="00C30009" w:rsidRDefault="00C30009" w:rsidP="00C30009">
            <w:pPr>
              <w:spacing w:after="160"/>
              <w:rPr>
                <w:rFonts w:cstheme="minorHAnsi"/>
                <w:sz w:val="20"/>
                <w:szCs w:val="20"/>
                <w:lang w:val="de-DE"/>
              </w:rPr>
            </w:pPr>
            <w:r w:rsidRPr="00C30009">
              <w:rPr>
                <w:rFonts w:cstheme="minorHAnsi"/>
                <w:sz w:val="20"/>
                <w:szCs w:val="20"/>
                <w:lang w:val="de-DE"/>
              </w:rPr>
              <w:t>40</w:t>
            </w:r>
            <w:r>
              <w:rPr>
                <w:rFonts w:cstheme="minorHAnsi"/>
                <w:sz w:val="20"/>
                <w:szCs w:val="20"/>
                <w:lang w:val="de-DE"/>
              </w:rPr>
              <w:t>.</w:t>
            </w:r>
            <w:r w:rsidRPr="00C30009">
              <w:rPr>
                <w:rFonts w:cstheme="minorHAnsi"/>
                <w:sz w:val="20"/>
                <w:szCs w:val="20"/>
                <w:lang w:val="de-DE"/>
              </w:rPr>
              <w:t>7</w:t>
            </w:r>
          </w:p>
        </w:tc>
        <w:tc>
          <w:tcPr>
            <w:tcW w:w="1134" w:type="dxa"/>
            <w:vAlign w:val="bottom"/>
          </w:tcPr>
          <w:p w14:paraId="0988C981" w14:textId="420BDE4D" w:rsidR="00C30009" w:rsidRPr="00C30009" w:rsidRDefault="00C30009" w:rsidP="00C30009">
            <w:pPr>
              <w:spacing w:after="160"/>
              <w:rPr>
                <w:rFonts w:cstheme="minorHAnsi"/>
                <w:sz w:val="20"/>
                <w:szCs w:val="20"/>
                <w:lang w:val="de-DE"/>
              </w:rPr>
            </w:pPr>
            <w:r w:rsidRPr="00C30009">
              <w:rPr>
                <w:rFonts w:cstheme="minorHAnsi"/>
                <w:sz w:val="20"/>
                <w:szCs w:val="20"/>
                <w:lang w:val="de-DE"/>
              </w:rPr>
              <w:t>2</w:t>
            </w:r>
            <w:r>
              <w:rPr>
                <w:rFonts w:cstheme="minorHAnsi"/>
                <w:sz w:val="20"/>
                <w:szCs w:val="20"/>
                <w:lang w:val="de-DE"/>
              </w:rPr>
              <w:t>.</w:t>
            </w:r>
            <w:r w:rsidRPr="00C30009">
              <w:rPr>
                <w:rFonts w:cstheme="minorHAnsi"/>
                <w:sz w:val="20"/>
                <w:szCs w:val="20"/>
                <w:lang w:val="de-DE"/>
              </w:rPr>
              <w:t>8</w:t>
            </w:r>
          </w:p>
        </w:tc>
        <w:tc>
          <w:tcPr>
            <w:tcW w:w="1134" w:type="dxa"/>
            <w:vAlign w:val="bottom"/>
          </w:tcPr>
          <w:p w14:paraId="5FA6FD87" w14:textId="391F899C" w:rsidR="00C30009" w:rsidRPr="00C30009" w:rsidRDefault="00C30009" w:rsidP="00C30009">
            <w:pPr>
              <w:spacing w:after="160"/>
              <w:rPr>
                <w:rFonts w:cstheme="minorHAnsi"/>
                <w:sz w:val="20"/>
                <w:szCs w:val="20"/>
                <w:lang w:val="de-DE"/>
              </w:rPr>
            </w:pPr>
            <w:r w:rsidRPr="00C30009">
              <w:rPr>
                <w:rFonts w:cstheme="minorHAnsi"/>
                <w:sz w:val="20"/>
                <w:szCs w:val="20"/>
                <w:lang w:val="de-DE"/>
              </w:rPr>
              <w:t>5</w:t>
            </w:r>
            <w:r>
              <w:rPr>
                <w:rFonts w:cstheme="minorHAnsi"/>
                <w:sz w:val="20"/>
                <w:szCs w:val="20"/>
                <w:lang w:val="de-DE"/>
              </w:rPr>
              <w:t>.</w:t>
            </w:r>
            <w:r w:rsidRPr="00C30009">
              <w:rPr>
                <w:rFonts w:cstheme="minorHAnsi"/>
                <w:sz w:val="20"/>
                <w:szCs w:val="20"/>
                <w:lang w:val="de-DE"/>
              </w:rPr>
              <w:t>5</w:t>
            </w:r>
          </w:p>
        </w:tc>
        <w:tc>
          <w:tcPr>
            <w:tcW w:w="1134" w:type="dxa"/>
            <w:vAlign w:val="bottom"/>
          </w:tcPr>
          <w:p w14:paraId="24590F91" w14:textId="6B549CF9" w:rsidR="00C30009" w:rsidRPr="00C30009" w:rsidRDefault="00C30009" w:rsidP="00C30009">
            <w:pPr>
              <w:spacing w:after="160"/>
              <w:rPr>
                <w:rFonts w:cstheme="minorHAnsi"/>
                <w:sz w:val="20"/>
                <w:szCs w:val="20"/>
                <w:lang w:val="de-DE"/>
              </w:rPr>
            </w:pPr>
            <w:r w:rsidRPr="00C30009">
              <w:rPr>
                <w:rFonts w:cstheme="minorHAnsi"/>
                <w:sz w:val="20"/>
                <w:szCs w:val="20"/>
                <w:lang w:val="de-DE"/>
              </w:rPr>
              <w:t>22</w:t>
            </w:r>
            <w:r>
              <w:rPr>
                <w:rFonts w:cstheme="minorHAnsi"/>
                <w:sz w:val="20"/>
                <w:szCs w:val="20"/>
                <w:lang w:val="de-DE"/>
              </w:rPr>
              <w:t>.</w:t>
            </w:r>
            <w:r w:rsidRPr="00C30009">
              <w:rPr>
                <w:rFonts w:cstheme="minorHAnsi"/>
                <w:sz w:val="20"/>
                <w:szCs w:val="20"/>
                <w:lang w:val="de-DE"/>
              </w:rPr>
              <w:t>2</w:t>
            </w:r>
          </w:p>
        </w:tc>
        <w:tc>
          <w:tcPr>
            <w:tcW w:w="992" w:type="dxa"/>
            <w:vAlign w:val="bottom"/>
          </w:tcPr>
          <w:p w14:paraId="07B6FA42" w14:textId="2E5EA931"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1</w:t>
            </w:r>
          </w:p>
        </w:tc>
        <w:tc>
          <w:tcPr>
            <w:tcW w:w="851" w:type="dxa"/>
            <w:vAlign w:val="bottom"/>
          </w:tcPr>
          <w:p w14:paraId="11AB5B85" w14:textId="1E094C90"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1</w:t>
            </w:r>
          </w:p>
        </w:tc>
        <w:tc>
          <w:tcPr>
            <w:tcW w:w="850" w:type="dxa"/>
            <w:vAlign w:val="bottom"/>
          </w:tcPr>
          <w:p w14:paraId="75E2B0DD" w14:textId="4C43B444"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9</w:t>
            </w:r>
          </w:p>
        </w:tc>
        <w:tc>
          <w:tcPr>
            <w:tcW w:w="851" w:type="dxa"/>
            <w:vAlign w:val="bottom"/>
          </w:tcPr>
          <w:p w14:paraId="14A80D4B" w14:textId="6A9EBF2D"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1</w:t>
            </w:r>
          </w:p>
        </w:tc>
      </w:tr>
      <w:tr w:rsidR="00C30009" w:rsidRPr="008A57FA" w14:paraId="264D63D9" w14:textId="77777777" w:rsidTr="003F7FD0">
        <w:tc>
          <w:tcPr>
            <w:tcW w:w="3256" w:type="dxa"/>
            <w:vAlign w:val="bottom"/>
          </w:tcPr>
          <w:p w14:paraId="7C5977A3" w14:textId="77777777" w:rsidR="00C30009" w:rsidRPr="008A57FA" w:rsidRDefault="00C30009" w:rsidP="00C30009">
            <w:pPr>
              <w:spacing w:after="160"/>
              <w:rPr>
                <w:rFonts w:cstheme="minorHAnsi"/>
                <w:sz w:val="20"/>
                <w:szCs w:val="20"/>
                <w:lang w:val="en-US"/>
              </w:rPr>
            </w:pPr>
            <w:r w:rsidRPr="008A57FA">
              <w:rPr>
                <w:rFonts w:cstheme="minorHAnsi"/>
                <w:sz w:val="20"/>
                <w:szCs w:val="20"/>
                <w:lang w:val="en-US"/>
              </w:rPr>
              <w:t>Land use (Annual crop eq.·y)</w:t>
            </w:r>
          </w:p>
        </w:tc>
        <w:tc>
          <w:tcPr>
            <w:tcW w:w="992" w:type="dxa"/>
            <w:vAlign w:val="bottom"/>
          </w:tcPr>
          <w:p w14:paraId="0F4F92B1" w14:textId="6F2B23F2" w:rsidR="00C30009" w:rsidRPr="008A57FA" w:rsidRDefault="00C30009" w:rsidP="00C30009">
            <w:pPr>
              <w:spacing w:after="160"/>
              <w:rPr>
                <w:rFonts w:cstheme="minorHAnsi"/>
                <w:sz w:val="20"/>
                <w:szCs w:val="20"/>
                <w:lang w:val="en-US"/>
              </w:rPr>
            </w:pPr>
            <w:r>
              <w:rPr>
                <w:rFonts w:cstheme="minorHAnsi"/>
                <w:sz w:val="20"/>
                <w:szCs w:val="20"/>
                <w:lang w:val="de-DE"/>
              </w:rPr>
              <w:t>3</w:t>
            </w:r>
            <w:r w:rsidRPr="008A57FA">
              <w:rPr>
                <w:rFonts w:cstheme="minorHAnsi"/>
                <w:sz w:val="20"/>
                <w:szCs w:val="20"/>
                <w:lang w:val="de-DE"/>
              </w:rPr>
              <w:t>.</w:t>
            </w:r>
            <w:r>
              <w:rPr>
                <w:rFonts w:cstheme="minorHAnsi"/>
                <w:sz w:val="20"/>
                <w:szCs w:val="20"/>
                <w:lang w:val="de-DE"/>
              </w:rPr>
              <w:t>9</w:t>
            </w:r>
            <w:r w:rsidRPr="008A57FA">
              <w:rPr>
                <w:rFonts w:cstheme="minorHAnsi"/>
                <w:sz w:val="20"/>
                <w:szCs w:val="20"/>
                <w:lang w:val="de-DE"/>
              </w:rPr>
              <w:t>E-03</w:t>
            </w:r>
          </w:p>
        </w:tc>
        <w:tc>
          <w:tcPr>
            <w:tcW w:w="992" w:type="dxa"/>
            <w:vAlign w:val="bottom"/>
          </w:tcPr>
          <w:p w14:paraId="7ABB481E" w14:textId="008FBE7F" w:rsidR="00C30009" w:rsidRPr="00C30009" w:rsidRDefault="00C30009" w:rsidP="00C30009">
            <w:pPr>
              <w:spacing w:after="160"/>
              <w:rPr>
                <w:rFonts w:cstheme="minorHAnsi"/>
                <w:sz w:val="20"/>
                <w:szCs w:val="20"/>
                <w:lang w:val="de-DE"/>
              </w:rPr>
            </w:pPr>
            <w:r w:rsidRPr="00C30009">
              <w:rPr>
                <w:rFonts w:cstheme="minorHAnsi"/>
                <w:sz w:val="20"/>
                <w:szCs w:val="20"/>
                <w:lang w:val="de-DE"/>
              </w:rPr>
              <w:t>26</w:t>
            </w:r>
            <w:r>
              <w:rPr>
                <w:rFonts w:cstheme="minorHAnsi"/>
                <w:sz w:val="20"/>
                <w:szCs w:val="20"/>
                <w:lang w:val="de-DE"/>
              </w:rPr>
              <w:t>.</w:t>
            </w:r>
            <w:r w:rsidRPr="00C30009">
              <w:rPr>
                <w:rFonts w:cstheme="minorHAnsi"/>
                <w:sz w:val="20"/>
                <w:szCs w:val="20"/>
                <w:lang w:val="de-DE"/>
              </w:rPr>
              <w:t>5</w:t>
            </w:r>
          </w:p>
        </w:tc>
        <w:tc>
          <w:tcPr>
            <w:tcW w:w="1134" w:type="dxa"/>
            <w:vAlign w:val="bottom"/>
          </w:tcPr>
          <w:p w14:paraId="7DCAB376" w14:textId="69EB002D" w:rsidR="00C30009" w:rsidRPr="00C30009" w:rsidRDefault="00C30009" w:rsidP="00C30009">
            <w:pPr>
              <w:spacing w:after="160"/>
              <w:rPr>
                <w:rFonts w:cstheme="minorHAnsi"/>
                <w:sz w:val="20"/>
                <w:szCs w:val="20"/>
                <w:lang w:val="de-DE"/>
              </w:rPr>
            </w:pPr>
            <w:r w:rsidRPr="00C30009">
              <w:rPr>
                <w:rFonts w:cstheme="minorHAnsi"/>
                <w:sz w:val="20"/>
                <w:szCs w:val="20"/>
                <w:lang w:val="de-DE"/>
              </w:rPr>
              <w:t>2</w:t>
            </w:r>
            <w:r>
              <w:rPr>
                <w:rFonts w:cstheme="minorHAnsi"/>
                <w:sz w:val="20"/>
                <w:szCs w:val="20"/>
                <w:lang w:val="de-DE"/>
              </w:rPr>
              <w:t>.</w:t>
            </w:r>
            <w:r w:rsidRPr="00C30009">
              <w:rPr>
                <w:rFonts w:cstheme="minorHAnsi"/>
                <w:sz w:val="20"/>
                <w:szCs w:val="20"/>
                <w:lang w:val="de-DE"/>
              </w:rPr>
              <w:t>5</w:t>
            </w:r>
          </w:p>
        </w:tc>
        <w:tc>
          <w:tcPr>
            <w:tcW w:w="1134" w:type="dxa"/>
            <w:vAlign w:val="bottom"/>
          </w:tcPr>
          <w:p w14:paraId="6453ACC7" w14:textId="03F65533" w:rsidR="00C30009" w:rsidRPr="00C30009" w:rsidRDefault="00C30009" w:rsidP="00C30009">
            <w:pPr>
              <w:spacing w:after="160"/>
              <w:rPr>
                <w:rFonts w:cstheme="minorHAnsi"/>
                <w:sz w:val="20"/>
                <w:szCs w:val="20"/>
                <w:lang w:val="de-DE"/>
              </w:rPr>
            </w:pPr>
            <w:r w:rsidRPr="00C30009">
              <w:rPr>
                <w:rFonts w:cstheme="minorHAnsi"/>
                <w:sz w:val="20"/>
                <w:szCs w:val="20"/>
                <w:lang w:val="de-DE"/>
              </w:rPr>
              <w:t>7</w:t>
            </w:r>
            <w:r>
              <w:rPr>
                <w:rFonts w:cstheme="minorHAnsi"/>
                <w:sz w:val="20"/>
                <w:szCs w:val="20"/>
                <w:lang w:val="de-DE"/>
              </w:rPr>
              <w:t>.</w:t>
            </w:r>
            <w:r w:rsidRPr="00C30009">
              <w:rPr>
                <w:rFonts w:cstheme="minorHAnsi"/>
                <w:sz w:val="20"/>
                <w:szCs w:val="20"/>
                <w:lang w:val="de-DE"/>
              </w:rPr>
              <w:t>5</w:t>
            </w:r>
          </w:p>
        </w:tc>
        <w:tc>
          <w:tcPr>
            <w:tcW w:w="1134" w:type="dxa"/>
            <w:vAlign w:val="bottom"/>
          </w:tcPr>
          <w:p w14:paraId="79183252" w14:textId="34FCBBAC"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6</w:t>
            </w:r>
          </w:p>
        </w:tc>
        <w:tc>
          <w:tcPr>
            <w:tcW w:w="1134" w:type="dxa"/>
            <w:vAlign w:val="bottom"/>
          </w:tcPr>
          <w:p w14:paraId="304F6070" w14:textId="3589799E" w:rsidR="00C30009" w:rsidRPr="00C30009" w:rsidRDefault="00C30009" w:rsidP="00C30009">
            <w:pPr>
              <w:spacing w:after="160"/>
              <w:rPr>
                <w:rFonts w:cstheme="minorHAnsi"/>
                <w:sz w:val="20"/>
                <w:szCs w:val="20"/>
                <w:lang w:val="de-DE"/>
              </w:rPr>
            </w:pPr>
            <w:r w:rsidRPr="00C30009">
              <w:rPr>
                <w:rFonts w:cstheme="minorHAnsi"/>
                <w:sz w:val="20"/>
                <w:szCs w:val="20"/>
                <w:lang w:val="de-DE"/>
              </w:rPr>
              <w:t>3</w:t>
            </w:r>
            <w:r>
              <w:rPr>
                <w:rFonts w:cstheme="minorHAnsi"/>
                <w:sz w:val="20"/>
                <w:szCs w:val="20"/>
                <w:lang w:val="de-DE"/>
              </w:rPr>
              <w:t>.</w:t>
            </w:r>
            <w:r w:rsidRPr="00C30009">
              <w:rPr>
                <w:rFonts w:cstheme="minorHAnsi"/>
                <w:sz w:val="20"/>
                <w:szCs w:val="20"/>
                <w:lang w:val="de-DE"/>
              </w:rPr>
              <w:t>7</w:t>
            </w:r>
          </w:p>
        </w:tc>
        <w:tc>
          <w:tcPr>
            <w:tcW w:w="1134" w:type="dxa"/>
            <w:vAlign w:val="bottom"/>
          </w:tcPr>
          <w:p w14:paraId="70336AD9" w14:textId="7564248C" w:rsidR="00C30009" w:rsidRPr="00C30009" w:rsidRDefault="00C30009" w:rsidP="00C30009">
            <w:pPr>
              <w:spacing w:after="160"/>
              <w:rPr>
                <w:rFonts w:cstheme="minorHAnsi"/>
                <w:sz w:val="20"/>
                <w:szCs w:val="20"/>
                <w:lang w:val="de-DE"/>
              </w:rPr>
            </w:pPr>
            <w:r w:rsidRPr="00C30009">
              <w:rPr>
                <w:rFonts w:cstheme="minorHAnsi"/>
                <w:sz w:val="20"/>
                <w:szCs w:val="20"/>
                <w:lang w:val="de-DE"/>
              </w:rPr>
              <w:t>53</w:t>
            </w:r>
            <w:r>
              <w:rPr>
                <w:rFonts w:cstheme="minorHAnsi"/>
                <w:sz w:val="20"/>
                <w:szCs w:val="20"/>
                <w:lang w:val="de-DE"/>
              </w:rPr>
              <w:t>.</w:t>
            </w:r>
            <w:r w:rsidRPr="00C30009">
              <w:rPr>
                <w:rFonts w:cstheme="minorHAnsi"/>
                <w:sz w:val="20"/>
                <w:szCs w:val="20"/>
                <w:lang w:val="de-DE"/>
              </w:rPr>
              <w:t>7</w:t>
            </w:r>
          </w:p>
        </w:tc>
        <w:tc>
          <w:tcPr>
            <w:tcW w:w="992" w:type="dxa"/>
            <w:vAlign w:val="bottom"/>
          </w:tcPr>
          <w:p w14:paraId="7F96EF94" w14:textId="5411E5A2"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1</w:t>
            </w:r>
          </w:p>
        </w:tc>
        <w:tc>
          <w:tcPr>
            <w:tcW w:w="851" w:type="dxa"/>
            <w:vAlign w:val="bottom"/>
          </w:tcPr>
          <w:p w14:paraId="5C71FE92" w14:textId="2D2B74F1"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3</w:t>
            </w:r>
          </w:p>
        </w:tc>
        <w:tc>
          <w:tcPr>
            <w:tcW w:w="850" w:type="dxa"/>
            <w:vAlign w:val="bottom"/>
          </w:tcPr>
          <w:p w14:paraId="1C3FFFFB" w14:textId="17350172"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3</w:t>
            </w:r>
          </w:p>
        </w:tc>
        <w:tc>
          <w:tcPr>
            <w:tcW w:w="851" w:type="dxa"/>
            <w:vAlign w:val="bottom"/>
          </w:tcPr>
          <w:p w14:paraId="5E4C0AF6" w14:textId="09B88AB6" w:rsidR="00C30009" w:rsidRPr="00C30009" w:rsidRDefault="00C30009" w:rsidP="00C30009">
            <w:pPr>
              <w:spacing w:after="160"/>
              <w:rPr>
                <w:rFonts w:cstheme="minorHAnsi"/>
                <w:sz w:val="20"/>
                <w:szCs w:val="20"/>
                <w:lang w:val="de-DE"/>
              </w:rPr>
            </w:pPr>
            <w:r w:rsidRPr="00C30009">
              <w:rPr>
                <w:rFonts w:cstheme="minorHAnsi"/>
                <w:sz w:val="20"/>
                <w:szCs w:val="20"/>
                <w:lang w:val="de-DE"/>
              </w:rPr>
              <w:t>4</w:t>
            </w:r>
            <w:r>
              <w:rPr>
                <w:rFonts w:cstheme="minorHAnsi"/>
                <w:sz w:val="20"/>
                <w:szCs w:val="20"/>
                <w:lang w:val="de-DE"/>
              </w:rPr>
              <w:t>.</w:t>
            </w:r>
            <w:r w:rsidRPr="00C30009">
              <w:rPr>
                <w:rFonts w:cstheme="minorHAnsi"/>
                <w:sz w:val="20"/>
                <w:szCs w:val="20"/>
                <w:lang w:val="de-DE"/>
              </w:rPr>
              <w:t>9</w:t>
            </w:r>
          </w:p>
        </w:tc>
      </w:tr>
      <w:tr w:rsidR="00C30009" w:rsidRPr="008A57FA" w14:paraId="4CC2ABCA" w14:textId="77777777" w:rsidTr="003F7FD0">
        <w:tc>
          <w:tcPr>
            <w:tcW w:w="3256" w:type="dxa"/>
            <w:vAlign w:val="bottom"/>
          </w:tcPr>
          <w:p w14:paraId="01FC4591" w14:textId="77777777" w:rsidR="00C30009" w:rsidRPr="008A57FA" w:rsidRDefault="00C30009" w:rsidP="00C30009">
            <w:pPr>
              <w:spacing w:after="160"/>
              <w:rPr>
                <w:rFonts w:cstheme="minorHAnsi"/>
                <w:sz w:val="20"/>
                <w:szCs w:val="20"/>
                <w:lang w:val="en-US"/>
              </w:rPr>
            </w:pPr>
            <w:r w:rsidRPr="008A57FA">
              <w:rPr>
                <w:rFonts w:cstheme="minorHAnsi"/>
                <w:sz w:val="20"/>
                <w:szCs w:val="20"/>
                <w:lang w:val="de-DE"/>
              </w:rPr>
              <w:t>ET, Marine (</w:t>
            </w:r>
            <w:r w:rsidRPr="008A57FA">
              <w:rPr>
                <w:rFonts w:cstheme="minorHAnsi"/>
                <w:sz w:val="20"/>
                <w:szCs w:val="20"/>
                <w:lang w:val="en-US"/>
              </w:rPr>
              <w:t>kg 1,4 DB eq.)</w:t>
            </w:r>
          </w:p>
        </w:tc>
        <w:tc>
          <w:tcPr>
            <w:tcW w:w="992" w:type="dxa"/>
            <w:vAlign w:val="bottom"/>
          </w:tcPr>
          <w:p w14:paraId="460574F6" w14:textId="77777777" w:rsidR="00C30009" w:rsidRPr="008A57FA" w:rsidRDefault="00C30009" w:rsidP="00C30009">
            <w:pPr>
              <w:spacing w:after="160"/>
              <w:rPr>
                <w:rFonts w:cstheme="minorHAnsi"/>
                <w:sz w:val="20"/>
                <w:szCs w:val="20"/>
                <w:lang w:val="en-US"/>
              </w:rPr>
            </w:pPr>
            <w:r w:rsidRPr="008A57FA">
              <w:rPr>
                <w:rFonts w:cstheme="minorHAnsi"/>
                <w:sz w:val="20"/>
                <w:szCs w:val="20"/>
                <w:lang w:val="de-DE"/>
              </w:rPr>
              <w:t>9.8E-04</w:t>
            </w:r>
          </w:p>
        </w:tc>
        <w:tc>
          <w:tcPr>
            <w:tcW w:w="992" w:type="dxa"/>
            <w:vAlign w:val="bottom"/>
          </w:tcPr>
          <w:p w14:paraId="5A64DE6E" w14:textId="7B678E89" w:rsidR="00C30009" w:rsidRPr="00C30009" w:rsidRDefault="00C30009" w:rsidP="00C30009">
            <w:pPr>
              <w:spacing w:after="160"/>
              <w:rPr>
                <w:rFonts w:cstheme="minorHAnsi"/>
                <w:sz w:val="20"/>
                <w:szCs w:val="20"/>
                <w:lang w:val="de-DE"/>
              </w:rPr>
            </w:pPr>
            <w:r w:rsidRPr="00C30009">
              <w:rPr>
                <w:rFonts w:cstheme="minorHAnsi"/>
                <w:sz w:val="20"/>
                <w:szCs w:val="20"/>
                <w:lang w:val="de-DE"/>
              </w:rPr>
              <w:t>37</w:t>
            </w:r>
            <w:r>
              <w:rPr>
                <w:rFonts w:cstheme="minorHAnsi"/>
                <w:sz w:val="20"/>
                <w:szCs w:val="20"/>
                <w:lang w:val="de-DE"/>
              </w:rPr>
              <w:t>.</w:t>
            </w:r>
            <w:r w:rsidRPr="00C30009">
              <w:rPr>
                <w:rFonts w:cstheme="minorHAnsi"/>
                <w:sz w:val="20"/>
                <w:szCs w:val="20"/>
                <w:lang w:val="de-DE"/>
              </w:rPr>
              <w:t>2</w:t>
            </w:r>
          </w:p>
        </w:tc>
        <w:tc>
          <w:tcPr>
            <w:tcW w:w="1134" w:type="dxa"/>
            <w:vAlign w:val="bottom"/>
          </w:tcPr>
          <w:p w14:paraId="6AB6035E" w14:textId="5D02D966" w:rsidR="00C30009" w:rsidRPr="00C30009" w:rsidRDefault="00C30009" w:rsidP="00C30009">
            <w:pPr>
              <w:spacing w:after="160"/>
              <w:rPr>
                <w:rFonts w:cstheme="minorHAnsi"/>
                <w:sz w:val="20"/>
                <w:szCs w:val="20"/>
                <w:lang w:val="de-DE"/>
              </w:rPr>
            </w:pPr>
            <w:r w:rsidRPr="00C30009">
              <w:rPr>
                <w:rFonts w:cstheme="minorHAnsi"/>
                <w:sz w:val="20"/>
                <w:szCs w:val="20"/>
                <w:lang w:val="de-DE"/>
              </w:rPr>
              <w:t>6</w:t>
            </w:r>
            <w:r>
              <w:rPr>
                <w:rFonts w:cstheme="minorHAnsi"/>
                <w:sz w:val="20"/>
                <w:szCs w:val="20"/>
                <w:lang w:val="de-DE"/>
              </w:rPr>
              <w:t>.</w:t>
            </w:r>
            <w:r w:rsidRPr="00C30009">
              <w:rPr>
                <w:rFonts w:cstheme="minorHAnsi"/>
                <w:sz w:val="20"/>
                <w:szCs w:val="20"/>
                <w:lang w:val="de-DE"/>
              </w:rPr>
              <w:t>7</w:t>
            </w:r>
          </w:p>
        </w:tc>
        <w:tc>
          <w:tcPr>
            <w:tcW w:w="1134" w:type="dxa"/>
            <w:vAlign w:val="bottom"/>
          </w:tcPr>
          <w:p w14:paraId="63AC0C15" w14:textId="70EBBC19" w:rsidR="00C30009" w:rsidRPr="00C30009" w:rsidRDefault="00C30009" w:rsidP="00C30009">
            <w:pPr>
              <w:spacing w:after="160"/>
              <w:rPr>
                <w:rFonts w:cstheme="minorHAnsi"/>
                <w:sz w:val="20"/>
                <w:szCs w:val="20"/>
                <w:lang w:val="de-DE"/>
              </w:rPr>
            </w:pPr>
            <w:r w:rsidRPr="00C30009">
              <w:rPr>
                <w:rFonts w:cstheme="minorHAnsi"/>
                <w:sz w:val="20"/>
                <w:szCs w:val="20"/>
                <w:lang w:val="de-DE"/>
              </w:rPr>
              <w:t>42</w:t>
            </w:r>
            <w:r>
              <w:rPr>
                <w:rFonts w:cstheme="minorHAnsi"/>
                <w:sz w:val="20"/>
                <w:szCs w:val="20"/>
                <w:lang w:val="de-DE"/>
              </w:rPr>
              <w:t>.</w:t>
            </w:r>
            <w:r w:rsidRPr="00C30009">
              <w:rPr>
                <w:rFonts w:cstheme="minorHAnsi"/>
                <w:sz w:val="20"/>
                <w:szCs w:val="20"/>
                <w:lang w:val="de-DE"/>
              </w:rPr>
              <w:t>4</w:t>
            </w:r>
          </w:p>
        </w:tc>
        <w:tc>
          <w:tcPr>
            <w:tcW w:w="1134" w:type="dxa"/>
            <w:vAlign w:val="bottom"/>
          </w:tcPr>
          <w:p w14:paraId="5A5860C9" w14:textId="6B24ED00" w:rsidR="00C30009" w:rsidRPr="00C30009" w:rsidRDefault="00C30009" w:rsidP="00C30009">
            <w:pPr>
              <w:spacing w:after="160"/>
              <w:rPr>
                <w:rFonts w:cstheme="minorHAnsi"/>
                <w:sz w:val="20"/>
                <w:szCs w:val="20"/>
                <w:lang w:val="de-DE"/>
              </w:rPr>
            </w:pPr>
            <w:r w:rsidRPr="00C30009">
              <w:rPr>
                <w:rFonts w:cstheme="minorHAnsi"/>
                <w:sz w:val="20"/>
                <w:szCs w:val="20"/>
                <w:lang w:val="de-DE"/>
              </w:rPr>
              <w:t>3</w:t>
            </w:r>
            <w:r>
              <w:rPr>
                <w:rFonts w:cstheme="minorHAnsi"/>
                <w:sz w:val="20"/>
                <w:szCs w:val="20"/>
                <w:lang w:val="de-DE"/>
              </w:rPr>
              <w:t>.</w:t>
            </w:r>
            <w:r w:rsidRPr="00C30009">
              <w:rPr>
                <w:rFonts w:cstheme="minorHAnsi"/>
                <w:sz w:val="20"/>
                <w:szCs w:val="20"/>
                <w:lang w:val="de-DE"/>
              </w:rPr>
              <w:t>1</w:t>
            </w:r>
          </w:p>
        </w:tc>
        <w:tc>
          <w:tcPr>
            <w:tcW w:w="1134" w:type="dxa"/>
            <w:vAlign w:val="bottom"/>
          </w:tcPr>
          <w:p w14:paraId="0B85F316" w14:textId="0B09B116" w:rsidR="00C30009" w:rsidRPr="00C30009" w:rsidRDefault="00C30009" w:rsidP="00C30009">
            <w:pPr>
              <w:spacing w:after="160"/>
              <w:rPr>
                <w:rFonts w:cstheme="minorHAnsi"/>
                <w:sz w:val="20"/>
                <w:szCs w:val="20"/>
                <w:lang w:val="de-DE"/>
              </w:rPr>
            </w:pPr>
            <w:r w:rsidRPr="00C30009">
              <w:rPr>
                <w:rFonts w:cstheme="minorHAnsi"/>
                <w:sz w:val="20"/>
                <w:szCs w:val="20"/>
                <w:lang w:val="de-DE"/>
              </w:rPr>
              <w:t>2</w:t>
            </w:r>
            <w:r>
              <w:rPr>
                <w:rFonts w:cstheme="minorHAnsi"/>
                <w:sz w:val="20"/>
                <w:szCs w:val="20"/>
                <w:lang w:val="de-DE"/>
              </w:rPr>
              <w:t>.</w:t>
            </w:r>
            <w:r w:rsidRPr="00C30009">
              <w:rPr>
                <w:rFonts w:cstheme="minorHAnsi"/>
                <w:sz w:val="20"/>
                <w:szCs w:val="20"/>
                <w:lang w:val="de-DE"/>
              </w:rPr>
              <w:t>5</w:t>
            </w:r>
          </w:p>
        </w:tc>
        <w:tc>
          <w:tcPr>
            <w:tcW w:w="1134" w:type="dxa"/>
            <w:vAlign w:val="bottom"/>
          </w:tcPr>
          <w:p w14:paraId="2CCB5455" w14:textId="0BCECCD9" w:rsidR="00C30009" w:rsidRPr="00C30009" w:rsidRDefault="00C30009" w:rsidP="00C30009">
            <w:pPr>
              <w:spacing w:after="160"/>
              <w:rPr>
                <w:rFonts w:cstheme="minorHAnsi"/>
                <w:sz w:val="20"/>
                <w:szCs w:val="20"/>
                <w:lang w:val="de-DE"/>
              </w:rPr>
            </w:pPr>
            <w:r w:rsidRPr="00C30009">
              <w:rPr>
                <w:rFonts w:cstheme="minorHAnsi"/>
                <w:sz w:val="20"/>
                <w:szCs w:val="20"/>
                <w:lang w:val="de-DE"/>
              </w:rPr>
              <w:t>4</w:t>
            </w:r>
            <w:r>
              <w:rPr>
                <w:rFonts w:cstheme="minorHAnsi"/>
                <w:sz w:val="20"/>
                <w:szCs w:val="20"/>
                <w:lang w:val="de-DE"/>
              </w:rPr>
              <w:t>.</w:t>
            </w:r>
            <w:r w:rsidRPr="00C30009">
              <w:rPr>
                <w:rFonts w:cstheme="minorHAnsi"/>
                <w:sz w:val="20"/>
                <w:szCs w:val="20"/>
                <w:lang w:val="de-DE"/>
              </w:rPr>
              <w:t>2</w:t>
            </w:r>
          </w:p>
        </w:tc>
        <w:tc>
          <w:tcPr>
            <w:tcW w:w="992" w:type="dxa"/>
            <w:vAlign w:val="bottom"/>
          </w:tcPr>
          <w:p w14:paraId="0F6F0358" w14:textId="1E80E1DA"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3</w:t>
            </w:r>
          </w:p>
        </w:tc>
        <w:tc>
          <w:tcPr>
            <w:tcW w:w="851" w:type="dxa"/>
            <w:vAlign w:val="bottom"/>
          </w:tcPr>
          <w:p w14:paraId="30DFFEDE" w14:textId="7786C66F"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1</w:t>
            </w:r>
          </w:p>
        </w:tc>
        <w:tc>
          <w:tcPr>
            <w:tcW w:w="850" w:type="dxa"/>
            <w:vAlign w:val="bottom"/>
          </w:tcPr>
          <w:p w14:paraId="1C415175" w14:textId="4610ACF8"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0</w:t>
            </w:r>
          </w:p>
        </w:tc>
        <w:tc>
          <w:tcPr>
            <w:tcW w:w="851" w:type="dxa"/>
            <w:vAlign w:val="bottom"/>
          </w:tcPr>
          <w:p w14:paraId="10DEC1EF" w14:textId="1C0BA586" w:rsidR="00C30009" w:rsidRPr="00C30009" w:rsidRDefault="00C30009" w:rsidP="00C30009">
            <w:pPr>
              <w:spacing w:after="160"/>
              <w:rPr>
                <w:rFonts w:cstheme="minorHAnsi"/>
                <w:sz w:val="20"/>
                <w:szCs w:val="20"/>
                <w:lang w:val="de-DE"/>
              </w:rPr>
            </w:pPr>
            <w:r w:rsidRPr="00C30009">
              <w:rPr>
                <w:rFonts w:cstheme="minorHAnsi"/>
                <w:sz w:val="20"/>
                <w:szCs w:val="20"/>
                <w:lang w:val="de-DE"/>
              </w:rPr>
              <w:t>3</w:t>
            </w:r>
            <w:r>
              <w:rPr>
                <w:rFonts w:cstheme="minorHAnsi"/>
                <w:sz w:val="20"/>
                <w:szCs w:val="20"/>
                <w:lang w:val="de-DE"/>
              </w:rPr>
              <w:t>.</w:t>
            </w:r>
            <w:r w:rsidRPr="00C30009">
              <w:rPr>
                <w:rFonts w:cstheme="minorHAnsi"/>
                <w:sz w:val="20"/>
                <w:szCs w:val="20"/>
                <w:lang w:val="de-DE"/>
              </w:rPr>
              <w:t>5</w:t>
            </w:r>
          </w:p>
        </w:tc>
      </w:tr>
      <w:tr w:rsidR="00C30009" w:rsidRPr="008A57FA" w14:paraId="166C892B" w14:textId="77777777" w:rsidTr="003F7FD0">
        <w:tc>
          <w:tcPr>
            <w:tcW w:w="3256" w:type="dxa"/>
            <w:vAlign w:val="bottom"/>
          </w:tcPr>
          <w:p w14:paraId="63454689" w14:textId="77777777" w:rsidR="00C30009" w:rsidRPr="008A57FA" w:rsidRDefault="00C30009" w:rsidP="00C30009">
            <w:pPr>
              <w:spacing w:after="160"/>
              <w:rPr>
                <w:rFonts w:cstheme="minorHAnsi"/>
                <w:sz w:val="20"/>
                <w:szCs w:val="20"/>
                <w:lang w:val="en-US"/>
              </w:rPr>
            </w:pPr>
            <w:r w:rsidRPr="008A57FA">
              <w:rPr>
                <w:rFonts w:cstheme="minorHAnsi"/>
                <w:sz w:val="20"/>
                <w:szCs w:val="20"/>
                <w:lang w:val="en-US"/>
              </w:rPr>
              <w:t>EP, Marine (kg N eq.)</w:t>
            </w:r>
          </w:p>
        </w:tc>
        <w:tc>
          <w:tcPr>
            <w:tcW w:w="992" w:type="dxa"/>
            <w:vAlign w:val="bottom"/>
          </w:tcPr>
          <w:p w14:paraId="73AFF405" w14:textId="77777777" w:rsidR="00C30009" w:rsidRPr="008A57FA" w:rsidRDefault="00C30009" w:rsidP="00C30009">
            <w:pPr>
              <w:spacing w:after="160"/>
              <w:rPr>
                <w:rFonts w:cstheme="minorHAnsi"/>
                <w:sz w:val="20"/>
                <w:szCs w:val="20"/>
                <w:lang w:val="en-US"/>
              </w:rPr>
            </w:pPr>
            <w:r w:rsidRPr="008A57FA">
              <w:rPr>
                <w:rFonts w:cstheme="minorHAnsi"/>
                <w:sz w:val="20"/>
                <w:szCs w:val="20"/>
                <w:lang w:val="de-DE"/>
              </w:rPr>
              <w:t>4.7E-05</w:t>
            </w:r>
          </w:p>
        </w:tc>
        <w:tc>
          <w:tcPr>
            <w:tcW w:w="992" w:type="dxa"/>
            <w:vAlign w:val="bottom"/>
          </w:tcPr>
          <w:p w14:paraId="4031667E" w14:textId="3A0EC0FF" w:rsidR="00C30009" w:rsidRPr="00C30009" w:rsidRDefault="00C30009" w:rsidP="00C30009">
            <w:pPr>
              <w:spacing w:after="160"/>
              <w:rPr>
                <w:rFonts w:cstheme="minorHAnsi"/>
                <w:sz w:val="20"/>
                <w:szCs w:val="20"/>
                <w:lang w:val="de-DE"/>
              </w:rPr>
            </w:pPr>
            <w:r w:rsidRPr="00C30009">
              <w:rPr>
                <w:rFonts w:cstheme="minorHAnsi"/>
                <w:sz w:val="20"/>
                <w:szCs w:val="20"/>
                <w:lang w:val="de-DE"/>
              </w:rPr>
              <w:t>95</w:t>
            </w:r>
            <w:r>
              <w:rPr>
                <w:rFonts w:cstheme="minorHAnsi"/>
                <w:sz w:val="20"/>
                <w:szCs w:val="20"/>
                <w:lang w:val="de-DE"/>
              </w:rPr>
              <w:t>.</w:t>
            </w:r>
            <w:r w:rsidRPr="00C30009">
              <w:rPr>
                <w:rFonts w:cstheme="minorHAnsi"/>
                <w:sz w:val="20"/>
                <w:szCs w:val="20"/>
                <w:lang w:val="de-DE"/>
              </w:rPr>
              <w:t>5</w:t>
            </w:r>
          </w:p>
        </w:tc>
        <w:tc>
          <w:tcPr>
            <w:tcW w:w="1134" w:type="dxa"/>
            <w:vAlign w:val="bottom"/>
          </w:tcPr>
          <w:p w14:paraId="4235C138" w14:textId="12BF2D35"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2</w:t>
            </w:r>
          </w:p>
        </w:tc>
        <w:tc>
          <w:tcPr>
            <w:tcW w:w="1134" w:type="dxa"/>
            <w:vAlign w:val="bottom"/>
          </w:tcPr>
          <w:p w14:paraId="23426C32" w14:textId="1A2066B5" w:rsidR="00C30009" w:rsidRPr="00C30009" w:rsidRDefault="00C30009" w:rsidP="00C30009">
            <w:pPr>
              <w:spacing w:after="160"/>
              <w:rPr>
                <w:rFonts w:cstheme="minorHAnsi"/>
                <w:sz w:val="20"/>
                <w:szCs w:val="20"/>
                <w:lang w:val="de-DE"/>
              </w:rPr>
            </w:pPr>
            <w:r w:rsidRPr="00C30009">
              <w:rPr>
                <w:rFonts w:cstheme="minorHAnsi"/>
                <w:sz w:val="20"/>
                <w:szCs w:val="20"/>
                <w:lang w:val="de-DE"/>
              </w:rPr>
              <w:t>3</w:t>
            </w:r>
            <w:r>
              <w:rPr>
                <w:rFonts w:cstheme="minorHAnsi"/>
                <w:sz w:val="20"/>
                <w:szCs w:val="20"/>
                <w:lang w:val="de-DE"/>
              </w:rPr>
              <w:t>.</w:t>
            </w:r>
            <w:r w:rsidRPr="00C30009">
              <w:rPr>
                <w:rFonts w:cstheme="minorHAnsi"/>
                <w:sz w:val="20"/>
                <w:szCs w:val="20"/>
                <w:lang w:val="de-DE"/>
              </w:rPr>
              <w:t>4</w:t>
            </w:r>
          </w:p>
        </w:tc>
        <w:tc>
          <w:tcPr>
            <w:tcW w:w="1134" w:type="dxa"/>
            <w:vAlign w:val="bottom"/>
          </w:tcPr>
          <w:p w14:paraId="463D6E64" w14:textId="4E80B922"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3</w:t>
            </w:r>
          </w:p>
        </w:tc>
        <w:tc>
          <w:tcPr>
            <w:tcW w:w="1134" w:type="dxa"/>
            <w:vAlign w:val="bottom"/>
          </w:tcPr>
          <w:p w14:paraId="3DC0BCF5" w14:textId="76C0D4F8" w:rsidR="00C30009" w:rsidRPr="00C30009" w:rsidRDefault="00C30009" w:rsidP="00C30009">
            <w:pPr>
              <w:spacing w:after="160"/>
              <w:rPr>
                <w:rFonts w:cstheme="minorHAnsi"/>
                <w:sz w:val="20"/>
                <w:szCs w:val="20"/>
                <w:lang w:val="de-DE"/>
              </w:rPr>
            </w:pPr>
            <w:r w:rsidRPr="00C30009">
              <w:rPr>
                <w:rFonts w:cstheme="minorHAnsi"/>
                <w:sz w:val="20"/>
                <w:szCs w:val="20"/>
                <w:lang w:val="de-DE"/>
              </w:rPr>
              <w:t>-1</w:t>
            </w:r>
            <w:r>
              <w:rPr>
                <w:rFonts w:cstheme="minorHAnsi"/>
                <w:sz w:val="20"/>
                <w:szCs w:val="20"/>
                <w:lang w:val="de-DE"/>
              </w:rPr>
              <w:t>.</w:t>
            </w:r>
            <w:r w:rsidRPr="00C30009">
              <w:rPr>
                <w:rFonts w:cstheme="minorHAnsi"/>
                <w:sz w:val="20"/>
                <w:szCs w:val="20"/>
                <w:lang w:val="de-DE"/>
              </w:rPr>
              <w:t>4</w:t>
            </w:r>
          </w:p>
        </w:tc>
        <w:tc>
          <w:tcPr>
            <w:tcW w:w="1134" w:type="dxa"/>
            <w:vAlign w:val="bottom"/>
          </w:tcPr>
          <w:p w14:paraId="261DD98C" w14:textId="4274C52F" w:rsidR="00C30009" w:rsidRPr="00C30009" w:rsidRDefault="00C30009" w:rsidP="00C30009">
            <w:pPr>
              <w:spacing w:after="160"/>
              <w:rPr>
                <w:rFonts w:cstheme="minorHAnsi"/>
                <w:sz w:val="20"/>
                <w:szCs w:val="20"/>
                <w:lang w:val="de-DE"/>
              </w:rPr>
            </w:pPr>
            <w:r w:rsidRPr="00C30009">
              <w:rPr>
                <w:rFonts w:cstheme="minorHAnsi"/>
                <w:sz w:val="20"/>
                <w:szCs w:val="20"/>
                <w:lang w:val="de-DE"/>
              </w:rPr>
              <w:t>1</w:t>
            </w:r>
            <w:r>
              <w:rPr>
                <w:rFonts w:cstheme="minorHAnsi"/>
                <w:sz w:val="20"/>
                <w:szCs w:val="20"/>
                <w:lang w:val="de-DE"/>
              </w:rPr>
              <w:t>.</w:t>
            </w:r>
            <w:r w:rsidRPr="00C30009">
              <w:rPr>
                <w:rFonts w:cstheme="minorHAnsi"/>
                <w:sz w:val="20"/>
                <w:szCs w:val="20"/>
                <w:lang w:val="de-DE"/>
              </w:rPr>
              <w:t>8</w:t>
            </w:r>
          </w:p>
        </w:tc>
        <w:tc>
          <w:tcPr>
            <w:tcW w:w="992" w:type="dxa"/>
            <w:vAlign w:val="bottom"/>
          </w:tcPr>
          <w:p w14:paraId="622FA1D4" w14:textId="00CC61FF"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0</w:t>
            </w:r>
          </w:p>
        </w:tc>
        <w:tc>
          <w:tcPr>
            <w:tcW w:w="851" w:type="dxa"/>
            <w:vAlign w:val="bottom"/>
          </w:tcPr>
          <w:p w14:paraId="58603747" w14:textId="3B6B69BD"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0</w:t>
            </w:r>
          </w:p>
        </w:tc>
        <w:tc>
          <w:tcPr>
            <w:tcW w:w="850" w:type="dxa"/>
            <w:vAlign w:val="bottom"/>
          </w:tcPr>
          <w:p w14:paraId="7E3582E5" w14:textId="3E8C435B"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0</w:t>
            </w:r>
          </w:p>
        </w:tc>
        <w:tc>
          <w:tcPr>
            <w:tcW w:w="851" w:type="dxa"/>
            <w:vAlign w:val="bottom"/>
          </w:tcPr>
          <w:p w14:paraId="65EB7ECE" w14:textId="3CFD15C2"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1</w:t>
            </w:r>
          </w:p>
        </w:tc>
      </w:tr>
      <w:tr w:rsidR="00C30009" w:rsidRPr="008A57FA" w14:paraId="25B82A07" w14:textId="77777777" w:rsidTr="003F7FD0">
        <w:tc>
          <w:tcPr>
            <w:tcW w:w="3256" w:type="dxa"/>
            <w:vAlign w:val="bottom"/>
          </w:tcPr>
          <w:p w14:paraId="5CD6F26A" w14:textId="77777777" w:rsidR="00C30009" w:rsidRPr="008A57FA" w:rsidRDefault="00C30009" w:rsidP="00C30009">
            <w:pPr>
              <w:spacing w:after="160"/>
              <w:rPr>
                <w:rFonts w:cstheme="minorHAnsi"/>
                <w:sz w:val="20"/>
                <w:szCs w:val="20"/>
                <w:lang w:val="en-US"/>
              </w:rPr>
            </w:pPr>
            <w:r w:rsidRPr="008A57FA">
              <w:rPr>
                <w:rFonts w:cstheme="minorHAnsi"/>
                <w:sz w:val="20"/>
                <w:szCs w:val="20"/>
                <w:lang w:val="en-US"/>
              </w:rPr>
              <w:t>Metal depletion (kg Cu eq.)</w:t>
            </w:r>
          </w:p>
        </w:tc>
        <w:tc>
          <w:tcPr>
            <w:tcW w:w="992" w:type="dxa"/>
            <w:vAlign w:val="bottom"/>
          </w:tcPr>
          <w:p w14:paraId="3D1EA466" w14:textId="77777777" w:rsidR="00C30009" w:rsidRPr="008A57FA" w:rsidRDefault="00C30009" w:rsidP="00C30009">
            <w:pPr>
              <w:spacing w:after="160"/>
              <w:rPr>
                <w:rFonts w:cstheme="minorHAnsi"/>
                <w:sz w:val="20"/>
                <w:szCs w:val="20"/>
                <w:lang w:val="en-US"/>
              </w:rPr>
            </w:pPr>
            <w:r w:rsidRPr="008A57FA">
              <w:rPr>
                <w:rFonts w:cstheme="minorHAnsi"/>
                <w:sz w:val="20"/>
                <w:szCs w:val="20"/>
                <w:lang w:val="de-DE"/>
              </w:rPr>
              <w:t>0.013</w:t>
            </w:r>
          </w:p>
        </w:tc>
        <w:tc>
          <w:tcPr>
            <w:tcW w:w="992" w:type="dxa"/>
            <w:vAlign w:val="bottom"/>
          </w:tcPr>
          <w:p w14:paraId="5B95B95D" w14:textId="4A9D0747" w:rsidR="00C30009" w:rsidRPr="00C30009" w:rsidRDefault="00C30009" w:rsidP="00C30009">
            <w:pPr>
              <w:spacing w:after="160"/>
              <w:rPr>
                <w:rFonts w:cstheme="minorHAnsi"/>
                <w:sz w:val="20"/>
                <w:szCs w:val="20"/>
                <w:lang w:val="de-DE"/>
              </w:rPr>
            </w:pPr>
            <w:r w:rsidRPr="00C30009">
              <w:rPr>
                <w:rFonts w:cstheme="minorHAnsi"/>
                <w:sz w:val="20"/>
                <w:szCs w:val="20"/>
                <w:lang w:val="de-DE"/>
              </w:rPr>
              <w:t>12</w:t>
            </w:r>
            <w:r>
              <w:rPr>
                <w:rFonts w:cstheme="minorHAnsi"/>
                <w:sz w:val="20"/>
                <w:szCs w:val="20"/>
                <w:lang w:val="de-DE"/>
              </w:rPr>
              <w:t>.</w:t>
            </w:r>
            <w:r w:rsidRPr="00C30009">
              <w:rPr>
                <w:rFonts w:cstheme="minorHAnsi"/>
                <w:sz w:val="20"/>
                <w:szCs w:val="20"/>
                <w:lang w:val="de-DE"/>
              </w:rPr>
              <w:t>2</w:t>
            </w:r>
          </w:p>
        </w:tc>
        <w:tc>
          <w:tcPr>
            <w:tcW w:w="1134" w:type="dxa"/>
            <w:vAlign w:val="bottom"/>
          </w:tcPr>
          <w:p w14:paraId="19F51C99" w14:textId="565A5A92" w:rsidR="00C30009" w:rsidRPr="00C30009" w:rsidRDefault="00C30009" w:rsidP="00C30009">
            <w:pPr>
              <w:spacing w:after="160"/>
              <w:rPr>
                <w:rFonts w:cstheme="minorHAnsi"/>
                <w:sz w:val="20"/>
                <w:szCs w:val="20"/>
                <w:lang w:val="de-DE"/>
              </w:rPr>
            </w:pPr>
            <w:r w:rsidRPr="00C30009">
              <w:rPr>
                <w:rFonts w:cstheme="minorHAnsi"/>
                <w:sz w:val="20"/>
                <w:szCs w:val="20"/>
                <w:lang w:val="de-DE"/>
              </w:rPr>
              <w:t>1</w:t>
            </w:r>
            <w:r>
              <w:rPr>
                <w:rFonts w:cstheme="minorHAnsi"/>
                <w:sz w:val="20"/>
                <w:szCs w:val="20"/>
                <w:lang w:val="de-DE"/>
              </w:rPr>
              <w:t>.</w:t>
            </w:r>
            <w:r w:rsidRPr="00C30009">
              <w:rPr>
                <w:rFonts w:cstheme="minorHAnsi"/>
                <w:sz w:val="20"/>
                <w:szCs w:val="20"/>
                <w:lang w:val="de-DE"/>
              </w:rPr>
              <w:t>9</w:t>
            </w:r>
          </w:p>
        </w:tc>
        <w:tc>
          <w:tcPr>
            <w:tcW w:w="1134" w:type="dxa"/>
            <w:vAlign w:val="bottom"/>
          </w:tcPr>
          <w:p w14:paraId="6B56DE10" w14:textId="2E276D5C" w:rsidR="00C30009" w:rsidRPr="00C30009" w:rsidRDefault="00C30009" w:rsidP="00C30009">
            <w:pPr>
              <w:spacing w:after="160"/>
              <w:rPr>
                <w:rFonts w:cstheme="minorHAnsi"/>
                <w:sz w:val="20"/>
                <w:szCs w:val="20"/>
                <w:lang w:val="de-DE"/>
              </w:rPr>
            </w:pPr>
            <w:r w:rsidRPr="00C30009">
              <w:rPr>
                <w:rFonts w:cstheme="minorHAnsi"/>
                <w:sz w:val="20"/>
                <w:szCs w:val="20"/>
                <w:lang w:val="de-DE"/>
              </w:rPr>
              <w:t>81</w:t>
            </w:r>
            <w:r>
              <w:rPr>
                <w:rFonts w:cstheme="minorHAnsi"/>
                <w:sz w:val="20"/>
                <w:szCs w:val="20"/>
                <w:lang w:val="de-DE"/>
              </w:rPr>
              <w:t>.</w:t>
            </w:r>
            <w:r w:rsidRPr="00C30009">
              <w:rPr>
                <w:rFonts w:cstheme="minorHAnsi"/>
                <w:sz w:val="20"/>
                <w:szCs w:val="20"/>
                <w:lang w:val="de-DE"/>
              </w:rPr>
              <w:t>5</w:t>
            </w:r>
          </w:p>
        </w:tc>
        <w:tc>
          <w:tcPr>
            <w:tcW w:w="1134" w:type="dxa"/>
            <w:vAlign w:val="bottom"/>
          </w:tcPr>
          <w:p w14:paraId="7E920CC3" w14:textId="41DB3C62" w:rsidR="00C30009" w:rsidRPr="00C30009" w:rsidRDefault="00C30009" w:rsidP="00C30009">
            <w:pPr>
              <w:spacing w:after="160"/>
              <w:rPr>
                <w:rFonts w:cstheme="minorHAnsi"/>
                <w:sz w:val="20"/>
                <w:szCs w:val="20"/>
                <w:lang w:val="de-DE"/>
              </w:rPr>
            </w:pPr>
            <w:r w:rsidRPr="00C30009">
              <w:rPr>
                <w:rFonts w:cstheme="minorHAnsi"/>
                <w:sz w:val="20"/>
                <w:szCs w:val="20"/>
                <w:lang w:val="de-DE"/>
              </w:rPr>
              <w:t>1</w:t>
            </w:r>
            <w:r>
              <w:rPr>
                <w:rFonts w:cstheme="minorHAnsi"/>
                <w:sz w:val="20"/>
                <w:szCs w:val="20"/>
                <w:lang w:val="de-DE"/>
              </w:rPr>
              <w:t>.</w:t>
            </w:r>
            <w:r w:rsidRPr="00C30009">
              <w:rPr>
                <w:rFonts w:cstheme="minorHAnsi"/>
                <w:sz w:val="20"/>
                <w:szCs w:val="20"/>
                <w:lang w:val="de-DE"/>
              </w:rPr>
              <w:t>0</w:t>
            </w:r>
          </w:p>
        </w:tc>
        <w:tc>
          <w:tcPr>
            <w:tcW w:w="1134" w:type="dxa"/>
            <w:vAlign w:val="bottom"/>
          </w:tcPr>
          <w:p w14:paraId="440085E8" w14:textId="7347BC45"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1</w:t>
            </w:r>
          </w:p>
        </w:tc>
        <w:tc>
          <w:tcPr>
            <w:tcW w:w="1134" w:type="dxa"/>
            <w:vAlign w:val="bottom"/>
          </w:tcPr>
          <w:p w14:paraId="631DF2DD" w14:textId="74858697"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5</w:t>
            </w:r>
          </w:p>
        </w:tc>
        <w:tc>
          <w:tcPr>
            <w:tcW w:w="992" w:type="dxa"/>
            <w:vAlign w:val="bottom"/>
          </w:tcPr>
          <w:p w14:paraId="0EFB0378" w14:textId="186EA6E6"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0</w:t>
            </w:r>
          </w:p>
        </w:tc>
        <w:tc>
          <w:tcPr>
            <w:tcW w:w="851" w:type="dxa"/>
            <w:vAlign w:val="bottom"/>
          </w:tcPr>
          <w:p w14:paraId="4EC0DDBF" w14:textId="7DB6ECAA"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0</w:t>
            </w:r>
          </w:p>
        </w:tc>
        <w:tc>
          <w:tcPr>
            <w:tcW w:w="850" w:type="dxa"/>
            <w:vAlign w:val="bottom"/>
          </w:tcPr>
          <w:p w14:paraId="5807C958" w14:textId="0BD81BEA"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0</w:t>
            </w:r>
          </w:p>
        </w:tc>
        <w:tc>
          <w:tcPr>
            <w:tcW w:w="851" w:type="dxa"/>
            <w:vAlign w:val="bottom"/>
          </w:tcPr>
          <w:p w14:paraId="3DC41075" w14:textId="552CD669" w:rsidR="00C30009" w:rsidRPr="00C30009" w:rsidRDefault="00C30009" w:rsidP="00C30009">
            <w:pPr>
              <w:spacing w:after="160"/>
              <w:rPr>
                <w:rFonts w:cstheme="minorHAnsi"/>
                <w:sz w:val="20"/>
                <w:szCs w:val="20"/>
                <w:lang w:val="de-DE"/>
              </w:rPr>
            </w:pPr>
            <w:r w:rsidRPr="00C30009">
              <w:rPr>
                <w:rFonts w:cstheme="minorHAnsi"/>
                <w:sz w:val="20"/>
                <w:szCs w:val="20"/>
                <w:lang w:val="de-DE"/>
              </w:rPr>
              <w:t>2</w:t>
            </w:r>
            <w:r>
              <w:rPr>
                <w:rFonts w:cstheme="minorHAnsi"/>
                <w:sz w:val="20"/>
                <w:szCs w:val="20"/>
                <w:lang w:val="de-DE"/>
              </w:rPr>
              <w:t>.</w:t>
            </w:r>
            <w:r w:rsidRPr="00C30009">
              <w:rPr>
                <w:rFonts w:cstheme="minorHAnsi"/>
                <w:sz w:val="20"/>
                <w:szCs w:val="20"/>
                <w:lang w:val="de-DE"/>
              </w:rPr>
              <w:t>9</w:t>
            </w:r>
          </w:p>
        </w:tc>
      </w:tr>
      <w:tr w:rsidR="00C30009" w:rsidRPr="008A57FA" w14:paraId="2CE465CB" w14:textId="77777777" w:rsidTr="003F7FD0">
        <w:tc>
          <w:tcPr>
            <w:tcW w:w="3256" w:type="dxa"/>
            <w:vAlign w:val="bottom"/>
          </w:tcPr>
          <w:p w14:paraId="253119FF" w14:textId="77777777" w:rsidR="00C30009" w:rsidRPr="008A57FA" w:rsidRDefault="00C30009" w:rsidP="00C30009">
            <w:pPr>
              <w:spacing w:after="160"/>
              <w:rPr>
                <w:rFonts w:cstheme="minorHAnsi"/>
                <w:sz w:val="20"/>
                <w:szCs w:val="20"/>
                <w:lang w:val="en-US"/>
              </w:rPr>
            </w:pPr>
            <w:r w:rsidRPr="008A57FA">
              <w:rPr>
                <w:rFonts w:cstheme="minorHAnsi"/>
                <w:sz w:val="20"/>
                <w:szCs w:val="20"/>
                <w:lang w:val="en-US"/>
              </w:rPr>
              <w:t>POCP, Ecosystems (kg NO</w:t>
            </w:r>
            <w:r w:rsidRPr="008A57FA">
              <w:rPr>
                <w:rFonts w:cstheme="minorHAnsi"/>
                <w:sz w:val="20"/>
                <w:szCs w:val="20"/>
                <w:vertAlign w:val="subscript"/>
                <w:lang w:val="en-US"/>
              </w:rPr>
              <w:t>x</w:t>
            </w:r>
            <w:r w:rsidRPr="008A57FA">
              <w:rPr>
                <w:rFonts w:cstheme="minorHAnsi"/>
                <w:sz w:val="20"/>
                <w:szCs w:val="20"/>
                <w:lang w:val="en-US"/>
              </w:rPr>
              <w:t xml:space="preserve"> eq.)</w:t>
            </w:r>
          </w:p>
        </w:tc>
        <w:tc>
          <w:tcPr>
            <w:tcW w:w="992" w:type="dxa"/>
            <w:vAlign w:val="bottom"/>
          </w:tcPr>
          <w:p w14:paraId="67BF221A" w14:textId="650EDB58" w:rsidR="00C30009" w:rsidRPr="008A57FA" w:rsidRDefault="00C30009" w:rsidP="00C30009">
            <w:pPr>
              <w:spacing w:after="160"/>
              <w:rPr>
                <w:rFonts w:cstheme="minorHAnsi"/>
                <w:sz w:val="20"/>
                <w:szCs w:val="20"/>
                <w:lang w:val="en-US"/>
              </w:rPr>
            </w:pPr>
            <w:r w:rsidRPr="008A57FA">
              <w:rPr>
                <w:rFonts w:cstheme="minorHAnsi"/>
                <w:sz w:val="20"/>
                <w:szCs w:val="20"/>
                <w:lang w:val="de-DE"/>
              </w:rPr>
              <w:t>2.</w:t>
            </w:r>
            <w:r>
              <w:rPr>
                <w:rFonts w:cstheme="minorHAnsi"/>
                <w:sz w:val="20"/>
                <w:szCs w:val="20"/>
                <w:lang w:val="de-DE"/>
              </w:rPr>
              <w:t>2</w:t>
            </w:r>
            <w:r w:rsidRPr="008A57FA">
              <w:rPr>
                <w:rFonts w:cstheme="minorHAnsi"/>
                <w:sz w:val="20"/>
                <w:szCs w:val="20"/>
                <w:lang w:val="de-DE"/>
              </w:rPr>
              <w:t>E-04</w:t>
            </w:r>
          </w:p>
        </w:tc>
        <w:tc>
          <w:tcPr>
            <w:tcW w:w="992" w:type="dxa"/>
            <w:vAlign w:val="bottom"/>
          </w:tcPr>
          <w:p w14:paraId="2A8C30D0" w14:textId="2A27323E" w:rsidR="00C30009" w:rsidRPr="00C30009" w:rsidRDefault="00C30009" w:rsidP="00C30009">
            <w:pPr>
              <w:spacing w:after="160"/>
              <w:rPr>
                <w:rFonts w:cstheme="minorHAnsi"/>
                <w:sz w:val="20"/>
                <w:szCs w:val="20"/>
                <w:lang w:val="de-DE"/>
              </w:rPr>
            </w:pPr>
            <w:r w:rsidRPr="00C30009">
              <w:rPr>
                <w:rFonts w:cstheme="minorHAnsi"/>
                <w:sz w:val="20"/>
                <w:szCs w:val="20"/>
                <w:lang w:val="de-DE"/>
              </w:rPr>
              <w:t>12</w:t>
            </w:r>
            <w:r>
              <w:rPr>
                <w:rFonts w:cstheme="minorHAnsi"/>
                <w:sz w:val="20"/>
                <w:szCs w:val="20"/>
                <w:lang w:val="de-DE"/>
              </w:rPr>
              <w:t>.</w:t>
            </w:r>
            <w:r w:rsidRPr="00C30009">
              <w:rPr>
                <w:rFonts w:cstheme="minorHAnsi"/>
                <w:sz w:val="20"/>
                <w:szCs w:val="20"/>
                <w:lang w:val="de-DE"/>
              </w:rPr>
              <w:t>3</w:t>
            </w:r>
          </w:p>
        </w:tc>
        <w:tc>
          <w:tcPr>
            <w:tcW w:w="1134" w:type="dxa"/>
            <w:vAlign w:val="bottom"/>
          </w:tcPr>
          <w:p w14:paraId="5F396E95" w14:textId="26542BDF" w:rsidR="00C30009" w:rsidRPr="00C30009" w:rsidRDefault="00C30009" w:rsidP="00C30009">
            <w:pPr>
              <w:spacing w:after="160"/>
              <w:rPr>
                <w:rFonts w:cstheme="minorHAnsi"/>
                <w:sz w:val="20"/>
                <w:szCs w:val="20"/>
                <w:lang w:val="de-DE"/>
              </w:rPr>
            </w:pPr>
            <w:r w:rsidRPr="00C30009">
              <w:rPr>
                <w:rFonts w:cstheme="minorHAnsi"/>
                <w:sz w:val="20"/>
                <w:szCs w:val="20"/>
                <w:lang w:val="de-DE"/>
              </w:rPr>
              <w:t>1</w:t>
            </w:r>
            <w:r>
              <w:rPr>
                <w:rFonts w:cstheme="minorHAnsi"/>
                <w:sz w:val="20"/>
                <w:szCs w:val="20"/>
                <w:lang w:val="de-DE"/>
              </w:rPr>
              <w:t>.</w:t>
            </w:r>
            <w:r w:rsidRPr="00C30009">
              <w:rPr>
                <w:rFonts w:cstheme="minorHAnsi"/>
                <w:sz w:val="20"/>
                <w:szCs w:val="20"/>
                <w:lang w:val="de-DE"/>
              </w:rPr>
              <w:t>5</w:t>
            </w:r>
          </w:p>
        </w:tc>
        <w:tc>
          <w:tcPr>
            <w:tcW w:w="1134" w:type="dxa"/>
            <w:vAlign w:val="bottom"/>
          </w:tcPr>
          <w:p w14:paraId="39542DDC" w14:textId="7BCBFF60" w:rsidR="00C30009" w:rsidRPr="00C30009" w:rsidRDefault="00C30009" w:rsidP="00C30009">
            <w:pPr>
              <w:spacing w:after="160"/>
              <w:rPr>
                <w:rFonts w:cstheme="minorHAnsi"/>
                <w:sz w:val="20"/>
                <w:szCs w:val="20"/>
                <w:lang w:val="de-DE"/>
              </w:rPr>
            </w:pPr>
            <w:r w:rsidRPr="00C30009">
              <w:rPr>
                <w:rFonts w:cstheme="minorHAnsi"/>
                <w:sz w:val="20"/>
                <w:szCs w:val="20"/>
                <w:lang w:val="de-DE"/>
              </w:rPr>
              <w:t>68</w:t>
            </w:r>
            <w:r>
              <w:rPr>
                <w:rFonts w:cstheme="minorHAnsi"/>
                <w:sz w:val="20"/>
                <w:szCs w:val="20"/>
                <w:lang w:val="de-DE"/>
              </w:rPr>
              <w:t>.</w:t>
            </w:r>
            <w:r w:rsidRPr="00C30009">
              <w:rPr>
                <w:rFonts w:cstheme="minorHAnsi"/>
                <w:sz w:val="20"/>
                <w:szCs w:val="20"/>
                <w:lang w:val="de-DE"/>
              </w:rPr>
              <w:t>2</w:t>
            </w:r>
          </w:p>
        </w:tc>
        <w:tc>
          <w:tcPr>
            <w:tcW w:w="1134" w:type="dxa"/>
            <w:vAlign w:val="bottom"/>
          </w:tcPr>
          <w:p w14:paraId="6D7021B1" w14:textId="790A87FA"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8</w:t>
            </w:r>
          </w:p>
        </w:tc>
        <w:tc>
          <w:tcPr>
            <w:tcW w:w="1134" w:type="dxa"/>
            <w:vAlign w:val="bottom"/>
          </w:tcPr>
          <w:p w14:paraId="01C97C2A" w14:textId="628A0721" w:rsidR="00C30009" w:rsidRPr="00C30009" w:rsidRDefault="00C30009" w:rsidP="00C30009">
            <w:pPr>
              <w:spacing w:after="160"/>
              <w:rPr>
                <w:rFonts w:cstheme="minorHAnsi"/>
                <w:sz w:val="20"/>
                <w:szCs w:val="20"/>
                <w:lang w:val="de-DE"/>
              </w:rPr>
            </w:pPr>
            <w:r w:rsidRPr="00C30009">
              <w:rPr>
                <w:rFonts w:cstheme="minorHAnsi"/>
                <w:sz w:val="20"/>
                <w:szCs w:val="20"/>
                <w:lang w:val="de-DE"/>
              </w:rPr>
              <w:t>2</w:t>
            </w:r>
            <w:r>
              <w:rPr>
                <w:rFonts w:cstheme="minorHAnsi"/>
                <w:sz w:val="20"/>
                <w:szCs w:val="20"/>
                <w:lang w:val="de-DE"/>
              </w:rPr>
              <w:t>.</w:t>
            </w:r>
            <w:r w:rsidRPr="00C30009">
              <w:rPr>
                <w:rFonts w:cstheme="minorHAnsi"/>
                <w:sz w:val="20"/>
                <w:szCs w:val="20"/>
                <w:lang w:val="de-DE"/>
              </w:rPr>
              <w:t>6</w:t>
            </w:r>
          </w:p>
        </w:tc>
        <w:tc>
          <w:tcPr>
            <w:tcW w:w="1134" w:type="dxa"/>
            <w:vAlign w:val="bottom"/>
          </w:tcPr>
          <w:p w14:paraId="29AD0A49" w14:textId="3825CBAF" w:rsidR="00C30009" w:rsidRPr="00C30009" w:rsidRDefault="00C30009" w:rsidP="00C30009">
            <w:pPr>
              <w:spacing w:after="160"/>
              <w:rPr>
                <w:rFonts w:cstheme="minorHAnsi"/>
                <w:sz w:val="20"/>
                <w:szCs w:val="20"/>
                <w:lang w:val="de-DE"/>
              </w:rPr>
            </w:pPr>
            <w:r w:rsidRPr="00C30009">
              <w:rPr>
                <w:rFonts w:cstheme="minorHAnsi"/>
                <w:sz w:val="20"/>
                <w:szCs w:val="20"/>
                <w:lang w:val="de-DE"/>
              </w:rPr>
              <w:t>12</w:t>
            </w:r>
            <w:r>
              <w:rPr>
                <w:rFonts w:cstheme="minorHAnsi"/>
                <w:sz w:val="20"/>
                <w:szCs w:val="20"/>
                <w:lang w:val="de-DE"/>
              </w:rPr>
              <w:t>.</w:t>
            </w:r>
            <w:r w:rsidRPr="00C30009">
              <w:rPr>
                <w:rFonts w:cstheme="minorHAnsi"/>
                <w:sz w:val="20"/>
                <w:szCs w:val="20"/>
                <w:lang w:val="de-DE"/>
              </w:rPr>
              <w:t>5</w:t>
            </w:r>
          </w:p>
        </w:tc>
        <w:tc>
          <w:tcPr>
            <w:tcW w:w="992" w:type="dxa"/>
            <w:vAlign w:val="bottom"/>
          </w:tcPr>
          <w:p w14:paraId="6E7060BF" w14:textId="73581070"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1</w:t>
            </w:r>
          </w:p>
        </w:tc>
        <w:tc>
          <w:tcPr>
            <w:tcW w:w="851" w:type="dxa"/>
            <w:vAlign w:val="bottom"/>
          </w:tcPr>
          <w:p w14:paraId="683C6224" w14:textId="34144F65"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5</w:t>
            </w:r>
          </w:p>
        </w:tc>
        <w:tc>
          <w:tcPr>
            <w:tcW w:w="850" w:type="dxa"/>
            <w:vAlign w:val="bottom"/>
          </w:tcPr>
          <w:p w14:paraId="6F8DE880" w14:textId="56046B90"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5</w:t>
            </w:r>
          </w:p>
        </w:tc>
        <w:tc>
          <w:tcPr>
            <w:tcW w:w="851" w:type="dxa"/>
            <w:vAlign w:val="bottom"/>
          </w:tcPr>
          <w:p w14:paraId="321D6625" w14:textId="290CD556" w:rsidR="00C30009" w:rsidRPr="00C30009" w:rsidRDefault="00C30009" w:rsidP="00C30009">
            <w:pPr>
              <w:spacing w:after="160"/>
              <w:rPr>
                <w:rFonts w:cstheme="minorHAnsi"/>
                <w:sz w:val="20"/>
                <w:szCs w:val="20"/>
                <w:lang w:val="de-DE"/>
              </w:rPr>
            </w:pPr>
            <w:r w:rsidRPr="00C30009">
              <w:rPr>
                <w:rFonts w:cstheme="minorHAnsi"/>
                <w:sz w:val="20"/>
                <w:szCs w:val="20"/>
                <w:lang w:val="de-DE"/>
              </w:rPr>
              <w:t>1</w:t>
            </w:r>
            <w:r>
              <w:rPr>
                <w:rFonts w:cstheme="minorHAnsi"/>
                <w:sz w:val="20"/>
                <w:szCs w:val="20"/>
                <w:lang w:val="de-DE"/>
              </w:rPr>
              <w:t>.</w:t>
            </w:r>
            <w:r w:rsidRPr="00C30009">
              <w:rPr>
                <w:rFonts w:cstheme="minorHAnsi"/>
                <w:sz w:val="20"/>
                <w:szCs w:val="20"/>
                <w:lang w:val="de-DE"/>
              </w:rPr>
              <w:t>0</w:t>
            </w:r>
          </w:p>
        </w:tc>
      </w:tr>
      <w:tr w:rsidR="00C30009" w:rsidRPr="008A57FA" w14:paraId="24002B09" w14:textId="77777777" w:rsidTr="003F7FD0">
        <w:tc>
          <w:tcPr>
            <w:tcW w:w="3256" w:type="dxa"/>
            <w:vAlign w:val="bottom"/>
          </w:tcPr>
          <w:p w14:paraId="5121FA1B" w14:textId="77777777" w:rsidR="00C30009" w:rsidRPr="008A57FA" w:rsidRDefault="00C30009" w:rsidP="00C30009">
            <w:pPr>
              <w:spacing w:after="160"/>
              <w:rPr>
                <w:rFonts w:cstheme="minorHAnsi"/>
                <w:sz w:val="20"/>
                <w:szCs w:val="20"/>
                <w:lang w:val="en-US"/>
              </w:rPr>
            </w:pPr>
            <w:r w:rsidRPr="008A57FA">
              <w:rPr>
                <w:rFonts w:cstheme="minorHAnsi"/>
                <w:sz w:val="20"/>
                <w:szCs w:val="20"/>
                <w:lang w:val="en-US"/>
              </w:rPr>
              <w:t>POCP, Human Health (kg NO</w:t>
            </w:r>
            <w:r w:rsidRPr="008A57FA">
              <w:rPr>
                <w:rFonts w:cstheme="minorHAnsi"/>
                <w:sz w:val="20"/>
                <w:szCs w:val="20"/>
                <w:vertAlign w:val="subscript"/>
                <w:lang w:val="en-US"/>
              </w:rPr>
              <w:t>x</w:t>
            </w:r>
            <w:r w:rsidRPr="008A57FA">
              <w:rPr>
                <w:rFonts w:cstheme="minorHAnsi"/>
                <w:sz w:val="20"/>
                <w:szCs w:val="20"/>
                <w:lang w:val="en-US"/>
              </w:rPr>
              <w:t xml:space="preserve"> eq.)</w:t>
            </w:r>
          </w:p>
        </w:tc>
        <w:tc>
          <w:tcPr>
            <w:tcW w:w="992" w:type="dxa"/>
            <w:vAlign w:val="bottom"/>
          </w:tcPr>
          <w:p w14:paraId="1F84C417" w14:textId="0601B67C" w:rsidR="00C30009" w:rsidRPr="008A57FA" w:rsidRDefault="00C30009" w:rsidP="00C30009">
            <w:pPr>
              <w:spacing w:after="160"/>
              <w:rPr>
                <w:rFonts w:cstheme="minorHAnsi"/>
                <w:sz w:val="20"/>
                <w:szCs w:val="20"/>
                <w:lang w:val="en-US"/>
              </w:rPr>
            </w:pPr>
            <w:r w:rsidRPr="008A57FA">
              <w:rPr>
                <w:rFonts w:cstheme="minorHAnsi"/>
                <w:sz w:val="20"/>
                <w:szCs w:val="20"/>
                <w:lang w:val="de-DE"/>
              </w:rPr>
              <w:t>1.</w:t>
            </w:r>
            <w:r>
              <w:rPr>
                <w:rFonts w:cstheme="minorHAnsi"/>
                <w:sz w:val="20"/>
                <w:szCs w:val="20"/>
                <w:lang w:val="de-DE"/>
              </w:rPr>
              <w:t>7</w:t>
            </w:r>
            <w:r w:rsidRPr="008A57FA">
              <w:rPr>
                <w:rFonts w:cstheme="minorHAnsi"/>
                <w:sz w:val="20"/>
                <w:szCs w:val="20"/>
                <w:lang w:val="de-DE"/>
              </w:rPr>
              <w:t>E-04</w:t>
            </w:r>
          </w:p>
        </w:tc>
        <w:tc>
          <w:tcPr>
            <w:tcW w:w="992" w:type="dxa"/>
            <w:vAlign w:val="bottom"/>
          </w:tcPr>
          <w:p w14:paraId="43635782" w14:textId="107C0AFD" w:rsidR="00C30009" w:rsidRPr="00C30009" w:rsidRDefault="00C30009" w:rsidP="00C30009">
            <w:pPr>
              <w:spacing w:after="160"/>
              <w:rPr>
                <w:rFonts w:cstheme="minorHAnsi"/>
                <w:sz w:val="20"/>
                <w:szCs w:val="20"/>
                <w:lang w:val="de-DE"/>
              </w:rPr>
            </w:pPr>
            <w:r w:rsidRPr="00C30009">
              <w:rPr>
                <w:rFonts w:cstheme="minorHAnsi"/>
                <w:sz w:val="20"/>
                <w:szCs w:val="20"/>
                <w:lang w:val="de-DE"/>
              </w:rPr>
              <w:t>12</w:t>
            </w:r>
            <w:r>
              <w:rPr>
                <w:rFonts w:cstheme="minorHAnsi"/>
                <w:sz w:val="20"/>
                <w:szCs w:val="20"/>
                <w:lang w:val="de-DE"/>
              </w:rPr>
              <w:t>.</w:t>
            </w:r>
            <w:r w:rsidRPr="00C30009">
              <w:rPr>
                <w:rFonts w:cstheme="minorHAnsi"/>
                <w:sz w:val="20"/>
                <w:szCs w:val="20"/>
                <w:lang w:val="de-DE"/>
              </w:rPr>
              <w:t>8</w:t>
            </w:r>
          </w:p>
        </w:tc>
        <w:tc>
          <w:tcPr>
            <w:tcW w:w="1134" w:type="dxa"/>
            <w:vAlign w:val="bottom"/>
          </w:tcPr>
          <w:p w14:paraId="5520F60F" w14:textId="73DEC0C9" w:rsidR="00C30009" w:rsidRPr="00C30009" w:rsidRDefault="00C30009" w:rsidP="00C30009">
            <w:pPr>
              <w:spacing w:after="160"/>
              <w:rPr>
                <w:rFonts w:cstheme="minorHAnsi"/>
                <w:sz w:val="20"/>
                <w:szCs w:val="20"/>
                <w:lang w:val="de-DE"/>
              </w:rPr>
            </w:pPr>
            <w:r w:rsidRPr="00C30009">
              <w:rPr>
                <w:rFonts w:cstheme="minorHAnsi"/>
                <w:sz w:val="20"/>
                <w:szCs w:val="20"/>
                <w:lang w:val="de-DE"/>
              </w:rPr>
              <w:t>1</w:t>
            </w:r>
            <w:r>
              <w:rPr>
                <w:rFonts w:cstheme="minorHAnsi"/>
                <w:sz w:val="20"/>
                <w:szCs w:val="20"/>
                <w:lang w:val="de-DE"/>
              </w:rPr>
              <w:t>.</w:t>
            </w:r>
            <w:r w:rsidRPr="00C30009">
              <w:rPr>
                <w:rFonts w:cstheme="minorHAnsi"/>
                <w:sz w:val="20"/>
                <w:szCs w:val="20"/>
                <w:lang w:val="de-DE"/>
              </w:rPr>
              <w:t>9</w:t>
            </w:r>
          </w:p>
        </w:tc>
        <w:tc>
          <w:tcPr>
            <w:tcW w:w="1134" w:type="dxa"/>
            <w:vAlign w:val="bottom"/>
          </w:tcPr>
          <w:p w14:paraId="6C8C8380" w14:textId="1E330525" w:rsidR="00C30009" w:rsidRPr="00C30009" w:rsidRDefault="00C30009" w:rsidP="00C30009">
            <w:pPr>
              <w:spacing w:after="160"/>
              <w:rPr>
                <w:rFonts w:cstheme="minorHAnsi"/>
                <w:sz w:val="20"/>
                <w:szCs w:val="20"/>
                <w:lang w:val="de-DE"/>
              </w:rPr>
            </w:pPr>
            <w:r w:rsidRPr="00C30009">
              <w:rPr>
                <w:rFonts w:cstheme="minorHAnsi"/>
                <w:sz w:val="20"/>
                <w:szCs w:val="20"/>
                <w:lang w:val="de-DE"/>
              </w:rPr>
              <w:t>61</w:t>
            </w:r>
            <w:r>
              <w:rPr>
                <w:rFonts w:cstheme="minorHAnsi"/>
                <w:sz w:val="20"/>
                <w:szCs w:val="20"/>
                <w:lang w:val="de-DE"/>
              </w:rPr>
              <w:t>.</w:t>
            </w:r>
            <w:r w:rsidRPr="00C30009">
              <w:rPr>
                <w:rFonts w:cstheme="minorHAnsi"/>
                <w:sz w:val="20"/>
                <w:szCs w:val="20"/>
                <w:lang w:val="de-DE"/>
              </w:rPr>
              <w:t>6</w:t>
            </w:r>
          </w:p>
        </w:tc>
        <w:tc>
          <w:tcPr>
            <w:tcW w:w="1134" w:type="dxa"/>
            <w:vAlign w:val="bottom"/>
          </w:tcPr>
          <w:p w14:paraId="659DAE79" w14:textId="0ADAFB9A" w:rsidR="00C30009" w:rsidRPr="00C30009" w:rsidRDefault="00C30009" w:rsidP="00C30009">
            <w:pPr>
              <w:spacing w:after="160"/>
              <w:rPr>
                <w:rFonts w:cstheme="minorHAnsi"/>
                <w:sz w:val="20"/>
                <w:szCs w:val="20"/>
                <w:lang w:val="de-DE"/>
              </w:rPr>
            </w:pPr>
            <w:r w:rsidRPr="00C30009">
              <w:rPr>
                <w:rFonts w:cstheme="minorHAnsi"/>
                <w:sz w:val="20"/>
                <w:szCs w:val="20"/>
                <w:lang w:val="de-DE"/>
              </w:rPr>
              <w:t>1</w:t>
            </w:r>
            <w:r>
              <w:rPr>
                <w:rFonts w:cstheme="minorHAnsi"/>
                <w:sz w:val="20"/>
                <w:szCs w:val="20"/>
                <w:lang w:val="de-DE"/>
              </w:rPr>
              <w:t>.</w:t>
            </w:r>
            <w:r w:rsidRPr="00C30009">
              <w:rPr>
                <w:rFonts w:cstheme="minorHAnsi"/>
                <w:sz w:val="20"/>
                <w:szCs w:val="20"/>
                <w:lang w:val="de-DE"/>
              </w:rPr>
              <w:t>1</w:t>
            </w:r>
          </w:p>
        </w:tc>
        <w:tc>
          <w:tcPr>
            <w:tcW w:w="1134" w:type="dxa"/>
            <w:vAlign w:val="bottom"/>
          </w:tcPr>
          <w:p w14:paraId="6D3B443A" w14:textId="40B0979E" w:rsidR="00C30009" w:rsidRPr="00C30009" w:rsidRDefault="00C30009" w:rsidP="00C30009">
            <w:pPr>
              <w:spacing w:after="160"/>
              <w:rPr>
                <w:rFonts w:cstheme="minorHAnsi"/>
                <w:sz w:val="20"/>
                <w:szCs w:val="20"/>
                <w:lang w:val="de-DE"/>
              </w:rPr>
            </w:pPr>
            <w:r w:rsidRPr="00C30009">
              <w:rPr>
                <w:rFonts w:cstheme="minorHAnsi"/>
                <w:sz w:val="20"/>
                <w:szCs w:val="20"/>
                <w:lang w:val="de-DE"/>
              </w:rPr>
              <w:t>3</w:t>
            </w:r>
            <w:r>
              <w:rPr>
                <w:rFonts w:cstheme="minorHAnsi"/>
                <w:sz w:val="20"/>
                <w:szCs w:val="20"/>
                <w:lang w:val="de-DE"/>
              </w:rPr>
              <w:t>.</w:t>
            </w:r>
            <w:r w:rsidRPr="00C30009">
              <w:rPr>
                <w:rFonts w:cstheme="minorHAnsi"/>
                <w:sz w:val="20"/>
                <w:szCs w:val="20"/>
                <w:lang w:val="de-DE"/>
              </w:rPr>
              <w:t>3</w:t>
            </w:r>
          </w:p>
        </w:tc>
        <w:tc>
          <w:tcPr>
            <w:tcW w:w="1134" w:type="dxa"/>
            <w:vAlign w:val="bottom"/>
          </w:tcPr>
          <w:p w14:paraId="15B550F8" w14:textId="5C344F4F" w:rsidR="00C30009" w:rsidRPr="00C30009" w:rsidRDefault="00C30009" w:rsidP="00C30009">
            <w:pPr>
              <w:spacing w:after="160"/>
              <w:rPr>
                <w:rFonts w:cstheme="minorHAnsi"/>
                <w:sz w:val="20"/>
                <w:szCs w:val="20"/>
                <w:lang w:val="de-DE"/>
              </w:rPr>
            </w:pPr>
            <w:r w:rsidRPr="00C30009">
              <w:rPr>
                <w:rFonts w:cstheme="minorHAnsi"/>
                <w:sz w:val="20"/>
                <w:szCs w:val="20"/>
                <w:lang w:val="de-DE"/>
              </w:rPr>
              <w:t>16</w:t>
            </w:r>
            <w:r>
              <w:rPr>
                <w:rFonts w:cstheme="minorHAnsi"/>
                <w:sz w:val="20"/>
                <w:szCs w:val="20"/>
                <w:lang w:val="de-DE"/>
              </w:rPr>
              <w:t>.</w:t>
            </w:r>
            <w:r w:rsidRPr="00C30009">
              <w:rPr>
                <w:rFonts w:cstheme="minorHAnsi"/>
                <w:sz w:val="20"/>
                <w:szCs w:val="20"/>
                <w:lang w:val="de-DE"/>
              </w:rPr>
              <w:t>7</w:t>
            </w:r>
          </w:p>
        </w:tc>
        <w:tc>
          <w:tcPr>
            <w:tcW w:w="992" w:type="dxa"/>
            <w:vAlign w:val="bottom"/>
          </w:tcPr>
          <w:p w14:paraId="67F00326" w14:textId="148354B8"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1</w:t>
            </w:r>
          </w:p>
        </w:tc>
        <w:tc>
          <w:tcPr>
            <w:tcW w:w="851" w:type="dxa"/>
            <w:vAlign w:val="bottom"/>
          </w:tcPr>
          <w:p w14:paraId="7DB5A676" w14:textId="7050F4E4"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6</w:t>
            </w:r>
          </w:p>
        </w:tc>
        <w:tc>
          <w:tcPr>
            <w:tcW w:w="850" w:type="dxa"/>
            <w:vAlign w:val="bottom"/>
          </w:tcPr>
          <w:p w14:paraId="3CBFFF05" w14:textId="0903D679"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7</w:t>
            </w:r>
          </w:p>
        </w:tc>
        <w:tc>
          <w:tcPr>
            <w:tcW w:w="851" w:type="dxa"/>
            <w:vAlign w:val="bottom"/>
          </w:tcPr>
          <w:p w14:paraId="2CA729ED" w14:textId="0D3F494D" w:rsidR="00C30009" w:rsidRPr="00C30009" w:rsidRDefault="00C30009" w:rsidP="00C30009">
            <w:pPr>
              <w:spacing w:after="160"/>
              <w:rPr>
                <w:rFonts w:cstheme="minorHAnsi"/>
                <w:sz w:val="20"/>
                <w:szCs w:val="20"/>
                <w:lang w:val="de-DE"/>
              </w:rPr>
            </w:pPr>
            <w:r w:rsidRPr="00C30009">
              <w:rPr>
                <w:rFonts w:cstheme="minorHAnsi"/>
                <w:sz w:val="20"/>
                <w:szCs w:val="20"/>
                <w:lang w:val="de-DE"/>
              </w:rPr>
              <w:t>1</w:t>
            </w:r>
            <w:r>
              <w:rPr>
                <w:rFonts w:cstheme="minorHAnsi"/>
                <w:sz w:val="20"/>
                <w:szCs w:val="20"/>
                <w:lang w:val="de-DE"/>
              </w:rPr>
              <w:t>.</w:t>
            </w:r>
            <w:r w:rsidRPr="00C30009">
              <w:rPr>
                <w:rFonts w:cstheme="minorHAnsi"/>
                <w:sz w:val="20"/>
                <w:szCs w:val="20"/>
                <w:lang w:val="de-DE"/>
              </w:rPr>
              <w:t>3</w:t>
            </w:r>
          </w:p>
        </w:tc>
      </w:tr>
      <w:tr w:rsidR="00C30009" w:rsidRPr="008A57FA" w14:paraId="2D3426BF" w14:textId="77777777" w:rsidTr="003F7FD0">
        <w:tc>
          <w:tcPr>
            <w:tcW w:w="3256" w:type="dxa"/>
            <w:vAlign w:val="bottom"/>
          </w:tcPr>
          <w:p w14:paraId="357FCC1E" w14:textId="77777777" w:rsidR="00C30009" w:rsidRPr="008A57FA" w:rsidRDefault="00C30009" w:rsidP="00C30009">
            <w:pPr>
              <w:spacing w:after="160"/>
              <w:rPr>
                <w:rFonts w:cstheme="minorHAnsi"/>
                <w:sz w:val="20"/>
                <w:szCs w:val="20"/>
                <w:lang w:val="en-US"/>
              </w:rPr>
            </w:pPr>
            <w:r w:rsidRPr="008A57FA">
              <w:rPr>
                <w:rFonts w:cstheme="minorHAnsi"/>
                <w:sz w:val="20"/>
                <w:szCs w:val="20"/>
                <w:lang w:val="de-DE"/>
              </w:rPr>
              <w:t>ODP (</w:t>
            </w:r>
            <w:r w:rsidRPr="008A57FA">
              <w:rPr>
                <w:rFonts w:cstheme="minorHAnsi"/>
                <w:sz w:val="20"/>
                <w:szCs w:val="20"/>
                <w:lang w:val="en-US"/>
              </w:rPr>
              <w:t>kg CFC-11 eq.)</w:t>
            </w:r>
          </w:p>
        </w:tc>
        <w:tc>
          <w:tcPr>
            <w:tcW w:w="992" w:type="dxa"/>
            <w:vAlign w:val="bottom"/>
          </w:tcPr>
          <w:p w14:paraId="02C65832" w14:textId="5D43271A" w:rsidR="00C30009" w:rsidRPr="008A57FA" w:rsidRDefault="00C30009" w:rsidP="00C30009">
            <w:pPr>
              <w:spacing w:after="160"/>
              <w:rPr>
                <w:rFonts w:cstheme="minorHAnsi"/>
                <w:sz w:val="20"/>
                <w:szCs w:val="20"/>
                <w:lang w:val="en-US"/>
              </w:rPr>
            </w:pPr>
            <w:r>
              <w:rPr>
                <w:rFonts w:cstheme="minorHAnsi"/>
                <w:sz w:val="20"/>
                <w:szCs w:val="20"/>
                <w:lang w:val="de-DE"/>
              </w:rPr>
              <w:t>2</w:t>
            </w:r>
            <w:r w:rsidRPr="008A57FA">
              <w:rPr>
                <w:rFonts w:cstheme="minorHAnsi"/>
                <w:sz w:val="20"/>
                <w:szCs w:val="20"/>
                <w:lang w:val="de-DE"/>
              </w:rPr>
              <w:t>.</w:t>
            </w:r>
            <w:r>
              <w:rPr>
                <w:rFonts w:cstheme="minorHAnsi"/>
                <w:sz w:val="20"/>
                <w:szCs w:val="20"/>
                <w:lang w:val="de-DE"/>
              </w:rPr>
              <w:t>6</w:t>
            </w:r>
            <w:r w:rsidRPr="008A57FA">
              <w:rPr>
                <w:rFonts w:cstheme="minorHAnsi"/>
                <w:sz w:val="20"/>
                <w:szCs w:val="20"/>
                <w:lang w:val="de-DE"/>
              </w:rPr>
              <w:t>E-08</w:t>
            </w:r>
          </w:p>
        </w:tc>
        <w:tc>
          <w:tcPr>
            <w:tcW w:w="992" w:type="dxa"/>
            <w:vAlign w:val="bottom"/>
          </w:tcPr>
          <w:p w14:paraId="0E32199C" w14:textId="7BC61CCC" w:rsidR="00C30009" w:rsidRPr="00C30009" w:rsidRDefault="00C30009" w:rsidP="00C30009">
            <w:pPr>
              <w:spacing w:after="160"/>
              <w:rPr>
                <w:rFonts w:cstheme="minorHAnsi"/>
                <w:sz w:val="20"/>
                <w:szCs w:val="20"/>
                <w:lang w:val="de-DE"/>
              </w:rPr>
            </w:pPr>
            <w:r w:rsidRPr="00C30009">
              <w:rPr>
                <w:rFonts w:cstheme="minorHAnsi"/>
                <w:sz w:val="20"/>
                <w:szCs w:val="20"/>
                <w:lang w:val="de-DE"/>
              </w:rPr>
              <w:t>11</w:t>
            </w:r>
            <w:r>
              <w:rPr>
                <w:rFonts w:cstheme="minorHAnsi"/>
                <w:sz w:val="20"/>
                <w:szCs w:val="20"/>
                <w:lang w:val="de-DE"/>
              </w:rPr>
              <w:t>.</w:t>
            </w:r>
            <w:r w:rsidRPr="00C30009">
              <w:rPr>
                <w:rFonts w:cstheme="minorHAnsi"/>
                <w:sz w:val="20"/>
                <w:szCs w:val="20"/>
                <w:lang w:val="de-DE"/>
              </w:rPr>
              <w:t>2</w:t>
            </w:r>
          </w:p>
        </w:tc>
        <w:tc>
          <w:tcPr>
            <w:tcW w:w="1134" w:type="dxa"/>
            <w:vAlign w:val="bottom"/>
          </w:tcPr>
          <w:p w14:paraId="330D25EE" w14:textId="0DC47F62" w:rsidR="00C30009" w:rsidRPr="00C30009" w:rsidRDefault="00C30009" w:rsidP="00C30009">
            <w:pPr>
              <w:spacing w:after="160"/>
              <w:rPr>
                <w:rFonts w:cstheme="minorHAnsi"/>
                <w:sz w:val="20"/>
                <w:szCs w:val="20"/>
                <w:lang w:val="de-DE"/>
              </w:rPr>
            </w:pPr>
            <w:r w:rsidRPr="00C30009">
              <w:rPr>
                <w:rFonts w:cstheme="minorHAnsi"/>
                <w:sz w:val="20"/>
                <w:szCs w:val="20"/>
                <w:lang w:val="de-DE"/>
              </w:rPr>
              <w:t>2</w:t>
            </w:r>
            <w:r>
              <w:rPr>
                <w:rFonts w:cstheme="minorHAnsi"/>
                <w:sz w:val="20"/>
                <w:szCs w:val="20"/>
                <w:lang w:val="de-DE"/>
              </w:rPr>
              <w:t>.</w:t>
            </w:r>
            <w:r w:rsidRPr="00C30009">
              <w:rPr>
                <w:rFonts w:cstheme="minorHAnsi"/>
                <w:sz w:val="20"/>
                <w:szCs w:val="20"/>
                <w:lang w:val="de-DE"/>
              </w:rPr>
              <w:t>6</w:t>
            </w:r>
          </w:p>
        </w:tc>
        <w:tc>
          <w:tcPr>
            <w:tcW w:w="1134" w:type="dxa"/>
            <w:vAlign w:val="bottom"/>
          </w:tcPr>
          <w:p w14:paraId="1A74E50B" w14:textId="6780AE95" w:rsidR="00C30009" w:rsidRPr="00C30009" w:rsidRDefault="00C30009" w:rsidP="00C30009">
            <w:pPr>
              <w:spacing w:after="160"/>
              <w:rPr>
                <w:rFonts w:cstheme="minorHAnsi"/>
                <w:sz w:val="20"/>
                <w:szCs w:val="20"/>
                <w:lang w:val="de-DE"/>
              </w:rPr>
            </w:pPr>
            <w:r w:rsidRPr="00C30009">
              <w:rPr>
                <w:rFonts w:cstheme="minorHAnsi"/>
                <w:sz w:val="20"/>
                <w:szCs w:val="20"/>
                <w:lang w:val="de-DE"/>
              </w:rPr>
              <w:t>15</w:t>
            </w:r>
            <w:r>
              <w:rPr>
                <w:rFonts w:cstheme="minorHAnsi"/>
                <w:sz w:val="20"/>
                <w:szCs w:val="20"/>
                <w:lang w:val="de-DE"/>
              </w:rPr>
              <w:t>.</w:t>
            </w:r>
            <w:r w:rsidRPr="00C30009">
              <w:rPr>
                <w:rFonts w:cstheme="minorHAnsi"/>
                <w:sz w:val="20"/>
                <w:szCs w:val="20"/>
                <w:lang w:val="de-DE"/>
              </w:rPr>
              <w:t>4</w:t>
            </w:r>
          </w:p>
        </w:tc>
        <w:tc>
          <w:tcPr>
            <w:tcW w:w="1134" w:type="dxa"/>
            <w:vAlign w:val="bottom"/>
          </w:tcPr>
          <w:p w14:paraId="118398B6" w14:textId="68A27A42" w:rsidR="00C30009" w:rsidRPr="00C30009" w:rsidRDefault="00C30009" w:rsidP="00C30009">
            <w:pPr>
              <w:spacing w:after="160"/>
              <w:rPr>
                <w:rFonts w:cstheme="minorHAnsi"/>
                <w:sz w:val="20"/>
                <w:szCs w:val="20"/>
                <w:lang w:val="de-DE"/>
              </w:rPr>
            </w:pPr>
            <w:r w:rsidRPr="00C30009">
              <w:rPr>
                <w:rFonts w:cstheme="minorHAnsi"/>
                <w:sz w:val="20"/>
                <w:szCs w:val="20"/>
                <w:lang w:val="de-DE"/>
              </w:rPr>
              <w:t>1</w:t>
            </w:r>
            <w:r>
              <w:rPr>
                <w:rFonts w:cstheme="minorHAnsi"/>
                <w:sz w:val="20"/>
                <w:szCs w:val="20"/>
                <w:lang w:val="de-DE"/>
              </w:rPr>
              <w:t>.</w:t>
            </w:r>
            <w:r w:rsidRPr="00C30009">
              <w:rPr>
                <w:rFonts w:cstheme="minorHAnsi"/>
                <w:sz w:val="20"/>
                <w:szCs w:val="20"/>
                <w:lang w:val="de-DE"/>
              </w:rPr>
              <w:t>0</w:t>
            </w:r>
          </w:p>
        </w:tc>
        <w:tc>
          <w:tcPr>
            <w:tcW w:w="1134" w:type="dxa"/>
            <w:vAlign w:val="bottom"/>
          </w:tcPr>
          <w:p w14:paraId="00863D10" w14:textId="1EFB9E51" w:rsidR="00C30009" w:rsidRPr="00C30009" w:rsidRDefault="00C30009" w:rsidP="00C30009">
            <w:pPr>
              <w:spacing w:after="160"/>
              <w:rPr>
                <w:rFonts w:cstheme="minorHAnsi"/>
                <w:sz w:val="20"/>
                <w:szCs w:val="20"/>
                <w:lang w:val="de-DE"/>
              </w:rPr>
            </w:pPr>
            <w:r w:rsidRPr="00C30009">
              <w:rPr>
                <w:rFonts w:cstheme="minorHAnsi"/>
                <w:sz w:val="20"/>
                <w:szCs w:val="20"/>
                <w:lang w:val="de-DE"/>
              </w:rPr>
              <w:t>14</w:t>
            </w:r>
            <w:r>
              <w:rPr>
                <w:rFonts w:cstheme="minorHAnsi"/>
                <w:sz w:val="20"/>
                <w:szCs w:val="20"/>
                <w:lang w:val="de-DE"/>
              </w:rPr>
              <w:t>.</w:t>
            </w:r>
            <w:r w:rsidRPr="00C30009">
              <w:rPr>
                <w:rFonts w:cstheme="minorHAnsi"/>
                <w:sz w:val="20"/>
                <w:szCs w:val="20"/>
                <w:lang w:val="de-DE"/>
              </w:rPr>
              <w:t>2</w:t>
            </w:r>
          </w:p>
        </w:tc>
        <w:tc>
          <w:tcPr>
            <w:tcW w:w="1134" w:type="dxa"/>
            <w:vAlign w:val="bottom"/>
          </w:tcPr>
          <w:p w14:paraId="38E1321B" w14:textId="6C4AB18C" w:rsidR="00C30009" w:rsidRPr="00C30009" w:rsidRDefault="00C30009" w:rsidP="00C30009">
            <w:pPr>
              <w:spacing w:after="160"/>
              <w:rPr>
                <w:rFonts w:cstheme="minorHAnsi"/>
                <w:sz w:val="20"/>
                <w:szCs w:val="20"/>
                <w:lang w:val="de-DE"/>
              </w:rPr>
            </w:pPr>
            <w:r w:rsidRPr="00C30009">
              <w:rPr>
                <w:rFonts w:cstheme="minorHAnsi"/>
                <w:sz w:val="20"/>
                <w:szCs w:val="20"/>
                <w:lang w:val="de-DE"/>
              </w:rPr>
              <w:t>52</w:t>
            </w:r>
            <w:r>
              <w:rPr>
                <w:rFonts w:cstheme="minorHAnsi"/>
                <w:sz w:val="20"/>
                <w:szCs w:val="20"/>
                <w:lang w:val="de-DE"/>
              </w:rPr>
              <w:t>.</w:t>
            </w:r>
            <w:r w:rsidRPr="00C30009">
              <w:rPr>
                <w:rFonts w:cstheme="minorHAnsi"/>
                <w:sz w:val="20"/>
                <w:szCs w:val="20"/>
                <w:lang w:val="de-DE"/>
              </w:rPr>
              <w:t>4</w:t>
            </w:r>
          </w:p>
        </w:tc>
        <w:tc>
          <w:tcPr>
            <w:tcW w:w="992" w:type="dxa"/>
            <w:vAlign w:val="bottom"/>
          </w:tcPr>
          <w:p w14:paraId="324BFE7E" w14:textId="73B7CB36"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3</w:t>
            </w:r>
          </w:p>
        </w:tc>
        <w:tc>
          <w:tcPr>
            <w:tcW w:w="851" w:type="dxa"/>
            <w:vAlign w:val="bottom"/>
          </w:tcPr>
          <w:p w14:paraId="286EEE0F" w14:textId="6A027929"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8</w:t>
            </w:r>
          </w:p>
        </w:tc>
        <w:tc>
          <w:tcPr>
            <w:tcW w:w="850" w:type="dxa"/>
            <w:vAlign w:val="bottom"/>
          </w:tcPr>
          <w:p w14:paraId="42AF7776" w14:textId="20207AC6"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5</w:t>
            </w:r>
          </w:p>
        </w:tc>
        <w:tc>
          <w:tcPr>
            <w:tcW w:w="851" w:type="dxa"/>
            <w:vAlign w:val="bottom"/>
          </w:tcPr>
          <w:p w14:paraId="6086C4AE" w14:textId="57BDD95B" w:rsidR="00C30009" w:rsidRPr="00C30009" w:rsidRDefault="00C30009" w:rsidP="00C30009">
            <w:pPr>
              <w:spacing w:after="160"/>
              <w:rPr>
                <w:rFonts w:cstheme="minorHAnsi"/>
                <w:sz w:val="20"/>
                <w:szCs w:val="20"/>
                <w:lang w:val="de-DE"/>
              </w:rPr>
            </w:pPr>
            <w:r w:rsidRPr="00C30009">
              <w:rPr>
                <w:rFonts w:cstheme="minorHAnsi"/>
                <w:sz w:val="20"/>
                <w:szCs w:val="20"/>
                <w:lang w:val="de-DE"/>
              </w:rPr>
              <w:t>1</w:t>
            </w:r>
            <w:r>
              <w:rPr>
                <w:rFonts w:cstheme="minorHAnsi"/>
                <w:sz w:val="20"/>
                <w:szCs w:val="20"/>
                <w:lang w:val="de-DE"/>
              </w:rPr>
              <w:t>.</w:t>
            </w:r>
            <w:r w:rsidRPr="00C30009">
              <w:rPr>
                <w:rFonts w:cstheme="minorHAnsi"/>
                <w:sz w:val="20"/>
                <w:szCs w:val="20"/>
                <w:lang w:val="de-DE"/>
              </w:rPr>
              <w:t>7</w:t>
            </w:r>
          </w:p>
        </w:tc>
      </w:tr>
      <w:tr w:rsidR="00C30009" w:rsidRPr="008A57FA" w14:paraId="38343AF8" w14:textId="77777777" w:rsidTr="003F7FD0">
        <w:tc>
          <w:tcPr>
            <w:tcW w:w="3256" w:type="dxa"/>
            <w:vAlign w:val="bottom"/>
          </w:tcPr>
          <w:p w14:paraId="44BF3791" w14:textId="77777777" w:rsidR="00C30009" w:rsidRPr="008A57FA" w:rsidRDefault="00C30009" w:rsidP="00C30009">
            <w:pPr>
              <w:spacing w:after="160"/>
              <w:rPr>
                <w:rFonts w:cstheme="minorHAnsi"/>
                <w:sz w:val="20"/>
                <w:szCs w:val="20"/>
                <w:lang w:val="en-US"/>
              </w:rPr>
            </w:pPr>
            <w:r w:rsidRPr="008A57FA">
              <w:rPr>
                <w:rFonts w:cstheme="minorHAnsi"/>
                <w:sz w:val="20"/>
                <w:szCs w:val="20"/>
                <w:lang w:val="de-DE"/>
              </w:rPr>
              <w:t>AP (</w:t>
            </w:r>
            <w:r w:rsidRPr="008A57FA">
              <w:rPr>
                <w:rFonts w:cstheme="minorHAnsi"/>
                <w:sz w:val="20"/>
                <w:szCs w:val="20"/>
                <w:lang w:val="en-US"/>
              </w:rPr>
              <w:t>kg SO</w:t>
            </w:r>
            <w:r w:rsidRPr="008A57FA">
              <w:rPr>
                <w:rFonts w:cstheme="minorHAnsi"/>
                <w:sz w:val="20"/>
                <w:szCs w:val="20"/>
                <w:vertAlign w:val="subscript"/>
                <w:lang w:val="en-US"/>
              </w:rPr>
              <w:t>2</w:t>
            </w:r>
            <w:r w:rsidRPr="008A57FA">
              <w:rPr>
                <w:rFonts w:cstheme="minorHAnsi"/>
                <w:sz w:val="20"/>
                <w:szCs w:val="20"/>
                <w:lang w:val="en-US"/>
              </w:rPr>
              <w:t xml:space="preserve"> eq.)</w:t>
            </w:r>
          </w:p>
        </w:tc>
        <w:tc>
          <w:tcPr>
            <w:tcW w:w="992" w:type="dxa"/>
            <w:vAlign w:val="bottom"/>
          </w:tcPr>
          <w:p w14:paraId="76C388C5" w14:textId="743FFFF0" w:rsidR="00C30009" w:rsidRPr="008A57FA" w:rsidRDefault="00C30009" w:rsidP="00C30009">
            <w:pPr>
              <w:spacing w:after="160"/>
              <w:rPr>
                <w:rFonts w:cstheme="minorHAnsi"/>
                <w:sz w:val="20"/>
                <w:szCs w:val="20"/>
                <w:lang w:val="en-US"/>
              </w:rPr>
            </w:pPr>
            <w:r w:rsidRPr="008A57FA">
              <w:rPr>
                <w:rFonts w:cstheme="minorHAnsi"/>
                <w:sz w:val="20"/>
                <w:szCs w:val="20"/>
                <w:lang w:val="de-DE"/>
              </w:rPr>
              <w:t>2.</w:t>
            </w:r>
            <w:r>
              <w:rPr>
                <w:rFonts w:cstheme="minorHAnsi"/>
                <w:sz w:val="20"/>
                <w:szCs w:val="20"/>
                <w:lang w:val="de-DE"/>
              </w:rPr>
              <w:t>7</w:t>
            </w:r>
            <w:r w:rsidRPr="008A57FA">
              <w:rPr>
                <w:rFonts w:cstheme="minorHAnsi"/>
                <w:sz w:val="20"/>
                <w:szCs w:val="20"/>
                <w:lang w:val="de-DE"/>
              </w:rPr>
              <w:t>E-04</w:t>
            </w:r>
          </w:p>
        </w:tc>
        <w:tc>
          <w:tcPr>
            <w:tcW w:w="992" w:type="dxa"/>
            <w:vAlign w:val="bottom"/>
          </w:tcPr>
          <w:p w14:paraId="4662D844" w14:textId="43E86D4F" w:rsidR="00C30009" w:rsidRPr="00C30009" w:rsidRDefault="00C30009" w:rsidP="00C30009">
            <w:pPr>
              <w:spacing w:after="160"/>
              <w:rPr>
                <w:rFonts w:cstheme="minorHAnsi"/>
                <w:sz w:val="20"/>
                <w:szCs w:val="20"/>
                <w:lang w:val="de-DE"/>
              </w:rPr>
            </w:pPr>
            <w:r w:rsidRPr="00C30009">
              <w:rPr>
                <w:rFonts w:cstheme="minorHAnsi"/>
                <w:sz w:val="20"/>
                <w:szCs w:val="20"/>
                <w:lang w:val="de-DE"/>
              </w:rPr>
              <w:t>6</w:t>
            </w:r>
            <w:r>
              <w:rPr>
                <w:rFonts w:cstheme="minorHAnsi"/>
                <w:sz w:val="20"/>
                <w:szCs w:val="20"/>
                <w:lang w:val="de-DE"/>
              </w:rPr>
              <w:t>.</w:t>
            </w:r>
            <w:r w:rsidRPr="00C30009">
              <w:rPr>
                <w:rFonts w:cstheme="minorHAnsi"/>
                <w:sz w:val="20"/>
                <w:szCs w:val="20"/>
                <w:lang w:val="de-DE"/>
              </w:rPr>
              <w:t>8</w:t>
            </w:r>
          </w:p>
        </w:tc>
        <w:tc>
          <w:tcPr>
            <w:tcW w:w="1134" w:type="dxa"/>
            <w:vAlign w:val="bottom"/>
          </w:tcPr>
          <w:p w14:paraId="590F755B" w14:textId="66C8E80F" w:rsidR="00C30009" w:rsidRPr="00C30009" w:rsidRDefault="00C30009" w:rsidP="00C30009">
            <w:pPr>
              <w:spacing w:after="160"/>
              <w:rPr>
                <w:rFonts w:cstheme="minorHAnsi"/>
                <w:sz w:val="20"/>
                <w:szCs w:val="20"/>
                <w:lang w:val="de-DE"/>
              </w:rPr>
            </w:pPr>
            <w:r w:rsidRPr="00C30009">
              <w:rPr>
                <w:rFonts w:cstheme="minorHAnsi"/>
                <w:sz w:val="20"/>
                <w:szCs w:val="20"/>
                <w:lang w:val="de-DE"/>
              </w:rPr>
              <w:t>2</w:t>
            </w:r>
            <w:r>
              <w:rPr>
                <w:rFonts w:cstheme="minorHAnsi"/>
                <w:sz w:val="20"/>
                <w:szCs w:val="20"/>
                <w:lang w:val="de-DE"/>
              </w:rPr>
              <w:t>.</w:t>
            </w:r>
            <w:r w:rsidRPr="00C30009">
              <w:rPr>
                <w:rFonts w:cstheme="minorHAnsi"/>
                <w:sz w:val="20"/>
                <w:szCs w:val="20"/>
                <w:lang w:val="de-DE"/>
              </w:rPr>
              <w:t>7</w:t>
            </w:r>
          </w:p>
        </w:tc>
        <w:tc>
          <w:tcPr>
            <w:tcW w:w="1134" w:type="dxa"/>
            <w:vAlign w:val="bottom"/>
          </w:tcPr>
          <w:p w14:paraId="4115F6EE" w14:textId="0E8E8426" w:rsidR="00C30009" w:rsidRPr="00C30009" w:rsidRDefault="00C30009" w:rsidP="00C30009">
            <w:pPr>
              <w:spacing w:after="160"/>
              <w:rPr>
                <w:rFonts w:cstheme="minorHAnsi"/>
                <w:sz w:val="20"/>
                <w:szCs w:val="20"/>
                <w:lang w:val="de-DE"/>
              </w:rPr>
            </w:pPr>
            <w:r w:rsidRPr="00C30009">
              <w:rPr>
                <w:rFonts w:cstheme="minorHAnsi"/>
                <w:sz w:val="20"/>
                <w:szCs w:val="20"/>
                <w:lang w:val="de-DE"/>
              </w:rPr>
              <w:t>72</w:t>
            </w:r>
            <w:r>
              <w:rPr>
                <w:rFonts w:cstheme="minorHAnsi"/>
                <w:sz w:val="20"/>
                <w:szCs w:val="20"/>
                <w:lang w:val="de-DE"/>
              </w:rPr>
              <w:t>.</w:t>
            </w:r>
            <w:r w:rsidRPr="00C30009">
              <w:rPr>
                <w:rFonts w:cstheme="minorHAnsi"/>
                <w:sz w:val="20"/>
                <w:szCs w:val="20"/>
                <w:lang w:val="de-DE"/>
              </w:rPr>
              <w:t>2</w:t>
            </w:r>
          </w:p>
        </w:tc>
        <w:tc>
          <w:tcPr>
            <w:tcW w:w="1134" w:type="dxa"/>
            <w:vAlign w:val="bottom"/>
          </w:tcPr>
          <w:p w14:paraId="02AEDE42" w14:textId="1FF5CE19" w:rsidR="00C30009" w:rsidRPr="00C30009" w:rsidRDefault="00C30009" w:rsidP="00C30009">
            <w:pPr>
              <w:spacing w:after="160"/>
              <w:rPr>
                <w:rFonts w:cstheme="minorHAnsi"/>
                <w:sz w:val="20"/>
                <w:szCs w:val="20"/>
                <w:lang w:val="de-DE"/>
              </w:rPr>
            </w:pPr>
            <w:r w:rsidRPr="00C30009">
              <w:rPr>
                <w:rFonts w:cstheme="minorHAnsi"/>
                <w:sz w:val="20"/>
                <w:szCs w:val="20"/>
                <w:lang w:val="de-DE"/>
              </w:rPr>
              <w:t>1</w:t>
            </w:r>
            <w:r>
              <w:rPr>
                <w:rFonts w:cstheme="minorHAnsi"/>
                <w:sz w:val="20"/>
                <w:szCs w:val="20"/>
                <w:lang w:val="de-DE"/>
              </w:rPr>
              <w:t>.</w:t>
            </w:r>
            <w:r w:rsidRPr="00C30009">
              <w:rPr>
                <w:rFonts w:cstheme="minorHAnsi"/>
                <w:sz w:val="20"/>
                <w:szCs w:val="20"/>
                <w:lang w:val="de-DE"/>
              </w:rPr>
              <w:t>0</w:t>
            </w:r>
          </w:p>
        </w:tc>
        <w:tc>
          <w:tcPr>
            <w:tcW w:w="1134" w:type="dxa"/>
            <w:vAlign w:val="bottom"/>
          </w:tcPr>
          <w:p w14:paraId="09913CA2" w14:textId="67C8DBDD" w:rsidR="00C30009" w:rsidRPr="00C30009" w:rsidRDefault="00C30009" w:rsidP="00C30009">
            <w:pPr>
              <w:spacing w:after="160"/>
              <w:rPr>
                <w:rFonts w:cstheme="minorHAnsi"/>
                <w:sz w:val="20"/>
                <w:szCs w:val="20"/>
                <w:lang w:val="de-DE"/>
              </w:rPr>
            </w:pPr>
            <w:r w:rsidRPr="00C30009">
              <w:rPr>
                <w:rFonts w:cstheme="minorHAnsi"/>
                <w:sz w:val="20"/>
                <w:szCs w:val="20"/>
                <w:lang w:val="de-DE"/>
              </w:rPr>
              <w:t>2</w:t>
            </w:r>
            <w:r>
              <w:rPr>
                <w:rFonts w:cstheme="minorHAnsi"/>
                <w:sz w:val="20"/>
                <w:szCs w:val="20"/>
                <w:lang w:val="de-DE"/>
              </w:rPr>
              <w:t>.</w:t>
            </w:r>
            <w:r w:rsidRPr="00C30009">
              <w:rPr>
                <w:rFonts w:cstheme="minorHAnsi"/>
                <w:sz w:val="20"/>
                <w:szCs w:val="20"/>
                <w:lang w:val="de-DE"/>
              </w:rPr>
              <w:t>2</w:t>
            </w:r>
          </w:p>
        </w:tc>
        <w:tc>
          <w:tcPr>
            <w:tcW w:w="1134" w:type="dxa"/>
            <w:vAlign w:val="bottom"/>
          </w:tcPr>
          <w:p w14:paraId="23CFBE3D" w14:textId="03D6E132" w:rsidR="00C30009" w:rsidRPr="00C30009" w:rsidRDefault="00C30009" w:rsidP="00C30009">
            <w:pPr>
              <w:spacing w:after="160"/>
              <w:rPr>
                <w:rFonts w:cstheme="minorHAnsi"/>
                <w:sz w:val="20"/>
                <w:szCs w:val="20"/>
                <w:lang w:val="de-DE"/>
              </w:rPr>
            </w:pPr>
            <w:r w:rsidRPr="00C30009">
              <w:rPr>
                <w:rFonts w:cstheme="minorHAnsi"/>
                <w:sz w:val="20"/>
                <w:szCs w:val="20"/>
                <w:lang w:val="de-DE"/>
              </w:rPr>
              <w:t>9</w:t>
            </w:r>
            <w:r>
              <w:rPr>
                <w:rFonts w:cstheme="minorHAnsi"/>
                <w:sz w:val="20"/>
                <w:szCs w:val="20"/>
                <w:lang w:val="de-DE"/>
              </w:rPr>
              <w:t>.</w:t>
            </w:r>
            <w:r w:rsidRPr="00C30009">
              <w:rPr>
                <w:rFonts w:cstheme="minorHAnsi"/>
                <w:sz w:val="20"/>
                <w:szCs w:val="20"/>
                <w:lang w:val="de-DE"/>
              </w:rPr>
              <w:t>6</w:t>
            </w:r>
          </w:p>
        </w:tc>
        <w:tc>
          <w:tcPr>
            <w:tcW w:w="992" w:type="dxa"/>
            <w:vAlign w:val="bottom"/>
          </w:tcPr>
          <w:p w14:paraId="73C1FB25" w14:textId="68B07C8B"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1</w:t>
            </w:r>
          </w:p>
        </w:tc>
        <w:tc>
          <w:tcPr>
            <w:tcW w:w="851" w:type="dxa"/>
            <w:vAlign w:val="bottom"/>
          </w:tcPr>
          <w:p w14:paraId="73CCB8F4" w14:textId="1BA74E76"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3</w:t>
            </w:r>
          </w:p>
        </w:tc>
        <w:tc>
          <w:tcPr>
            <w:tcW w:w="850" w:type="dxa"/>
            <w:vAlign w:val="bottom"/>
          </w:tcPr>
          <w:p w14:paraId="0FE070A4" w14:textId="1A339AF8" w:rsidR="00C30009" w:rsidRPr="00C30009" w:rsidRDefault="00C30009" w:rsidP="00C30009">
            <w:pPr>
              <w:spacing w:after="160"/>
              <w:rPr>
                <w:rFonts w:cstheme="minorHAnsi"/>
                <w:sz w:val="20"/>
                <w:szCs w:val="20"/>
                <w:lang w:val="de-DE"/>
              </w:rPr>
            </w:pPr>
            <w:r w:rsidRPr="00C30009">
              <w:rPr>
                <w:rFonts w:cstheme="minorHAnsi"/>
                <w:sz w:val="20"/>
                <w:szCs w:val="20"/>
                <w:lang w:val="de-DE"/>
              </w:rPr>
              <w:t>0</w:t>
            </w:r>
            <w:r>
              <w:rPr>
                <w:rFonts w:cstheme="minorHAnsi"/>
                <w:sz w:val="20"/>
                <w:szCs w:val="20"/>
                <w:lang w:val="de-DE"/>
              </w:rPr>
              <w:t>.</w:t>
            </w:r>
            <w:r w:rsidRPr="00C30009">
              <w:rPr>
                <w:rFonts w:cstheme="minorHAnsi"/>
                <w:sz w:val="20"/>
                <w:szCs w:val="20"/>
                <w:lang w:val="de-DE"/>
              </w:rPr>
              <w:t>6</w:t>
            </w:r>
          </w:p>
        </w:tc>
        <w:tc>
          <w:tcPr>
            <w:tcW w:w="851" w:type="dxa"/>
            <w:vAlign w:val="bottom"/>
          </w:tcPr>
          <w:p w14:paraId="304DEAC4" w14:textId="108BFC3B" w:rsidR="00C30009" w:rsidRPr="00C30009" w:rsidRDefault="00C30009" w:rsidP="00C30009">
            <w:pPr>
              <w:spacing w:after="160"/>
              <w:rPr>
                <w:rFonts w:cstheme="minorHAnsi"/>
                <w:sz w:val="20"/>
                <w:szCs w:val="20"/>
                <w:lang w:val="de-DE"/>
              </w:rPr>
            </w:pPr>
            <w:r w:rsidRPr="00C30009">
              <w:rPr>
                <w:rFonts w:cstheme="minorHAnsi"/>
                <w:sz w:val="20"/>
                <w:szCs w:val="20"/>
                <w:lang w:val="de-DE"/>
              </w:rPr>
              <w:t>4</w:t>
            </w:r>
            <w:r>
              <w:rPr>
                <w:rFonts w:cstheme="minorHAnsi"/>
                <w:sz w:val="20"/>
                <w:szCs w:val="20"/>
                <w:lang w:val="de-DE"/>
              </w:rPr>
              <w:t>.</w:t>
            </w:r>
            <w:r w:rsidRPr="00C30009">
              <w:rPr>
                <w:rFonts w:cstheme="minorHAnsi"/>
                <w:sz w:val="20"/>
                <w:szCs w:val="20"/>
                <w:lang w:val="de-DE"/>
              </w:rPr>
              <w:t>6</w:t>
            </w:r>
          </w:p>
        </w:tc>
      </w:tr>
      <w:tr w:rsidR="00C30009" w:rsidRPr="008A57FA" w14:paraId="5D1969F1" w14:textId="77777777" w:rsidTr="003F7FD0">
        <w:tc>
          <w:tcPr>
            <w:tcW w:w="3256" w:type="dxa"/>
            <w:vAlign w:val="bottom"/>
          </w:tcPr>
          <w:p w14:paraId="46C706CC" w14:textId="77777777" w:rsidR="00C30009" w:rsidRPr="008A57FA" w:rsidRDefault="00C30009" w:rsidP="00C30009">
            <w:pPr>
              <w:spacing w:after="160"/>
              <w:rPr>
                <w:rFonts w:cstheme="minorHAnsi"/>
                <w:sz w:val="20"/>
                <w:szCs w:val="20"/>
                <w:lang w:val="en-US"/>
              </w:rPr>
            </w:pPr>
            <w:r w:rsidRPr="008A57FA">
              <w:rPr>
                <w:rFonts w:cstheme="minorHAnsi"/>
                <w:sz w:val="20"/>
                <w:szCs w:val="20"/>
                <w:lang w:val="en-US"/>
              </w:rPr>
              <w:t>ET, Terrestrial (kg 1,4 DB eq.)</w:t>
            </w:r>
          </w:p>
        </w:tc>
        <w:tc>
          <w:tcPr>
            <w:tcW w:w="992" w:type="dxa"/>
            <w:vAlign w:val="bottom"/>
          </w:tcPr>
          <w:p w14:paraId="5C5C9D9E" w14:textId="77777777" w:rsidR="00C30009" w:rsidRPr="008A57FA" w:rsidRDefault="00C30009" w:rsidP="00C30009">
            <w:pPr>
              <w:spacing w:after="160"/>
              <w:rPr>
                <w:rFonts w:cstheme="minorHAnsi"/>
                <w:sz w:val="20"/>
                <w:szCs w:val="20"/>
                <w:lang w:val="en-US"/>
              </w:rPr>
            </w:pPr>
            <w:r w:rsidRPr="008A57FA">
              <w:rPr>
                <w:rFonts w:cstheme="minorHAnsi"/>
                <w:sz w:val="20"/>
                <w:szCs w:val="20"/>
                <w:lang w:val="de-DE"/>
              </w:rPr>
              <w:t>0.275</w:t>
            </w:r>
          </w:p>
        </w:tc>
        <w:tc>
          <w:tcPr>
            <w:tcW w:w="992" w:type="dxa"/>
            <w:vAlign w:val="bottom"/>
          </w:tcPr>
          <w:p w14:paraId="6817AA9C" w14:textId="58CB94D7" w:rsidR="00C30009" w:rsidRPr="00C30009" w:rsidRDefault="00C30009" w:rsidP="00C30009">
            <w:pPr>
              <w:spacing w:after="160"/>
              <w:rPr>
                <w:rFonts w:cstheme="minorHAnsi"/>
                <w:sz w:val="20"/>
                <w:szCs w:val="20"/>
                <w:lang w:val="de-DE"/>
              </w:rPr>
            </w:pPr>
            <w:r w:rsidRPr="00C30009">
              <w:rPr>
                <w:rFonts w:cstheme="minorHAnsi"/>
                <w:sz w:val="20"/>
                <w:szCs w:val="20"/>
                <w:lang w:val="de-DE"/>
              </w:rPr>
              <w:t>11.2</w:t>
            </w:r>
          </w:p>
        </w:tc>
        <w:tc>
          <w:tcPr>
            <w:tcW w:w="1134" w:type="dxa"/>
            <w:vAlign w:val="bottom"/>
          </w:tcPr>
          <w:p w14:paraId="6EF9184F" w14:textId="55A47BF3" w:rsidR="00C30009" w:rsidRPr="00C30009" w:rsidRDefault="00C30009" w:rsidP="00C30009">
            <w:pPr>
              <w:spacing w:after="160"/>
              <w:rPr>
                <w:rFonts w:cstheme="minorHAnsi"/>
                <w:sz w:val="20"/>
                <w:szCs w:val="20"/>
                <w:lang w:val="de-DE"/>
              </w:rPr>
            </w:pPr>
            <w:r w:rsidRPr="00C30009">
              <w:rPr>
                <w:rFonts w:cstheme="minorHAnsi"/>
                <w:sz w:val="20"/>
                <w:szCs w:val="20"/>
                <w:lang w:val="de-DE"/>
              </w:rPr>
              <w:t>1.2</w:t>
            </w:r>
          </w:p>
        </w:tc>
        <w:tc>
          <w:tcPr>
            <w:tcW w:w="1134" w:type="dxa"/>
            <w:vAlign w:val="bottom"/>
          </w:tcPr>
          <w:p w14:paraId="65266F48" w14:textId="67AB0B26" w:rsidR="00C30009" w:rsidRPr="00C30009" w:rsidRDefault="00C30009" w:rsidP="00C30009">
            <w:pPr>
              <w:spacing w:after="160"/>
              <w:rPr>
                <w:rFonts w:cstheme="minorHAnsi"/>
                <w:sz w:val="20"/>
                <w:szCs w:val="20"/>
                <w:lang w:val="de-DE"/>
              </w:rPr>
            </w:pPr>
            <w:r w:rsidRPr="00C30009">
              <w:rPr>
                <w:rFonts w:cstheme="minorHAnsi"/>
                <w:sz w:val="20"/>
                <w:szCs w:val="20"/>
                <w:lang w:val="de-DE"/>
              </w:rPr>
              <w:t>57.9</w:t>
            </w:r>
          </w:p>
        </w:tc>
        <w:tc>
          <w:tcPr>
            <w:tcW w:w="1134" w:type="dxa"/>
            <w:vAlign w:val="bottom"/>
          </w:tcPr>
          <w:p w14:paraId="0E87FC3E" w14:textId="2FB64ABC" w:rsidR="00C30009" w:rsidRPr="00C30009" w:rsidRDefault="00C30009" w:rsidP="00C30009">
            <w:pPr>
              <w:spacing w:after="160"/>
              <w:rPr>
                <w:rFonts w:cstheme="minorHAnsi"/>
                <w:sz w:val="20"/>
                <w:szCs w:val="20"/>
                <w:lang w:val="de-DE"/>
              </w:rPr>
            </w:pPr>
            <w:r w:rsidRPr="00C30009">
              <w:rPr>
                <w:rFonts w:cstheme="minorHAnsi"/>
                <w:sz w:val="20"/>
                <w:szCs w:val="20"/>
                <w:lang w:val="de-DE"/>
              </w:rPr>
              <w:t>0.5</w:t>
            </w:r>
          </w:p>
        </w:tc>
        <w:tc>
          <w:tcPr>
            <w:tcW w:w="1134" w:type="dxa"/>
            <w:vAlign w:val="bottom"/>
          </w:tcPr>
          <w:p w14:paraId="11E49D42" w14:textId="11BF85B1" w:rsidR="00C30009" w:rsidRPr="00C30009" w:rsidRDefault="00C30009" w:rsidP="00C30009">
            <w:pPr>
              <w:spacing w:after="160"/>
              <w:rPr>
                <w:rFonts w:cstheme="minorHAnsi"/>
                <w:sz w:val="20"/>
                <w:szCs w:val="20"/>
                <w:lang w:val="de-DE"/>
              </w:rPr>
            </w:pPr>
            <w:r w:rsidRPr="00C30009">
              <w:rPr>
                <w:rFonts w:cstheme="minorHAnsi"/>
                <w:sz w:val="20"/>
                <w:szCs w:val="20"/>
                <w:lang w:val="de-DE"/>
              </w:rPr>
              <w:t>0.6</w:t>
            </w:r>
          </w:p>
        </w:tc>
        <w:tc>
          <w:tcPr>
            <w:tcW w:w="1134" w:type="dxa"/>
            <w:vAlign w:val="bottom"/>
          </w:tcPr>
          <w:p w14:paraId="0A71B270" w14:textId="39A97973" w:rsidR="00C30009" w:rsidRPr="00C30009" w:rsidRDefault="00C30009" w:rsidP="00C30009">
            <w:pPr>
              <w:spacing w:after="160"/>
              <w:rPr>
                <w:rFonts w:cstheme="minorHAnsi"/>
                <w:sz w:val="20"/>
                <w:szCs w:val="20"/>
                <w:lang w:val="de-DE"/>
              </w:rPr>
            </w:pPr>
            <w:r w:rsidRPr="00C30009">
              <w:rPr>
                <w:rFonts w:cstheme="minorHAnsi"/>
                <w:sz w:val="20"/>
                <w:szCs w:val="20"/>
                <w:lang w:val="de-DE"/>
              </w:rPr>
              <w:t>1.8</w:t>
            </w:r>
          </w:p>
        </w:tc>
        <w:tc>
          <w:tcPr>
            <w:tcW w:w="992" w:type="dxa"/>
            <w:vAlign w:val="bottom"/>
          </w:tcPr>
          <w:p w14:paraId="46D734C6" w14:textId="44221424" w:rsidR="00C30009" w:rsidRPr="00C30009" w:rsidRDefault="00C30009" w:rsidP="00C30009">
            <w:pPr>
              <w:spacing w:after="160"/>
              <w:rPr>
                <w:rFonts w:cstheme="minorHAnsi"/>
                <w:sz w:val="20"/>
                <w:szCs w:val="20"/>
                <w:lang w:val="de-DE"/>
              </w:rPr>
            </w:pPr>
            <w:r w:rsidRPr="00C30009">
              <w:rPr>
                <w:rFonts w:cstheme="minorHAnsi"/>
                <w:sz w:val="20"/>
                <w:szCs w:val="20"/>
                <w:lang w:val="de-DE"/>
              </w:rPr>
              <w:t>0.6</w:t>
            </w:r>
          </w:p>
        </w:tc>
        <w:tc>
          <w:tcPr>
            <w:tcW w:w="851" w:type="dxa"/>
            <w:vAlign w:val="bottom"/>
          </w:tcPr>
          <w:p w14:paraId="491071B6" w14:textId="44409A5D" w:rsidR="00C30009" w:rsidRPr="00C30009" w:rsidRDefault="00C30009" w:rsidP="00C30009">
            <w:pPr>
              <w:spacing w:after="160"/>
              <w:rPr>
                <w:rFonts w:cstheme="minorHAnsi"/>
                <w:sz w:val="20"/>
                <w:szCs w:val="20"/>
                <w:lang w:val="de-DE"/>
              </w:rPr>
            </w:pPr>
            <w:r w:rsidRPr="00C30009">
              <w:rPr>
                <w:rFonts w:cstheme="minorHAnsi"/>
                <w:sz w:val="20"/>
                <w:szCs w:val="20"/>
                <w:lang w:val="de-DE"/>
              </w:rPr>
              <w:t>0.9</w:t>
            </w:r>
          </w:p>
        </w:tc>
        <w:tc>
          <w:tcPr>
            <w:tcW w:w="850" w:type="dxa"/>
            <w:vAlign w:val="bottom"/>
          </w:tcPr>
          <w:p w14:paraId="16E72E88" w14:textId="703B7A37" w:rsidR="00C30009" w:rsidRPr="00C30009" w:rsidRDefault="00C30009" w:rsidP="00C30009">
            <w:pPr>
              <w:spacing w:after="160"/>
              <w:rPr>
                <w:rFonts w:cstheme="minorHAnsi"/>
                <w:sz w:val="20"/>
                <w:szCs w:val="20"/>
                <w:lang w:val="de-DE"/>
              </w:rPr>
            </w:pPr>
            <w:r w:rsidRPr="00C30009">
              <w:rPr>
                <w:rFonts w:cstheme="minorHAnsi"/>
                <w:sz w:val="20"/>
                <w:szCs w:val="20"/>
                <w:lang w:val="de-DE"/>
              </w:rPr>
              <w:t>0.0</w:t>
            </w:r>
          </w:p>
        </w:tc>
        <w:tc>
          <w:tcPr>
            <w:tcW w:w="851" w:type="dxa"/>
            <w:vAlign w:val="bottom"/>
          </w:tcPr>
          <w:p w14:paraId="3DF0E1F6" w14:textId="35363789" w:rsidR="00C30009" w:rsidRPr="00C30009" w:rsidRDefault="00C30009" w:rsidP="00C30009">
            <w:pPr>
              <w:spacing w:after="160"/>
              <w:rPr>
                <w:rFonts w:cstheme="minorHAnsi"/>
                <w:sz w:val="20"/>
                <w:szCs w:val="20"/>
                <w:lang w:val="de-DE"/>
              </w:rPr>
            </w:pPr>
            <w:r w:rsidRPr="00C30009">
              <w:rPr>
                <w:rFonts w:cstheme="minorHAnsi"/>
                <w:sz w:val="20"/>
                <w:szCs w:val="20"/>
                <w:lang w:val="de-DE"/>
              </w:rPr>
              <w:t>25.3</w:t>
            </w:r>
          </w:p>
        </w:tc>
      </w:tr>
    </w:tbl>
    <w:p w14:paraId="330218A5" w14:textId="77777777" w:rsidR="008A57FA" w:rsidRPr="008A57FA" w:rsidRDefault="008A57FA" w:rsidP="008A57FA">
      <w:pPr>
        <w:rPr>
          <w:rFonts w:cstheme="minorHAnsi"/>
          <w:sz w:val="24"/>
          <w:szCs w:val="24"/>
          <w:lang w:val="en-US"/>
        </w:rPr>
        <w:sectPr w:rsidR="008A57FA" w:rsidRPr="008A57FA" w:rsidSect="00005429">
          <w:pgSz w:w="16838" w:h="11906" w:orient="landscape"/>
          <w:pgMar w:top="1417" w:right="1417" w:bottom="1417" w:left="1134" w:header="708" w:footer="708" w:gutter="0"/>
          <w:cols w:space="708"/>
          <w:docGrid w:linePitch="360"/>
        </w:sectPr>
      </w:pPr>
    </w:p>
    <w:p w14:paraId="14B5D087" w14:textId="4DB33DE7" w:rsidR="00C03BC4" w:rsidRPr="00C03BC4" w:rsidRDefault="00F81785" w:rsidP="00C03BC4">
      <w:pPr>
        <w:widowControl w:val="0"/>
        <w:autoSpaceDE w:val="0"/>
        <w:autoSpaceDN w:val="0"/>
        <w:adjustRightInd w:val="0"/>
        <w:spacing w:line="240" w:lineRule="auto"/>
        <w:ind w:left="640" w:hanging="640"/>
        <w:rPr>
          <w:rFonts w:ascii="Calibri" w:hAnsi="Calibri" w:cs="Calibri"/>
          <w:noProof/>
          <w:sz w:val="24"/>
          <w:szCs w:val="24"/>
        </w:rPr>
      </w:pPr>
      <w:r>
        <w:rPr>
          <w:rFonts w:cstheme="minorHAnsi"/>
          <w:sz w:val="24"/>
          <w:szCs w:val="24"/>
        </w:rPr>
        <w:lastRenderedPageBreak/>
        <w:fldChar w:fldCharType="begin" w:fldLock="1"/>
      </w:r>
      <w:r>
        <w:rPr>
          <w:rFonts w:cstheme="minorHAnsi"/>
          <w:sz w:val="24"/>
          <w:szCs w:val="24"/>
        </w:rPr>
        <w:instrText xml:space="preserve">ADDIN Mendeley Bibliography CSL_BIBLIOGRAPHY </w:instrText>
      </w:r>
      <w:r>
        <w:rPr>
          <w:rFonts w:cstheme="minorHAnsi"/>
          <w:sz w:val="24"/>
          <w:szCs w:val="24"/>
        </w:rPr>
        <w:fldChar w:fldCharType="separate"/>
      </w:r>
      <w:r w:rsidR="00C03BC4" w:rsidRPr="00C03BC4">
        <w:rPr>
          <w:rFonts w:ascii="Calibri" w:hAnsi="Calibri" w:cs="Calibri"/>
          <w:noProof/>
          <w:sz w:val="24"/>
          <w:szCs w:val="24"/>
        </w:rPr>
        <w:t>1.</w:t>
      </w:r>
      <w:r w:rsidR="00C03BC4" w:rsidRPr="00C03BC4">
        <w:rPr>
          <w:rFonts w:ascii="Calibri" w:hAnsi="Calibri" w:cs="Calibri"/>
          <w:noProof/>
          <w:sz w:val="24"/>
          <w:szCs w:val="24"/>
        </w:rPr>
        <w:tab/>
        <w:t xml:space="preserve">Robinson, B. A. L. Solid-state Batteries Enter EV Fray. </w:t>
      </w:r>
      <w:r w:rsidR="00C03BC4" w:rsidRPr="00C03BC4">
        <w:rPr>
          <w:rFonts w:ascii="Calibri" w:hAnsi="Calibri" w:cs="Calibri"/>
          <w:i/>
          <w:iCs/>
          <w:noProof/>
          <w:sz w:val="24"/>
          <w:szCs w:val="24"/>
        </w:rPr>
        <w:t>Energy Q.</w:t>
      </w:r>
      <w:r w:rsidR="00C03BC4" w:rsidRPr="00C03BC4">
        <w:rPr>
          <w:rFonts w:ascii="Calibri" w:hAnsi="Calibri" w:cs="Calibri"/>
          <w:noProof/>
          <w:sz w:val="24"/>
          <w:szCs w:val="24"/>
        </w:rPr>
        <w:t xml:space="preserve"> </w:t>
      </w:r>
      <w:r w:rsidR="00C03BC4" w:rsidRPr="00C03BC4">
        <w:rPr>
          <w:rFonts w:ascii="Calibri" w:hAnsi="Calibri" w:cs="Calibri"/>
          <w:b/>
          <w:bCs/>
          <w:noProof/>
          <w:sz w:val="24"/>
          <w:szCs w:val="24"/>
        </w:rPr>
        <w:t>39</w:t>
      </w:r>
      <w:r w:rsidR="00C03BC4" w:rsidRPr="00C03BC4">
        <w:rPr>
          <w:rFonts w:ascii="Calibri" w:hAnsi="Calibri" w:cs="Calibri"/>
          <w:noProof/>
          <w:sz w:val="24"/>
          <w:szCs w:val="24"/>
        </w:rPr>
        <w:t>, 1046–1047 (2014).</w:t>
      </w:r>
    </w:p>
    <w:p w14:paraId="1E0D9261"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2.</w:t>
      </w:r>
      <w:r w:rsidRPr="00C03BC4">
        <w:rPr>
          <w:rFonts w:ascii="Calibri" w:hAnsi="Calibri" w:cs="Calibri"/>
          <w:noProof/>
          <w:sz w:val="24"/>
          <w:szCs w:val="24"/>
        </w:rPr>
        <w:tab/>
        <w:t xml:space="preserve">Goodenough, J. B. &amp; Kim, Y. Challenges for Rechargeable Li Batteries †. </w:t>
      </w:r>
      <w:r w:rsidRPr="00C03BC4">
        <w:rPr>
          <w:rFonts w:ascii="Calibri" w:hAnsi="Calibri" w:cs="Calibri"/>
          <w:i/>
          <w:iCs/>
          <w:noProof/>
          <w:sz w:val="24"/>
          <w:szCs w:val="24"/>
        </w:rPr>
        <w:t>Chem. Mater.</w:t>
      </w:r>
      <w:r w:rsidRPr="00C03BC4">
        <w:rPr>
          <w:rFonts w:ascii="Calibri" w:hAnsi="Calibri" w:cs="Calibri"/>
          <w:noProof/>
          <w:sz w:val="24"/>
          <w:szCs w:val="24"/>
        </w:rPr>
        <w:t xml:space="preserve"> </w:t>
      </w:r>
      <w:r w:rsidRPr="00C03BC4">
        <w:rPr>
          <w:rFonts w:ascii="Calibri" w:hAnsi="Calibri" w:cs="Calibri"/>
          <w:b/>
          <w:bCs/>
          <w:noProof/>
          <w:sz w:val="24"/>
          <w:szCs w:val="24"/>
        </w:rPr>
        <w:t>22</w:t>
      </w:r>
      <w:r w:rsidRPr="00C03BC4">
        <w:rPr>
          <w:rFonts w:ascii="Calibri" w:hAnsi="Calibri" w:cs="Calibri"/>
          <w:noProof/>
          <w:sz w:val="24"/>
          <w:szCs w:val="24"/>
        </w:rPr>
        <w:t>, 587–603 (2010).</w:t>
      </w:r>
    </w:p>
    <w:p w14:paraId="09B543B8"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3.</w:t>
      </w:r>
      <w:r w:rsidRPr="00C03BC4">
        <w:rPr>
          <w:rFonts w:ascii="Calibri" w:hAnsi="Calibri" w:cs="Calibri"/>
          <w:noProof/>
          <w:sz w:val="24"/>
          <w:szCs w:val="24"/>
        </w:rPr>
        <w:tab/>
        <w:t xml:space="preserve">Li, S. </w:t>
      </w:r>
      <w:r w:rsidRPr="00C03BC4">
        <w:rPr>
          <w:rFonts w:ascii="Calibri" w:hAnsi="Calibri" w:cs="Calibri"/>
          <w:i/>
          <w:iCs/>
          <w:noProof/>
          <w:sz w:val="24"/>
          <w:szCs w:val="24"/>
        </w:rPr>
        <w:t>et al.</w:t>
      </w:r>
      <w:r w:rsidRPr="00C03BC4">
        <w:rPr>
          <w:rFonts w:ascii="Calibri" w:hAnsi="Calibri" w:cs="Calibri"/>
          <w:noProof/>
          <w:sz w:val="24"/>
          <w:szCs w:val="24"/>
        </w:rPr>
        <w:t xml:space="preserve"> Functional polymers for lithium metal batteries. </w:t>
      </w:r>
      <w:r w:rsidRPr="00C03BC4">
        <w:rPr>
          <w:rFonts w:ascii="Calibri" w:hAnsi="Calibri" w:cs="Calibri"/>
          <w:i/>
          <w:iCs/>
          <w:noProof/>
          <w:sz w:val="24"/>
          <w:szCs w:val="24"/>
        </w:rPr>
        <w:t>Prog. Polym. Sci.</w:t>
      </w:r>
      <w:r w:rsidRPr="00C03BC4">
        <w:rPr>
          <w:rFonts w:ascii="Calibri" w:hAnsi="Calibri" w:cs="Calibri"/>
          <w:noProof/>
          <w:sz w:val="24"/>
          <w:szCs w:val="24"/>
        </w:rPr>
        <w:t xml:space="preserve"> </w:t>
      </w:r>
      <w:r w:rsidRPr="00C03BC4">
        <w:rPr>
          <w:rFonts w:ascii="Calibri" w:hAnsi="Calibri" w:cs="Calibri"/>
          <w:b/>
          <w:bCs/>
          <w:noProof/>
          <w:sz w:val="24"/>
          <w:szCs w:val="24"/>
        </w:rPr>
        <w:t>122</w:t>
      </w:r>
      <w:r w:rsidRPr="00C03BC4">
        <w:rPr>
          <w:rFonts w:ascii="Calibri" w:hAnsi="Calibri" w:cs="Calibri"/>
          <w:noProof/>
          <w:sz w:val="24"/>
          <w:szCs w:val="24"/>
        </w:rPr>
        <w:t>, 101453 (2021).</w:t>
      </w:r>
    </w:p>
    <w:p w14:paraId="09F3B154"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4.</w:t>
      </w:r>
      <w:r w:rsidRPr="00C03BC4">
        <w:rPr>
          <w:rFonts w:ascii="Calibri" w:hAnsi="Calibri" w:cs="Calibri"/>
          <w:noProof/>
          <w:sz w:val="24"/>
          <w:szCs w:val="24"/>
        </w:rPr>
        <w:tab/>
        <w:t xml:space="preserve">Yang, X. </w:t>
      </w:r>
      <w:r w:rsidRPr="00C03BC4">
        <w:rPr>
          <w:rFonts w:ascii="Calibri" w:hAnsi="Calibri" w:cs="Calibri"/>
          <w:i/>
          <w:iCs/>
          <w:noProof/>
          <w:sz w:val="24"/>
          <w:szCs w:val="24"/>
        </w:rPr>
        <w:t>et al.</w:t>
      </w:r>
      <w:r w:rsidRPr="00C03BC4">
        <w:rPr>
          <w:rFonts w:ascii="Calibri" w:hAnsi="Calibri" w:cs="Calibri"/>
          <w:noProof/>
          <w:sz w:val="24"/>
          <w:szCs w:val="24"/>
        </w:rPr>
        <w:t xml:space="preserve"> Determining the limiting factor of the electrochemical stability window for PEO-based solid polymer electrolytes: Main chain or terminal -OH group? </w:t>
      </w:r>
      <w:r w:rsidRPr="00C03BC4">
        <w:rPr>
          <w:rFonts w:ascii="Calibri" w:hAnsi="Calibri" w:cs="Calibri"/>
          <w:i/>
          <w:iCs/>
          <w:noProof/>
          <w:sz w:val="24"/>
          <w:szCs w:val="24"/>
        </w:rPr>
        <w:t>Energy Environ. Sci.</w:t>
      </w:r>
      <w:r w:rsidRPr="00C03BC4">
        <w:rPr>
          <w:rFonts w:ascii="Calibri" w:hAnsi="Calibri" w:cs="Calibri"/>
          <w:noProof/>
          <w:sz w:val="24"/>
          <w:szCs w:val="24"/>
        </w:rPr>
        <w:t xml:space="preserve"> </w:t>
      </w:r>
      <w:r w:rsidRPr="00C03BC4">
        <w:rPr>
          <w:rFonts w:ascii="Calibri" w:hAnsi="Calibri" w:cs="Calibri"/>
          <w:b/>
          <w:bCs/>
          <w:noProof/>
          <w:sz w:val="24"/>
          <w:szCs w:val="24"/>
        </w:rPr>
        <w:t>13</w:t>
      </w:r>
      <w:r w:rsidRPr="00C03BC4">
        <w:rPr>
          <w:rFonts w:ascii="Calibri" w:hAnsi="Calibri" w:cs="Calibri"/>
          <w:noProof/>
          <w:sz w:val="24"/>
          <w:szCs w:val="24"/>
        </w:rPr>
        <w:t>, 1318–1325 (2020).</w:t>
      </w:r>
    </w:p>
    <w:p w14:paraId="64E6A1EE"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5.</w:t>
      </w:r>
      <w:r w:rsidRPr="00C03BC4">
        <w:rPr>
          <w:rFonts w:ascii="Calibri" w:hAnsi="Calibri" w:cs="Calibri"/>
          <w:noProof/>
          <w:sz w:val="24"/>
          <w:szCs w:val="24"/>
        </w:rPr>
        <w:tab/>
        <w:t xml:space="preserve">Li, Q. </w:t>
      </w:r>
      <w:r w:rsidRPr="00C03BC4">
        <w:rPr>
          <w:rFonts w:ascii="Calibri" w:hAnsi="Calibri" w:cs="Calibri"/>
          <w:i/>
          <w:iCs/>
          <w:noProof/>
          <w:sz w:val="24"/>
          <w:szCs w:val="24"/>
        </w:rPr>
        <w:t>et al.</w:t>
      </w:r>
      <w:r w:rsidRPr="00C03BC4">
        <w:rPr>
          <w:rFonts w:ascii="Calibri" w:hAnsi="Calibri" w:cs="Calibri"/>
          <w:noProof/>
          <w:sz w:val="24"/>
          <w:szCs w:val="24"/>
        </w:rPr>
        <w:t xml:space="preserve"> Interface properties between a lithium metal electrode and a poly(ethylene oxide) based composite polymer electrolyte. </w:t>
      </w:r>
      <w:r w:rsidRPr="00C03BC4">
        <w:rPr>
          <w:rFonts w:ascii="Calibri" w:hAnsi="Calibri" w:cs="Calibri"/>
          <w:i/>
          <w:iCs/>
          <w:noProof/>
          <w:sz w:val="24"/>
          <w:szCs w:val="24"/>
        </w:rPr>
        <w:t>J. Power Sources</w:t>
      </w:r>
      <w:r w:rsidRPr="00C03BC4">
        <w:rPr>
          <w:rFonts w:ascii="Calibri" w:hAnsi="Calibri" w:cs="Calibri"/>
          <w:noProof/>
          <w:sz w:val="24"/>
          <w:szCs w:val="24"/>
        </w:rPr>
        <w:t xml:space="preserve"> </w:t>
      </w:r>
      <w:r w:rsidRPr="00C03BC4">
        <w:rPr>
          <w:rFonts w:ascii="Calibri" w:hAnsi="Calibri" w:cs="Calibri"/>
          <w:b/>
          <w:bCs/>
          <w:noProof/>
          <w:sz w:val="24"/>
          <w:szCs w:val="24"/>
        </w:rPr>
        <w:t>94</w:t>
      </w:r>
      <w:r w:rsidRPr="00C03BC4">
        <w:rPr>
          <w:rFonts w:ascii="Calibri" w:hAnsi="Calibri" w:cs="Calibri"/>
          <w:noProof/>
          <w:sz w:val="24"/>
          <w:szCs w:val="24"/>
        </w:rPr>
        <w:t>, 201–205 (2001).</w:t>
      </w:r>
    </w:p>
    <w:p w14:paraId="7EDF0D0F"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6.</w:t>
      </w:r>
      <w:r w:rsidRPr="00C03BC4">
        <w:rPr>
          <w:rFonts w:ascii="Calibri" w:hAnsi="Calibri" w:cs="Calibri"/>
          <w:noProof/>
          <w:sz w:val="24"/>
          <w:szCs w:val="24"/>
        </w:rPr>
        <w:tab/>
        <w:t xml:space="preserve">Stolwijk, N. A. </w:t>
      </w:r>
      <w:r w:rsidRPr="00C03BC4">
        <w:rPr>
          <w:rFonts w:ascii="Calibri" w:hAnsi="Calibri" w:cs="Calibri"/>
          <w:i/>
          <w:iCs/>
          <w:noProof/>
          <w:sz w:val="24"/>
          <w:szCs w:val="24"/>
        </w:rPr>
        <w:t>et al.</w:t>
      </w:r>
      <w:r w:rsidRPr="00C03BC4">
        <w:rPr>
          <w:rFonts w:ascii="Calibri" w:hAnsi="Calibri" w:cs="Calibri"/>
          <w:noProof/>
          <w:sz w:val="24"/>
          <w:szCs w:val="24"/>
        </w:rPr>
        <w:t xml:space="preserve"> Salt-Concentration Dependence of the Glass Transition Temperature in PEO − NaI and PEO − LiTFSI Polymer Electrolytes. </w:t>
      </w:r>
      <w:r w:rsidRPr="00C03BC4">
        <w:rPr>
          <w:rFonts w:ascii="Calibri" w:hAnsi="Calibri" w:cs="Calibri"/>
          <w:i/>
          <w:iCs/>
          <w:noProof/>
          <w:sz w:val="24"/>
          <w:szCs w:val="24"/>
        </w:rPr>
        <w:t>Macromolecules</w:t>
      </w:r>
      <w:r w:rsidRPr="00C03BC4">
        <w:rPr>
          <w:rFonts w:ascii="Calibri" w:hAnsi="Calibri" w:cs="Calibri"/>
          <w:noProof/>
          <w:sz w:val="24"/>
          <w:szCs w:val="24"/>
        </w:rPr>
        <w:t xml:space="preserve"> </w:t>
      </w:r>
      <w:r w:rsidRPr="00C03BC4">
        <w:rPr>
          <w:rFonts w:ascii="Calibri" w:hAnsi="Calibri" w:cs="Calibri"/>
          <w:b/>
          <w:bCs/>
          <w:noProof/>
          <w:sz w:val="24"/>
          <w:szCs w:val="24"/>
        </w:rPr>
        <w:t>46</w:t>
      </w:r>
      <w:r w:rsidRPr="00C03BC4">
        <w:rPr>
          <w:rFonts w:ascii="Calibri" w:hAnsi="Calibri" w:cs="Calibri"/>
          <w:noProof/>
          <w:sz w:val="24"/>
          <w:szCs w:val="24"/>
        </w:rPr>
        <w:t>, (2013).</w:t>
      </w:r>
    </w:p>
    <w:p w14:paraId="4E050457"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7.</w:t>
      </w:r>
      <w:r w:rsidRPr="00C03BC4">
        <w:rPr>
          <w:rFonts w:ascii="Calibri" w:hAnsi="Calibri" w:cs="Calibri"/>
          <w:noProof/>
          <w:sz w:val="24"/>
          <w:szCs w:val="24"/>
        </w:rPr>
        <w:tab/>
        <w:t xml:space="preserve">Chen, R. J. </w:t>
      </w:r>
      <w:r w:rsidRPr="00C03BC4">
        <w:rPr>
          <w:rFonts w:ascii="Calibri" w:hAnsi="Calibri" w:cs="Calibri"/>
          <w:i/>
          <w:iCs/>
          <w:noProof/>
          <w:sz w:val="24"/>
          <w:szCs w:val="24"/>
        </w:rPr>
        <w:t>et al.</w:t>
      </w:r>
      <w:r w:rsidRPr="00C03BC4">
        <w:rPr>
          <w:rFonts w:ascii="Calibri" w:hAnsi="Calibri" w:cs="Calibri"/>
          <w:noProof/>
          <w:sz w:val="24"/>
          <w:szCs w:val="24"/>
        </w:rPr>
        <w:t xml:space="preserve"> Addressing the Interface Issues in All-Solid-State Bulk-Type Lithium Ion Battery via an All-Composite Approach. </w:t>
      </w:r>
      <w:r w:rsidRPr="00C03BC4">
        <w:rPr>
          <w:rFonts w:ascii="Calibri" w:hAnsi="Calibri" w:cs="Calibri"/>
          <w:i/>
          <w:iCs/>
          <w:noProof/>
          <w:sz w:val="24"/>
          <w:szCs w:val="24"/>
        </w:rPr>
        <w:t>ACS Appl. Mater. Interfaces</w:t>
      </w:r>
      <w:r w:rsidRPr="00C03BC4">
        <w:rPr>
          <w:rFonts w:ascii="Calibri" w:hAnsi="Calibri" w:cs="Calibri"/>
          <w:noProof/>
          <w:sz w:val="24"/>
          <w:szCs w:val="24"/>
        </w:rPr>
        <w:t xml:space="preserve"> </w:t>
      </w:r>
      <w:r w:rsidRPr="00C03BC4">
        <w:rPr>
          <w:rFonts w:ascii="Calibri" w:hAnsi="Calibri" w:cs="Calibri"/>
          <w:b/>
          <w:bCs/>
          <w:noProof/>
          <w:sz w:val="24"/>
          <w:szCs w:val="24"/>
        </w:rPr>
        <w:t>9</w:t>
      </w:r>
      <w:r w:rsidRPr="00C03BC4">
        <w:rPr>
          <w:rFonts w:ascii="Calibri" w:hAnsi="Calibri" w:cs="Calibri"/>
          <w:noProof/>
          <w:sz w:val="24"/>
          <w:szCs w:val="24"/>
        </w:rPr>
        <w:t>, 9654–9661 (2017).</w:t>
      </w:r>
    </w:p>
    <w:p w14:paraId="31845C3E"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8.</w:t>
      </w:r>
      <w:r w:rsidRPr="00C03BC4">
        <w:rPr>
          <w:rFonts w:ascii="Calibri" w:hAnsi="Calibri" w:cs="Calibri"/>
          <w:noProof/>
          <w:sz w:val="24"/>
          <w:szCs w:val="24"/>
        </w:rPr>
        <w:tab/>
        <w:t xml:space="preserve">Kato, Y. </w:t>
      </w:r>
      <w:r w:rsidRPr="00C03BC4">
        <w:rPr>
          <w:rFonts w:ascii="Calibri" w:hAnsi="Calibri" w:cs="Calibri"/>
          <w:i/>
          <w:iCs/>
          <w:noProof/>
          <w:sz w:val="24"/>
          <w:szCs w:val="24"/>
        </w:rPr>
        <w:t>et al.</w:t>
      </w:r>
      <w:r w:rsidRPr="00C03BC4">
        <w:rPr>
          <w:rFonts w:ascii="Calibri" w:hAnsi="Calibri" w:cs="Calibri"/>
          <w:noProof/>
          <w:sz w:val="24"/>
          <w:szCs w:val="24"/>
        </w:rPr>
        <w:t xml:space="preserve"> High-power all-solid-state batteries using sulfide superionic conductors. </w:t>
      </w:r>
      <w:r w:rsidRPr="00C03BC4">
        <w:rPr>
          <w:rFonts w:ascii="Calibri" w:hAnsi="Calibri" w:cs="Calibri"/>
          <w:i/>
          <w:iCs/>
          <w:noProof/>
          <w:sz w:val="24"/>
          <w:szCs w:val="24"/>
        </w:rPr>
        <w:t>Nat. Energy</w:t>
      </w:r>
      <w:r w:rsidRPr="00C03BC4">
        <w:rPr>
          <w:rFonts w:ascii="Calibri" w:hAnsi="Calibri" w:cs="Calibri"/>
          <w:noProof/>
          <w:sz w:val="24"/>
          <w:szCs w:val="24"/>
        </w:rPr>
        <w:t xml:space="preserve"> </w:t>
      </w:r>
      <w:r w:rsidRPr="00C03BC4">
        <w:rPr>
          <w:rFonts w:ascii="Calibri" w:hAnsi="Calibri" w:cs="Calibri"/>
          <w:b/>
          <w:bCs/>
          <w:noProof/>
          <w:sz w:val="24"/>
          <w:szCs w:val="24"/>
        </w:rPr>
        <w:t>1</w:t>
      </w:r>
      <w:r w:rsidRPr="00C03BC4">
        <w:rPr>
          <w:rFonts w:ascii="Calibri" w:hAnsi="Calibri" w:cs="Calibri"/>
          <w:noProof/>
          <w:sz w:val="24"/>
          <w:szCs w:val="24"/>
        </w:rPr>
        <w:t>, 16030 (2016).</w:t>
      </w:r>
    </w:p>
    <w:p w14:paraId="3DD379CF"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9.</w:t>
      </w:r>
      <w:r w:rsidRPr="00C03BC4">
        <w:rPr>
          <w:rFonts w:ascii="Calibri" w:hAnsi="Calibri" w:cs="Calibri"/>
          <w:noProof/>
          <w:sz w:val="24"/>
          <w:szCs w:val="24"/>
        </w:rPr>
        <w:tab/>
        <w:t xml:space="preserve">Yao, X. </w:t>
      </w:r>
      <w:r w:rsidRPr="00C03BC4">
        <w:rPr>
          <w:rFonts w:ascii="Calibri" w:hAnsi="Calibri" w:cs="Calibri"/>
          <w:i/>
          <w:iCs/>
          <w:noProof/>
          <w:sz w:val="24"/>
          <w:szCs w:val="24"/>
        </w:rPr>
        <w:t>et al.</w:t>
      </w:r>
      <w:r w:rsidRPr="00C03BC4">
        <w:rPr>
          <w:rFonts w:ascii="Calibri" w:hAnsi="Calibri" w:cs="Calibri"/>
          <w:noProof/>
          <w:sz w:val="24"/>
          <w:szCs w:val="24"/>
        </w:rPr>
        <w:t xml:space="preserve"> High-Energy All-Solid-State Lithium Batteries with Ultralong Cycle Life. </w:t>
      </w:r>
      <w:r w:rsidRPr="00C03BC4">
        <w:rPr>
          <w:rFonts w:ascii="Calibri" w:hAnsi="Calibri" w:cs="Calibri"/>
          <w:i/>
          <w:iCs/>
          <w:noProof/>
          <w:sz w:val="24"/>
          <w:szCs w:val="24"/>
        </w:rPr>
        <w:t>Nano Lett.</w:t>
      </w:r>
      <w:r w:rsidRPr="00C03BC4">
        <w:rPr>
          <w:rFonts w:ascii="Calibri" w:hAnsi="Calibri" w:cs="Calibri"/>
          <w:noProof/>
          <w:sz w:val="24"/>
          <w:szCs w:val="24"/>
        </w:rPr>
        <w:t xml:space="preserve"> </w:t>
      </w:r>
      <w:r w:rsidRPr="00C03BC4">
        <w:rPr>
          <w:rFonts w:ascii="Calibri" w:hAnsi="Calibri" w:cs="Calibri"/>
          <w:b/>
          <w:bCs/>
          <w:noProof/>
          <w:sz w:val="24"/>
          <w:szCs w:val="24"/>
        </w:rPr>
        <w:t>16</w:t>
      </w:r>
      <w:r w:rsidRPr="00C03BC4">
        <w:rPr>
          <w:rFonts w:ascii="Calibri" w:hAnsi="Calibri" w:cs="Calibri"/>
          <w:noProof/>
          <w:sz w:val="24"/>
          <w:szCs w:val="24"/>
        </w:rPr>
        <w:t>, 7148–7154 (2016).</w:t>
      </w:r>
    </w:p>
    <w:p w14:paraId="74F4D862"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10.</w:t>
      </w:r>
      <w:r w:rsidRPr="00C03BC4">
        <w:rPr>
          <w:rFonts w:ascii="Calibri" w:hAnsi="Calibri" w:cs="Calibri"/>
          <w:noProof/>
          <w:sz w:val="24"/>
          <w:szCs w:val="24"/>
        </w:rPr>
        <w:tab/>
        <w:t xml:space="preserve">486 S. Pierce Ave., S. E. L. C. 80027 (HQ) &amp; 14902 Grant Street, U. 120-140 T. C. 80023. Solid Power. Available at: solidpowerbattery.com. </w:t>
      </w:r>
    </w:p>
    <w:p w14:paraId="701E0DCD"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11.</w:t>
      </w:r>
      <w:r w:rsidRPr="00C03BC4">
        <w:rPr>
          <w:rFonts w:ascii="Calibri" w:hAnsi="Calibri" w:cs="Calibri"/>
          <w:noProof/>
          <w:sz w:val="24"/>
          <w:szCs w:val="24"/>
        </w:rPr>
        <w:tab/>
        <w:t xml:space="preserve">Koerver, R. </w:t>
      </w:r>
      <w:r w:rsidRPr="00C03BC4">
        <w:rPr>
          <w:rFonts w:ascii="Calibri" w:hAnsi="Calibri" w:cs="Calibri"/>
          <w:i/>
          <w:iCs/>
          <w:noProof/>
          <w:sz w:val="24"/>
          <w:szCs w:val="24"/>
        </w:rPr>
        <w:t>et al.</w:t>
      </w:r>
      <w:r w:rsidRPr="00C03BC4">
        <w:rPr>
          <w:rFonts w:ascii="Calibri" w:hAnsi="Calibri" w:cs="Calibri"/>
          <w:noProof/>
          <w:sz w:val="24"/>
          <w:szCs w:val="24"/>
        </w:rPr>
        <w:t xml:space="preserve"> Chemo-mechanical expansion of lithium electrode materials – on the route to mechanically optimized all-solid-state batteries. </w:t>
      </w:r>
      <w:r w:rsidRPr="00C03BC4">
        <w:rPr>
          <w:rFonts w:ascii="Calibri" w:hAnsi="Calibri" w:cs="Calibri"/>
          <w:i/>
          <w:iCs/>
          <w:noProof/>
          <w:sz w:val="24"/>
          <w:szCs w:val="24"/>
        </w:rPr>
        <w:t>Energy Environ. Sci.</w:t>
      </w:r>
      <w:r w:rsidRPr="00C03BC4">
        <w:rPr>
          <w:rFonts w:ascii="Calibri" w:hAnsi="Calibri" w:cs="Calibri"/>
          <w:noProof/>
          <w:sz w:val="24"/>
          <w:szCs w:val="24"/>
        </w:rPr>
        <w:t xml:space="preserve"> </w:t>
      </w:r>
      <w:r w:rsidRPr="00C03BC4">
        <w:rPr>
          <w:rFonts w:ascii="Calibri" w:hAnsi="Calibri" w:cs="Calibri"/>
          <w:b/>
          <w:bCs/>
          <w:noProof/>
          <w:sz w:val="24"/>
          <w:szCs w:val="24"/>
        </w:rPr>
        <w:t>11</w:t>
      </w:r>
      <w:r w:rsidRPr="00C03BC4">
        <w:rPr>
          <w:rFonts w:ascii="Calibri" w:hAnsi="Calibri" w:cs="Calibri"/>
          <w:noProof/>
          <w:sz w:val="24"/>
          <w:szCs w:val="24"/>
        </w:rPr>
        <w:t>, 2142–2158 (2018).</w:t>
      </w:r>
    </w:p>
    <w:p w14:paraId="4C046862"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12.</w:t>
      </w:r>
      <w:r w:rsidRPr="00C03BC4">
        <w:rPr>
          <w:rFonts w:ascii="Calibri" w:hAnsi="Calibri" w:cs="Calibri"/>
          <w:noProof/>
          <w:sz w:val="24"/>
          <w:szCs w:val="24"/>
        </w:rPr>
        <w:tab/>
        <w:t>Bates, J. B., Dudney, N. J., Neudecker, B., Ueda, A. &amp; Evans, C. D. Thin-Film Lithium and Lithium-Ion Batteries. 1–20 (1999).</w:t>
      </w:r>
    </w:p>
    <w:p w14:paraId="60255BA1"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13.</w:t>
      </w:r>
      <w:r w:rsidRPr="00C03BC4">
        <w:rPr>
          <w:rFonts w:ascii="Calibri" w:hAnsi="Calibri" w:cs="Calibri"/>
          <w:noProof/>
          <w:sz w:val="24"/>
          <w:szCs w:val="24"/>
        </w:rPr>
        <w:tab/>
        <w:t xml:space="preserve">DeWees, R. &amp; Wang, H. Synthesis and Properties of NaSICON-type LATP and LAGP Solid Electrolytes. </w:t>
      </w:r>
      <w:r w:rsidRPr="00C03BC4">
        <w:rPr>
          <w:rFonts w:ascii="Calibri" w:hAnsi="Calibri" w:cs="Calibri"/>
          <w:i/>
          <w:iCs/>
          <w:noProof/>
          <w:sz w:val="24"/>
          <w:szCs w:val="24"/>
        </w:rPr>
        <w:t>ChemSusChem</w:t>
      </w:r>
      <w:r w:rsidRPr="00C03BC4">
        <w:rPr>
          <w:rFonts w:ascii="Calibri" w:hAnsi="Calibri" w:cs="Calibri"/>
          <w:noProof/>
          <w:sz w:val="24"/>
          <w:szCs w:val="24"/>
        </w:rPr>
        <w:t xml:space="preserve"> </w:t>
      </w:r>
      <w:r w:rsidRPr="00C03BC4">
        <w:rPr>
          <w:rFonts w:ascii="Calibri" w:hAnsi="Calibri" w:cs="Calibri"/>
          <w:b/>
          <w:bCs/>
          <w:noProof/>
          <w:sz w:val="24"/>
          <w:szCs w:val="24"/>
        </w:rPr>
        <w:t>12</w:t>
      </w:r>
      <w:r w:rsidRPr="00C03BC4">
        <w:rPr>
          <w:rFonts w:ascii="Calibri" w:hAnsi="Calibri" w:cs="Calibri"/>
          <w:noProof/>
          <w:sz w:val="24"/>
          <w:szCs w:val="24"/>
        </w:rPr>
        <w:t>, 3713–3725 (2019).</w:t>
      </w:r>
    </w:p>
    <w:p w14:paraId="14391C23"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14.</w:t>
      </w:r>
      <w:r w:rsidRPr="00C03BC4">
        <w:rPr>
          <w:rFonts w:ascii="Calibri" w:hAnsi="Calibri" w:cs="Calibri"/>
          <w:noProof/>
          <w:sz w:val="24"/>
          <w:szCs w:val="24"/>
        </w:rPr>
        <w:tab/>
        <w:t xml:space="preserve">Davaasuren, B. &amp; Tietz, F. Impact of sintering temperature on phase formation, microstructure, crystallinity and ionic conductivity of Li1.5Al0.5Ti1.5(PO4)3. </w:t>
      </w:r>
      <w:r w:rsidRPr="00C03BC4">
        <w:rPr>
          <w:rFonts w:ascii="Calibri" w:hAnsi="Calibri" w:cs="Calibri"/>
          <w:i/>
          <w:iCs/>
          <w:noProof/>
          <w:sz w:val="24"/>
          <w:szCs w:val="24"/>
        </w:rPr>
        <w:t>Solid State Ionics</w:t>
      </w:r>
      <w:r w:rsidRPr="00C03BC4">
        <w:rPr>
          <w:rFonts w:ascii="Calibri" w:hAnsi="Calibri" w:cs="Calibri"/>
          <w:noProof/>
          <w:sz w:val="24"/>
          <w:szCs w:val="24"/>
        </w:rPr>
        <w:t xml:space="preserve"> </w:t>
      </w:r>
      <w:r w:rsidRPr="00C03BC4">
        <w:rPr>
          <w:rFonts w:ascii="Calibri" w:hAnsi="Calibri" w:cs="Calibri"/>
          <w:b/>
          <w:bCs/>
          <w:noProof/>
          <w:sz w:val="24"/>
          <w:szCs w:val="24"/>
        </w:rPr>
        <w:t>338</w:t>
      </w:r>
      <w:r w:rsidRPr="00C03BC4">
        <w:rPr>
          <w:rFonts w:ascii="Calibri" w:hAnsi="Calibri" w:cs="Calibri"/>
          <w:noProof/>
          <w:sz w:val="24"/>
          <w:szCs w:val="24"/>
        </w:rPr>
        <w:t>, 144–152 (2019).</w:t>
      </w:r>
    </w:p>
    <w:p w14:paraId="6DF92CB9"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15.</w:t>
      </w:r>
      <w:r w:rsidRPr="00C03BC4">
        <w:rPr>
          <w:rFonts w:ascii="Calibri" w:hAnsi="Calibri" w:cs="Calibri"/>
          <w:noProof/>
          <w:sz w:val="24"/>
          <w:szCs w:val="24"/>
        </w:rPr>
        <w:tab/>
        <w:t xml:space="preserve">Birke, P., Salam, F., Döring, S. &amp; Weppner, W. A first approach to a monolithic all solid state inorganic lithium battery. </w:t>
      </w:r>
      <w:r w:rsidRPr="00C03BC4">
        <w:rPr>
          <w:rFonts w:ascii="Calibri" w:hAnsi="Calibri" w:cs="Calibri"/>
          <w:i/>
          <w:iCs/>
          <w:noProof/>
          <w:sz w:val="24"/>
          <w:szCs w:val="24"/>
        </w:rPr>
        <w:t>Solid State Ionics</w:t>
      </w:r>
      <w:r w:rsidRPr="00C03BC4">
        <w:rPr>
          <w:rFonts w:ascii="Calibri" w:hAnsi="Calibri" w:cs="Calibri"/>
          <w:noProof/>
          <w:sz w:val="24"/>
          <w:szCs w:val="24"/>
        </w:rPr>
        <w:t xml:space="preserve"> </w:t>
      </w:r>
      <w:r w:rsidRPr="00C03BC4">
        <w:rPr>
          <w:rFonts w:ascii="Calibri" w:hAnsi="Calibri" w:cs="Calibri"/>
          <w:b/>
          <w:bCs/>
          <w:noProof/>
          <w:sz w:val="24"/>
          <w:szCs w:val="24"/>
        </w:rPr>
        <w:t>118</w:t>
      </w:r>
      <w:r w:rsidRPr="00C03BC4">
        <w:rPr>
          <w:rFonts w:ascii="Calibri" w:hAnsi="Calibri" w:cs="Calibri"/>
          <w:noProof/>
          <w:sz w:val="24"/>
          <w:szCs w:val="24"/>
        </w:rPr>
        <w:t>, 149–157 (1999).</w:t>
      </w:r>
    </w:p>
    <w:p w14:paraId="0B35B663"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16.</w:t>
      </w:r>
      <w:r w:rsidRPr="00C03BC4">
        <w:rPr>
          <w:rFonts w:ascii="Calibri" w:hAnsi="Calibri" w:cs="Calibri"/>
          <w:noProof/>
          <w:sz w:val="24"/>
          <w:szCs w:val="24"/>
        </w:rPr>
        <w:tab/>
        <w:t xml:space="preserve">Miara, L. </w:t>
      </w:r>
      <w:r w:rsidRPr="00C03BC4">
        <w:rPr>
          <w:rFonts w:ascii="Calibri" w:hAnsi="Calibri" w:cs="Calibri"/>
          <w:i/>
          <w:iCs/>
          <w:noProof/>
          <w:sz w:val="24"/>
          <w:szCs w:val="24"/>
        </w:rPr>
        <w:t>et al.</w:t>
      </w:r>
      <w:r w:rsidRPr="00C03BC4">
        <w:rPr>
          <w:rFonts w:ascii="Calibri" w:hAnsi="Calibri" w:cs="Calibri"/>
          <w:noProof/>
          <w:sz w:val="24"/>
          <w:szCs w:val="24"/>
        </w:rPr>
        <w:t xml:space="preserve"> About the Compatibility between High Voltage Spinel Cathode Materials and Solid Oxide Electrolytes as a Function of Temperature. </w:t>
      </w:r>
      <w:r w:rsidRPr="00C03BC4">
        <w:rPr>
          <w:rFonts w:ascii="Calibri" w:hAnsi="Calibri" w:cs="Calibri"/>
          <w:i/>
          <w:iCs/>
          <w:noProof/>
          <w:sz w:val="24"/>
          <w:szCs w:val="24"/>
        </w:rPr>
        <w:t>ACS Appl. Mater. Interfaces</w:t>
      </w:r>
      <w:r w:rsidRPr="00C03BC4">
        <w:rPr>
          <w:rFonts w:ascii="Calibri" w:hAnsi="Calibri" w:cs="Calibri"/>
          <w:noProof/>
          <w:sz w:val="24"/>
          <w:szCs w:val="24"/>
        </w:rPr>
        <w:t xml:space="preserve"> </w:t>
      </w:r>
      <w:r w:rsidRPr="00C03BC4">
        <w:rPr>
          <w:rFonts w:ascii="Calibri" w:hAnsi="Calibri" w:cs="Calibri"/>
          <w:b/>
          <w:bCs/>
          <w:noProof/>
          <w:sz w:val="24"/>
          <w:szCs w:val="24"/>
        </w:rPr>
        <w:t>8</w:t>
      </w:r>
      <w:r w:rsidRPr="00C03BC4">
        <w:rPr>
          <w:rFonts w:ascii="Calibri" w:hAnsi="Calibri" w:cs="Calibri"/>
          <w:noProof/>
          <w:sz w:val="24"/>
          <w:szCs w:val="24"/>
        </w:rPr>
        <w:t>, 26842–26850 (2016).</w:t>
      </w:r>
    </w:p>
    <w:p w14:paraId="26A2AD23"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17.</w:t>
      </w:r>
      <w:r w:rsidRPr="00C03BC4">
        <w:rPr>
          <w:rFonts w:ascii="Calibri" w:hAnsi="Calibri" w:cs="Calibri"/>
          <w:noProof/>
          <w:sz w:val="24"/>
          <w:szCs w:val="24"/>
        </w:rPr>
        <w:tab/>
        <w:t xml:space="preserve">Kato, T. </w:t>
      </w:r>
      <w:r w:rsidRPr="00C03BC4">
        <w:rPr>
          <w:rFonts w:ascii="Calibri" w:hAnsi="Calibri" w:cs="Calibri"/>
          <w:i/>
          <w:iCs/>
          <w:noProof/>
          <w:sz w:val="24"/>
          <w:szCs w:val="24"/>
        </w:rPr>
        <w:t>et al.</w:t>
      </w:r>
      <w:r w:rsidRPr="00C03BC4">
        <w:rPr>
          <w:rFonts w:ascii="Calibri" w:hAnsi="Calibri" w:cs="Calibri"/>
          <w:noProof/>
          <w:sz w:val="24"/>
          <w:szCs w:val="24"/>
        </w:rPr>
        <w:t xml:space="preserve"> Preparation of thick-film electrode-solid electrolyte composites on Li7La3Zr2O12 and their electrochemical properties. </w:t>
      </w:r>
      <w:r w:rsidRPr="00C03BC4">
        <w:rPr>
          <w:rFonts w:ascii="Calibri" w:hAnsi="Calibri" w:cs="Calibri"/>
          <w:i/>
          <w:iCs/>
          <w:noProof/>
          <w:sz w:val="24"/>
          <w:szCs w:val="24"/>
        </w:rPr>
        <w:t>J. Power Sources</w:t>
      </w:r>
      <w:r w:rsidRPr="00C03BC4">
        <w:rPr>
          <w:rFonts w:ascii="Calibri" w:hAnsi="Calibri" w:cs="Calibri"/>
          <w:noProof/>
          <w:sz w:val="24"/>
          <w:szCs w:val="24"/>
        </w:rPr>
        <w:t xml:space="preserve"> </w:t>
      </w:r>
      <w:r w:rsidRPr="00C03BC4">
        <w:rPr>
          <w:rFonts w:ascii="Calibri" w:hAnsi="Calibri" w:cs="Calibri"/>
          <w:b/>
          <w:bCs/>
          <w:noProof/>
          <w:sz w:val="24"/>
          <w:szCs w:val="24"/>
        </w:rPr>
        <w:t>303</w:t>
      </w:r>
      <w:r w:rsidRPr="00C03BC4">
        <w:rPr>
          <w:rFonts w:ascii="Calibri" w:hAnsi="Calibri" w:cs="Calibri"/>
          <w:noProof/>
          <w:sz w:val="24"/>
          <w:szCs w:val="24"/>
        </w:rPr>
        <w:t xml:space="preserve">, 65–72 </w:t>
      </w:r>
      <w:r w:rsidRPr="00C03BC4">
        <w:rPr>
          <w:rFonts w:ascii="Calibri" w:hAnsi="Calibri" w:cs="Calibri"/>
          <w:noProof/>
          <w:sz w:val="24"/>
          <w:szCs w:val="24"/>
        </w:rPr>
        <w:lastRenderedPageBreak/>
        <w:t>(2016).</w:t>
      </w:r>
    </w:p>
    <w:p w14:paraId="49D8E1E5"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18.</w:t>
      </w:r>
      <w:r w:rsidRPr="00C03BC4">
        <w:rPr>
          <w:rFonts w:ascii="Calibri" w:hAnsi="Calibri" w:cs="Calibri"/>
          <w:noProof/>
          <w:sz w:val="24"/>
          <w:szCs w:val="24"/>
        </w:rPr>
        <w:tab/>
        <w:t xml:space="preserve">Sharafi, A. </w:t>
      </w:r>
      <w:r w:rsidRPr="00C03BC4">
        <w:rPr>
          <w:rFonts w:ascii="Calibri" w:hAnsi="Calibri" w:cs="Calibri"/>
          <w:i/>
          <w:iCs/>
          <w:noProof/>
          <w:sz w:val="24"/>
          <w:szCs w:val="24"/>
        </w:rPr>
        <w:t>et al.</w:t>
      </w:r>
      <w:r w:rsidRPr="00C03BC4">
        <w:rPr>
          <w:rFonts w:ascii="Calibri" w:hAnsi="Calibri" w:cs="Calibri"/>
          <w:noProof/>
          <w:sz w:val="24"/>
          <w:szCs w:val="24"/>
        </w:rPr>
        <w:t xml:space="preserve"> Surface Chemistry Mechanism of Ultra-Low Interfacial Resistance in the Solid-State Electrolyte Li7La3Zr2O12. </w:t>
      </w:r>
      <w:r w:rsidRPr="00C03BC4">
        <w:rPr>
          <w:rFonts w:ascii="Calibri" w:hAnsi="Calibri" w:cs="Calibri"/>
          <w:i/>
          <w:iCs/>
          <w:noProof/>
          <w:sz w:val="24"/>
          <w:szCs w:val="24"/>
        </w:rPr>
        <w:t>Chem. Mater.</w:t>
      </w:r>
      <w:r w:rsidRPr="00C03BC4">
        <w:rPr>
          <w:rFonts w:ascii="Calibri" w:hAnsi="Calibri" w:cs="Calibri"/>
          <w:noProof/>
          <w:sz w:val="24"/>
          <w:szCs w:val="24"/>
        </w:rPr>
        <w:t xml:space="preserve"> </w:t>
      </w:r>
      <w:r w:rsidRPr="00C03BC4">
        <w:rPr>
          <w:rFonts w:ascii="Calibri" w:hAnsi="Calibri" w:cs="Calibri"/>
          <w:b/>
          <w:bCs/>
          <w:noProof/>
          <w:sz w:val="24"/>
          <w:szCs w:val="24"/>
        </w:rPr>
        <w:t>29</w:t>
      </w:r>
      <w:r w:rsidRPr="00C03BC4">
        <w:rPr>
          <w:rFonts w:ascii="Calibri" w:hAnsi="Calibri" w:cs="Calibri"/>
          <w:noProof/>
          <w:sz w:val="24"/>
          <w:szCs w:val="24"/>
        </w:rPr>
        <w:t>, 7961–7968 (2017).</w:t>
      </w:r>
    </w:p>
    <w:p w14:paraId="205EE14A"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19.</w:t>
      </w:r>
      <w:r w:rsidRPr="00C03BC4">
        <w:rPr>
          <w:rFonts w:ascii="Calibri" w:hAnsi="Calibri" w:cs="Calibri"/>
          <w:noProof/>
          <w:sz w:val="24"/>
          <w:szCs w:val="24"/>
        </w:rPr>
        <w:tab/>
        <w:t xml:space="preserve">Bernuy-Lopez, C. </w:t>
      </w:r>
      <w:r w:rsidRPr="00C03BC4">
        <w:rPr>
          <w:rFonts w:ascii="Calibri" w:hAnsi="Calibri" w:cs="Calibri"/>
          <w:i/>
          <w:iCs/>
          <w:noProof/>
          <w:sz w:val="24"/>
          <w:szCs w:val="24"/>
        </w:rPr>
        <w:t>et al.</w:t>
      </w:r>
      <w:r w:rsidRPr="00C03BC4">
        <w:rPr>
          <w:rFonts w:ascii="Calibri" w:hAnsi="Calibri" w:cs="Calibri"/>
          <w:noProof/>
          <w:sz w:val="24"/>
          <w:szCs w:val="24"/>
        </w:rPr>
        <w:t xml:space="preserve"> Atmosphere controlled processing of ga-substituted garnets for high li-ion conductivity ceramics. </w:t>
      </w:r>
      <w:r w:rsidRPr="00C03BC4">
        <w:rPr>
          <w:rFonts w:ascii="Calibri" w:hAnsi="Calibri" w:cs="Calibri"/>
          <w:i/>
          <w:iCs/>
          <w:noProof/>
          <w:sz w:val="24"/>
          <w:szCs w:val="24"/>
        </w:rPr>
        <w:t>Chem. Mater.</w:t>
      </w:r>
      <w:r w:rsidRPr="00C03BC4">
        <w:rPr>
          <w:rFonts w:ascii="Calibri" w:hAnsi="Calibri" w:cs="Calibri"/>
          <w:noProof/>
          <w:sz w:val="24"/>
          <w:szCs w:val="24"/>
        </w:rPr>
        <w:t xml:space="preserve"> </w:t>
      </w:r>
      <w:r w:rsidRPr="00C03BC4">
        <w:rPr>
          <w:rFonts w:ascii="Calibri" w:hAnsi="Calibri" w:cs="Calibri"/>
          <w:b/>
          <w:bCs/>
          <w:noProof/>
          <w:sz w:val="24"/>
          <w:szCs w:val="24"/>
        </w:rPr>
        <w:t>26</w:t>
      </w:r>
      <w:r w:rsidRPr="00C03BC4">
        <w:rPr>
          <w:rFonts w:ascii="Calibri" w:hAnsi="Calibri" w:cs="Calibri"/>
          <w:noProof/>
          <w:sz w:val="24"/>
          <w:szCs w:val="24"/>
        </w:rPr>
        <w:t>, 3610–3617 (2014).</w:t>
      </w:r>
    </w:p>
    <w:p w14:paraId="72F59837"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20.</w:t>
      </w:r>
      <w:r w:rsidRPr="00C03BC4">
        <w:rPr>
          <w:rFonts w:ascii="Calibri" w:hAnsi="Calibri" w:cs="Calibri"/>
          <w:noProof/>
          <w:sz w:val="24"/>
          <w:szCs w:val="24"/>
        </w:rPr>
        <w:tab/>
        <w:t xml:space="preserve">Rosen, M. </w:t>
      </w:r>
      <w:r w:rsidRPr="00C03BC4">
        <w:rPr>
          <w:rFonts w:ascii="Calibri" w:hAnsi="Calibri" w:cs="Calibri"/>
          <w:i/>
          <w:iCs/>
          <w:noProof/>
          <w:sz w:val="24"/>
          <w:szCs w:val="24"/>
        </w:rPr>
        <w:t>et al.</w:t>
      </w:r>
      <w:r w:rsidRPr="00C03BC4">
        <w:rPr>
          <w:rFonts w:ascii="Calibri" w:hAnsi="Calibri" w:cs="Calibri"/>
          <w:noProof/>
          <w:sz w:val="24"/>
          <w:szCs w:val="24"/>
        </w:rPr>
        <w:t xml:space="preserve"> Controlling the lithium proton exchange of LLZO to enable reproducible processing and performance optimization. </w:t>
      </w:r>
      <w:r w:rsidRPr="00C03BC4">
        <w:rPr>
          <w:rFonts w:ascii="Calibri" w:hAnsi="Calibri" w:cs="Calibri"/>
          <w:i/>
          <w:iCs/>
          <w:noProof/>
          <w:sz w:val="24"/>
          <w:szCs w:val="24"/>
        </w:rPr>
        <w:t>J. Mater. Chem. A</w:t>
      </w:r>
      <w:r w:rsidRPr="00C03BC4">
        <w:rPr>
          <w:rFonts w:ascii="Calibri" w:hAnsi="Calibri" w:cs="Calibri"/>
          <w:noProof/>
          <w:sz w:val="24"/>
          <w:szCs w:val="24"/>
        </w:rPr>
        <w:t xml:space="preserve"> </w:t>
      </w:r>
      <w:r w:rsidRPr="00C03BC4">
        <w:rPr>
          <w:rFonts w:ascii="Calibri" w:hAnsi="Calibri" w:cs="Calibri"/>
          <w:b/>
          <w:bCs/>
          <w:noProof/>
          <w:sz w:val="24"/>
          <w:szCs w:val="24"/>
        </w:rPr>
        <w:t>9</w:t>
      </w:r>
      <w:r w:rsidRPr="00C03BC4">
        <w:rPr>
          <w:rFonts w:ascii="Calibri" w:hAnsi="Calibri" w:cs="Calibri"/>
          <w:noProof/>
          <w:sz w:val="24"/>
          <w:szCs w:val="24"/>
        </w:rPr>
        <w:t>, 4831–4840 (2021).</w:t>
      </w:r>
    </w:p>
    <w:p w14:paraId="52DD68FF"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21.</w:t>
      </w:r>
      <w:r w:rsidRPr="00C03BC4">
        <w:rPr>
          <w:rFonts w:ascii="Calibri" w:hAnsi="Calibri" w:cs="Calibri"/>
          <w:noProof/>
          <w:sz w:val="24"/>
          <w:szCs w:val="24"/>
        </w:rPr>
        <w:tab/>
        <w:t xml:space="preserve">Finsterbusch, M. </w:t>
      </w:r>
      <w:r w:rsidRPr="00C03BC4">
        <w:rPr>
          <w:rFonts w:ascii="Calibri" w:hAnsi="Calibri" w:cs="Calibri"/>
          <w:i/>
          <w:iCs/>
          <w:noProof/>
          <w:sz w:val="24"/>
          <w:szCs w:val="24"/>
        </w:rPr>
        <w:t>et al.</w:t>
      </w:r>
      <w:r w:rsidRPr="00C03BC4">
        <w:rPr>
          <w:rFonts w:ascii="Calibri" w:hAnsi="Calibri" w:cs="Calibri"/>
          <w:noProof/>
          <w:sz w:val="24"/>
          <w:szCs w:val="24"/>
        </w:rPr>
        <w:t xml:space="preserve"> High Capacity Garnet-Based All-Solid-State Lithium Batteries: Fabrication and 3D-Microstructure Resolved Modeling. </w:t>
      </w:r>
      <w:r w:rsidRPr="00C03BC4">
        <w:rPr>
          <w:rFonts w:ascii="Calibri" w:hAnsi="Calibri" w:cs="Calibri"/>
          <w:i/>
          <w:iCs/>
          <w:noProof/>
          <w:sz w:val="24"/>
          <w:szCs w:val="24"/>
        </w:rPr>
        <w:t>ACS Appl. Mater. Interfaces</w:t>
      </w:r>
      <w:r w:rsidRPr="00C03BC4">
        <w:rPr>
          <w:rFonts w:ascii="Calibri" w:hAnsi="Calibri" w:cs="Calibri"/>
          <w:noProof/>
          <w:sz w:val="24"/>
          <w:szCs w:val="24"/>
        </w:rPr>
        <w:t xml:space="preserve"> </w:t>
      </w:r>
      <w:r w:rsidRPr="00C03BC4">
        <w:rPr>
          <w:rFonts w:ascii="Calibri" w:hAnsi="Calibri" w:cs="Calibri"/>
          <w:b/>
          <w:bCs/>
          <w:noProof/>
          <w:sz w:val="24"/>
          <w:szCs w:val="24"/>
        </w:rPr>
        <w:t>10</w:t>
      </w:r>
      <w:r w:rsidRPr="00C03BC4">
        <w:rPr>
          <w:rFonts w:ascii="Calibri" w:hAnsi="Calibri" w:cs="Calibri"/>
          <w:noProof/>
          <w:sz w:val="24"/>
          <w:szCs w:val="24"/>
        </w:rPr>
        <w:t>, 22329–22339 (2018).</w:t>
      </w:r>
    </w:p>
    <w:p w14:paraId="1311D196"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22.</w:t>
      </w:r>
      <w:r w:rsidRPr="00C03BC4">
        <w:rPr>
          <w:rFonts w:ascii="Calibri" w:hAnsi="Calibri" w:cs="Calibri"/>
          <w:noProof/>
          <w:sz w:val="24"/>
          <w:szCs w:val="24"/>
        </w:rPr>
        <w:tab/>
        <w:t xml:space="preserve">Rangasamy, E., Wolfenstine, J. &amp; Sakamoto, J. The role of Al and Li concentration on the formation of cubic garnet solid electrolyte of nominal composition Li 7La 3Zr 2O 12. </w:t>
      </w:r>
      <w:r w:rsidRPr="00C03BC4">
        <w:rPr>
          <w:rFonts w:ascii="Calibri" w:hAnsi="Calibri" w:cs="Calibri"/>
          <w:i/>
          <w:iCs/>
          <w:noProof/>
          <w:sz w:val="24"/>
          <w:szCs w:val="24"/>
        </w:rPr>
        <w:t>Solid State Ionics</w:t>
      </w:r>
      <w:r w:rsidRPr="00C03BC4">
        <w:rPr>
          <w:rFonts w:ascii="Calibri" w:hAnsi="Calibri" w:cs="Calibri"/>
          <w:noProof/>
          <w:sz w:val="24"/>
          <w:szCs w:val="24"/>
        </w:rPr>
        <w:t xml:space="preserve"> </w:t>
      </w:r>
      <w:r w:rsidRPr="00C03BC4">
        <w:rPr>
          <w:rFonts w:ascii="Calibri" w:hAnsi="Calibri" w:cs="Calibri"/>
          <w:b/>
          <w:bCs/>
          <w:noProof/>
          <w:sz w:val="24"/>
          <w:szCs w:val="24"/>
        </w:rPr>
        <w:t>206</w:t>
      </w:r>
      <w:r w:rsidRPr="00C03BC4">
        <w:rPr>
          <w:rFonts w:ascii="Calibri" w:hAnsi="Calibri" w:cs="Calibri"/>
          <w:noProof/>
          <w:sz w:val="24"/>
          <w:szCs w:val="24"/>
        </w:rPr>
        <w:t>, 28–32 (2012).</w:t>
      </w:r>
    </w:p>
    <w:p w14:paraId="2DA21DE4"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23.</w:t>
      </w:r>
      <w:r w:rsidRPr="00C03BC4">
        <w:rPr>
          <w:rFonts w:ascii="Calibri" w:hAnsi="Calibri" w:cs="Calibri"/>
          <w:noProof/>
          <w:sz w:val="24"/>
          <w:szCs w:val="24"/>
        </w:rPr>
        <w:tab/>
        <w:t xml:space="preserve">Jin, Y. &amp; McGinn, P. J. Al-doped Li7La3Zr2O12 synthesized by a polymerized complex method. </w:t>
      </w:r>
      <w:r w:rsidRPr="00C03BC4">
        <w:rPr>
          <w:rFonts w:ascii="Calibri" w:hAnsi="Calibri" w:cs="Calibri"/>
          <w:i/>
          <w:iCs/>
          <w:noProof/>
          <w:sz w:val="24"/>
          <w:szCs w:val="24"/>
        </w:rPr>
        <w:t>J. Power Sources</w:t>
      </w:r>
      <w:r w:rsidRPr="00C03BC4">
        <w:rPr>
          <w:rFonts w:ascii="Calibri" w:hAnsi="Calibri" w:cs="Calibri"/>
          <w:noProof/>
          <w:sz w:val="24"/>
          <w:szCs w:val="24"/>
        </w:rPr>
        <w:t xml:space="preserve"> </w:t>
      </w:r>
      <w:r w:rsidRPr="00C03BC4">
        <w:rPr>
          <w:rFonts w:ascii="Calibri" w:hAnsi="Calibri" w:cs="Calibri"/>
          <w:b/>
          <w:bCs/>
          <w:noProof/>
          <w:sz w:val="24"/>
          <w:szCs w:val="24"/>
        </w:rPr>
        <w:t>196</w:t>
      </w:r>
      <w:r w:rsidRPr="00C03BC4">
        <w:rPr>
          <w:rFonts w:ascii="Calibri" w:hAnsi="Calibri" w:cs="Calibri"/>
          <w:noProof/>
          <w:sz w:val="24"/>
          <w:szCs w:val="24"/>
        </w:rPr>
        <w:t>, 8683–8687 (2011).</w:t>
      </w:r>
    </w:p>
    <w:p w14:paraId="3F6188B9"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24.</w:t>
      </w:r>
      <w:r w:rsidRPr="00C03BC4">
        <w:rPr>
          <w:rFonts w:ascii="Calibri" w:hAnsi="Calibri" w:cs="Calibri"/>
          <w:noProof/>
          <w:sz w:val="24"/>
          <w:szCs w:val="24"/>
        </w:rPr>
        <w:tab/>
        <w:t xml:space="preserve">Zhao, E., Ma, F., Jin, Y. &amp; Kanamura, K. Pechini synthesis of high ionic conductivity Li1.3Al0.3Ti1.7 (PO4)3 solid electrolytes: The effect of dispersant. </w:t>
      </w:r>
      <w:r w:rsidRPr="00C03BC4">
        <w:rPr>
          <w:rFonts w:ascii="Calibri" w:hAnsi="Calibri" w:cs="Calibri"/>
          <w:i/>
          <w:iCs/>
          <w:noProof/>
          <w:sz w:val="24"/>
          <w:szCs w:val="24"/>
        </w:rPr>
        <w:t>J. Alloys Compd.</w:t>
      </w:r>
      <w:r w:rsidRPr="00C03BC4">
        <w:rPr>
          <w:rFonts w:ascii="Calibri" w:hAnsi="Calibri" w:cs="Calibri"/>
          <w:noProof/>
          <w:sz w:val="24"/>
          <w:szCs w:val="24"/>
        </w:rPr>
        <w:t xml:space="preserve"> </w:t>
      </w:r>
      <w:r w:rsidRPr="00C03BC4">
        <w:rPr>
          <w:rFonts w:ascii="Calibri" w:hAnsi="Calibri" w:cs="Calibri"/>
          <w:b/>
          <w:bCs/>
          <w:noProof/>
          <w:sz w:val="24"/>
          <w:szCs w:val="24"/>
        </w:rPr>
        <w:t>680</w:t>
      </w:r>
      <w:r w:rsidRPr="00C03BC4">
        <w:rPr>
          <w:rFonts w:ascii="Calibri" w:hAnsi="Calibri" w:cs="Calibri"/>
          <w:noProof/>
          <w:sz w:val="24"/>
          <w:szCs w:val="24"/>
        </w:rPr>
        <w:t>, 646–653 (2016).</w:t>
      </w:r>
    </w:p>
    <w:p w14:paraId="1BC6F355"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25.</w:t>
      </w:r>
      <w:r w:rsidRPr="00C03BC4">
        <w:rPr>
          <w:rFonts w:ascii="Calibri" w:hAnsi="Calibri" w:cs="Calibri"/>
          <w:noProof/>
          <w:sz w:val="24"/>
          <w:szCs w:val="24"/>
        </w:rPr>
        <w:tab/>
        <w:t xml:space="preserve">Xu, X., Wen, Z., Wu, J. &amp; Yang, X. Preparation and electrical properties of NASICON-type structured Li1.4Al0.4Ti1.6(PO4)3 glass-ceramics by the citric acid-assisted sol-gel method. </w:t>
      </w:r>
      <w:r w:rsidRPr="00C03BC4">
        <w:rPr>
          <w:rFonts w:ascii="Calibri" w:hAnsi="Calibri" w:cs="Calibri"/>
          <w:i/>
          <w:iCs/>
          <w:noProof/>
          <w:sz w:val="24"/>
          <w:szCs w:val="24"/>
        </w:rPr>
        <w:t>Solid State Ionics</w:t>
      </w:r>
      <w:r w:rsidRPr="00C03BC4">
        <w:rPr>
          <w:rFonts w:ascii="Calibri" w:hAnsi="Calibri" w:cs="Calibri"/>
          <w:noProof/>
          <w:sz w:val="24"/>
          <w:szCs w:val="24"/>
        </w:rPr>
        <w:t xml:space="preserve"> </w:t>
      </w:r>
      <w:r w:rsidRPr="00C03BC4">
        <w:rPr>
          <w:rFonts w:ascii="Calibri" w:hAnsi="Calibri" w:cs="Calibri"/>
          <w:b/>
          <w:bCs/>
          <w:noProof/>
          <w:sz w:val="24"/>
          <w:szCs w:val="24"/>
        </w:rPr>
        <w:t>178</w:t>
      </w:r>
      <w:r w:rsidRPr="00C03BC4">
        <w:rPr>
          <w:rFonts w:ascii="Calibri" w:hAnsi="Calibri" w:cs="Calibri"/>
          <w:noProof/>
          <w:sz w:val="24"/>
          <w:szCs w:val="24"/>
        </w:rPr>
        <w:t>, 29–34 (2007).</w:t>
      </w:r>
    </w:p>
    <w:p w14:paraId="3A71BA5A"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26.</w:t>
      </w:r>
      <w:r w:rsidRPr="00C03BC4">
        <w:rPr>
          <w:rFonts w:ascii="Calibri" w:hAnsi="Calibri" w:cs="Calibri"/>
          <w:noProof/>
          <w:sz w:val="24"/>
          <w:szCs w:val="24"/>
        </w:rPr>
        <w:tab/>
        <w:t xml:space="preserve">Langer, F., Glenneberg, J., Bardenhagen, I. &amp; Kun, R. Synthesis of single phase cubic Al-substituted Li7La3Zr2O12 by solid state lithiation of mixed hydroxides. </w:t>
      </w:r>
      <w:r w:rsidRPr="00C03BC4">
        <w:rPr>
          <w:rFonts w:ascii="Calibri" w:hAnsi="Calibri" w:cs="Calibri"/>
          <w:i/>
          <w:iCs/>
          <w:noProof/>
          <w:sz w:val="24"/>
          <w:szCs w:val="24"/>
        </w:rPr>
        <w:t>J. Alloys Compd.</w:t>
      </w:r>
      <w:r w:rsidRPr="00C03BC4">
        <w:rPr>
          <w:rFonts w:ascii="Calibri" w:hAnsi="Calibri" w:cs="Calibri"/>
          <w:noProof/>
          <w:sz w:val="24"/>
          <w:szCs w:val="24"/>
        </w:rPr>
        <w:t xml:space="preserve"> </w:t>
      </w:r>
      <w:r w:rsidRPr="00C03BC4">
        <w:rPr>
          <w:rFonts w:ascii="Calibri" w:hAnsi="Calibri" w:cs="Calibri"/>
          <w:b/>
          <w:bCs/>
          <w:noProof/>
          <w:sz w:val="24"/>
          <w:szCs w:val="24"/>
        </w:rPr>
        <w:t>645</w:t>
      </w:r>
      <w:r w:rsidRPr="00C03BC4">
        <w:rPr>
          <w:rFonts w:ascii="Calibri" w:hAnsi="Calibri" w:cs="Calibri"/>
          <w:noProof/>
          <w:sz w:val="24"/>
          <w:szCs w:val="24"/>
        </w:rPr>
        <w:t>, 64–69 (2015).</w:t>
      </w:r>
    </w:p>
    <w:p w14:paraId="3806EA8F"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27.</w:t>
      </w:r>
      <w:r w:rsidRPr="00C03BC4">
        <w:rPr>
          <w:rFonts w:ascii="Calibri" w:hAnsi="Calibri" w:cs="Calibri"/>
          <w:noProof/>
          <w:sz w:val="24"/>
          <w:szCs w:val="24"/>
        </w:rPr>
        <w:tab/>
        <w:t xml:space="preserve">Yi, E., Wang, W., Kieffer, J. &amp; Laine, R. M. Key parameters governing the densification of cubic-Li7La3Zr2O12Li+conductors. </w:t>
      </w:r>
      <w:r w:rsidRPr="00C03BC4">
        <w:rPr>
          <w:rFonts w:ascii="Calibri" w:hAnsi="Calibri" w:cs="Calibri"/>
          <w:i/>
          <w:iCs/>
          <w:noProof/>
          <w:sz w:val="24"/>
          <w:szCs w:val="24"/>
        </w:rPr>
        <w:t>J. Power Sources</w:t>
      </w:r>
      <w:r w:rsidRPr="00C03BC4">
        <w:rPr>
          <w:rFonts w:ascii="Calibri" w:hAnsi="Calibri" w:cs="Calibri"/>
          <w:noProof/>
          <w:sz w:val="24"/>
          <w:szCs w:val="24"/>
        </w:rPr>
        <w:t xml:space="preserve"> (2017). doi:10.1016/j.jpowsour.2017.03.126</w:t>
      </w:r>
    </w:p>
    <w:p w14:paraId="7C613DF2"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28.</w:t>
      </w:r>
      <w:r w:rsidRPr="00C03BC4">
        <w:rPr>
          <w:rFonts w:ascii="Calibri" w:hAnsi="Calibri" w:cs="Calibri"/>
          <w:noProof/>
          <w:sz w:val="24"/>
          <w:szCs w:val="24"/>
        </w:rPr>
        <w:tab/>
        <w:t xml:space="preserve">Waetzig, K. </w:t>
      </w:r>
      <w:r w:rsidRPr="00C03BC4">
        <w:rPr>
          <w:rFonts w:ascii="Calibri" w:hAnsi="Calibri" w:cs="Calibri"/>
          <w:i/>
          <w:iCs/>
          <w:noProof/>
          <w:sz w:val="24"/>
          <w:szCs w:val="24"/>
        </w:rPr>
        <w:t>et al.</w:t>
      </w:r>
      <w:r w:rsidRPr="00C03BC4">
        <w:rPr>
          <w:rFonts w:ascii="Calibri" w:hAnsi="Calibri" w:cs="Calibri"/>
          <w:noProof/>
          <w:sz w:val="24"/>
          <w:szCs w:val="24"/>
        </w:rPr>
        <w:t xml:space="preserve"> Synthesis and sintering of Li1.3Al0.3Ti1.7(PO4)3 (LATP) electrolyte for ceramics with improved Li+ conductivity. </w:t>
      </w:r>
      <w:r w:rsidRPr="00C03BC4">
        <w:rPr>
          <w:rFonts w:ascii="Calibri" w:hAnsi="Calibri" w:cs="Calibri"/>
          <w:i/>
          <w:iCs/>
          <w:noProof/>
          <w:sz w:val="24"/>
          <w:szCs w:val="24"/>
        </w:rPr>
        <w:t>J. Alloys Compd.</w:t>
      </w:r>
      <w:r w:rsidRPr="00C03BC4">
        <w:rPr>
          <w:rFonts w:ascii="Calibri" w:hAnsi="Calibri" w:cs="Calibri"/>
          <w:noProof/>
          <w:sz w:val="24"/>
          <w:szCs w:val="24"/>
        </w:rPr>
        <w:t xml:space="preserve"> </w:t>
      </w:r>
      <w:r w:rsidRPr="00C03BC4">
        <w:rPr>
          <w:rFonts w:ascii="Calibri" w:hAnsi="Calibri" w:cs="Calibri"/>
          <w:b/>
          <w:bCs/>
          <w:noProof/>
          <w:sz w:val="24"/>
          <w:szCs w:val="24"/>
        </w:rPr>
        <w:t>818</w:t>
      </w:r>
      <w:r w:rsidRPr="00C03BC4">
        <w:rPr>
          <w:rFonts w:ascii="Calibri" w:hAnsi="Calibri" w:cs="Calibri"/>
          <w:noProof/>
          <w:sz w:val="24"/>
          <w:szCs w:val="24"/>
        </w:rPr>
        <w:t>, 153237 (2020).</w:t>
      </w:r>
    </w:p>
    <w:p w14:paraId="3992707D"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29.</w:t>
      </w:r>
      <w:r w:rsidRPr="00C03BC4">
        <w:rPr>
          <w:rFonts w:ascii="Calibri" w:hAnsi="Calibri" w:cs="Calibri"/>
          <w:noProof/>
          <w:sz w:val="24"/>
          <w:szCs w:val="24"/>
        </w:rPr>
        <w:tab/>
        <w:t xml:space="preserve">Mann, M. </w:t>
      </w:r>
      <w:r w:rsidRPr="00C03BC4">
        <w:rPr>
          <w:rFonts w:ascii="Calibri" w:hAnsi="Calibri" w:cs="Calibri"/>
          <w:i/>
          <w:iCs/>
          <w:noProof/>
          <w:sz w:val="24"/>
          <w:szCs w:val="24"/>
        </w:rPr>
        <w:t>et al.</w:t>
      </w:r>
      <w:r w:rsidRPr="00C03BC4">
        <w:rPr>
          <w:rFonts w:ascii="Calibri" w:hAnsi="Calibri" w:cs="Calibri"/>
          <w:noProof/>
          <w:sz w:val="24"/>
          <w:szCs w:val="24"/>
        </w:rPr>
        <w:t xml:space="preserve"> Evaluation of scalable synthesis methods for aluminum-substituted li7la3zr2o12 solid electrolytes. </w:t>
      </w:r>
      <w:r w:rsidRPr="00C03BC4">
        <w:rPr>
          <w:rFonts w:ascii="Calibri" w:hAnsi="Calibri" w:cs="Calibri"/>
          <w:i/>
          <w:iCs/>
          <w:noProof/>
          <w:sz w:val="24"/>
          <w:szCs w:val="24"/>
        </w:rPr>
        <w:t>Materials (Basel).</w:t>
      </w:r>
      <w:r w:rsidRPr="00C03BC4">
        <w:rPr>
          <w:rFonts w:ascii="Calibri" w:hAnsi="Calibri" w:cs="Calibri"/>
          <w:noProof/>
          <w:sz w:val="24"/>
          <w:szCs w:val="24"/>
        </w:rPr>
        <w:t xml:space="preserve"> </w:t>
      </w:r>
      <w:r w:rsidRPr="00C03BC4">
        <w:rPr>
          <w:rFonts w:ascii="Calibri" w:hAnsi="Calibri" w:cs="Calibri"/>
          <w:b/>
          <w:bCs/>
          <w:noProof/>
          <w:sz w:val="24"/>
          <w:szCs w:val="24"/>
        </w:rPr>
        <w:t>14</w:t>
      </w:r>
      <w:r w:rsidRPr="00C03BC4">
        <w:rPr>
          <w:rFonts w:ascii="Calibri" w:hAnsi="Calibri" w:cs="Calibri"/>
          <w:noProof/>
          <w:sz w:val="24"/>
          <w:szCs w:val="24"/>
        </w:rPr>
        <w:t>, 1–16 (2021).</w:t>
      </w:r>
    </w:p>
    <w:p w14:paraId="41F243C0"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30.</w:t>
      </w:r>
      <w:r w:rsidRPr="00C03BC4">
        <w:rPr>
          <w:rFonts w:ascii="Calibri" w:hAnsi="Calibri" w:cs="Calibri"/>
          <w:noProof/>
          <w:sz w:val="24"/>
          <w:szCs w:val="24"/>
        </w:rPr>
        <w:tab/>
        <w:t xml:space="preserve">Schwich, L. </w:t>
      </w:r>
      <w:r w:rsidRPr="00C03BC4">
        <w:rPr>
          <w:rFonts w:ascii="Calibri" w:hAnsi="Calibri" w:cs="Calibri"/>
          <w:i/>
          <w:iCs/>
          <w:noProof/>
          <w:sz w:val="24"/>
          <w:szCs w:val="24"/>
        </w:rPr>
        <w:t>et al.</w:t>
      </w:r>
      <w:r w:rsidRPr="00C03BC4">
        <w:rPr>
          <w:rFonts w:ascii="Calibri" w:hAnsi="Calibri" w:cs="Calibri"/>
          <w:noProof/>
          <w:sz w:val="24"/>
          <w:szCs w:val="24"/>
        </w:rPr>
        <w:t xml:space="preserve"> Recycling strategies for ceramic all-solid-state batteries—part i: Study on possible treatments in contrast to li-ion battery recycling. </w:t>
      </w:r>
      <w:r w:rsidRPr="00C03BC4">
        <w:rPr>
          <w:rFonts w:ascii="Calibri" w:hAnsi="Calibri" w:cs="Calibri"/>
          <w:i/>
          <w:iCs/>
          <w:noProof/>
          <w:sz w:val="24"/>
          <w:szCs w:val="24"/>
        </w:rPr>
        <w:t>Metals (Basel).</w:t>
      </w:r>
      <w:r w:rsidRPr="00C03BC4">
        <w:rPr>
          <w:rFonts w:ascii="Calibri" w:hAnsi="Calibri" w:cs="Calibri"/>
          <w:noProof/>
          <w:sz w:val="24"/>
          <w:szCs w:val="24"/>
        </w:rPr>
        <w:t xml:space="preserve"> </w:t>
      </w:r>
      <w:r w:rsidRPr="00C03BC4">
        <w:rPr>
          <w:rFonts w:ascii="Calibri" w:hAnsi="Calibri" w:cs="Calibri"/>
          <w:b/>
          <w:bCs/>
          <w:noProof/>
          <w:sz w:val="24"/>
          <w:szCs w:val="24"/>
        </w:rPr>
        <w:t>10</w:t>
      </w:r>
      <w:r w:rsidRPr="00C03BC4">
        <w:rPr>
          <w:rFonts w:ascii="Calibri" w:hAnsi="Calibri" w:cs="Calibri"/>
          <w:noProof/>
          <w:sz w:val="24"/>
          <w:szCs w:val="24"/>
        </w:rPr>
        <w:t>, 1–19 (2020).</w:t>
      </w:r>
    </w:p>
    <w:p w14:paraId="061DFC83"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31.</w:t>
      </w:r>
      <w:r w:rsidRPr="00C03BC4">
        <w:rPr>
          <w:rFonts w:ascii="Calibri" w:hAnsi="Calibri" w:cs="Calibri"/>
          <w:noProof/>
          <w:sz w:val="24"/>
          <w:szCs w:val="24"/>
        </w:rPr>
        <w:tab/>
        <w:t xml:space="preserve">Azhari, L., Bong, S., Ma, X. &amp; Wang, Y. Recycling for All Solid-State Lithium-Ion Batteries. </w:t>
      </w:r>
      <w:r w:rsidRPr="00C03BC4">
        <w:rPr>
          <w:rFonts w:ascii="Calibri" w:hAnsi="Calibri" w:cs="Calibri"/>
          <w:i/>
          <w:iCs/>
          <w:noProof/>
          <w:sz w:val="24"/>
          <w:szCs w:val="24"/>
        </w:rPr>
        <w:t>Matter</w:t>
      </w:r>
      <w:r w:rsidRPr="00C03BC4">
        <w:rPr>
          <w:rFonts w:ascii="Calibri" w:hAnsi="Calibri" w:cs="Calibri"/>
          <w:noProof/>
          <w:sz w:val="24"/>
          <w:szCs w:val="24"/>
        </w:rPr>
        <w:t xml:space="preserve"> </w:t>
      </w:r>
      <w:r w:rsidRPr="00C03BC4">
        <w:rPr>
          <w:rFonts w:ascii="Calibri" w:hAnsi="Calibri" w:cs="Calibri"/>
          <w:b/>
          <w:bCs/>
          <w:noProof/>
          <w:sz w:val="24"/>
          <w:szCs w:val="24"/>
        </w:rPr>
        <w:t>3</w:t>
      </w:r>
      <w:r w:rsidRPr="00C03BC4">
        <w:rPr>
          <w:rFonts w:ascii="Calibri" w:hAnsi="Calibri" w:cs="Calibri"/>
          <w:noProof/>
          <w:sz w:val="24"/>
          <w:szCs w:val="24"/>
        </w:rPr>
        <w:t>, 1845–1861 (2020).</w:t>
      </w:r>
    </w:p>
    <w:p w14:paraId="476CE64F"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32.</w:t>
      </w:r>
      <w:r w:rsidRPr="00C03BC4">
        <w:rPr>
          <w:rFonts w:ascii="Calibri" w:hAnsi="Calibri" w:cs="Calibri"/>
          <w:noProof/>
          <w:sz w:val="24"/>
          <w:szCs w:val="24"/>
        </w:rPr>
        <w:tab/>
        <w:t xml:space="preserve">Rajaeifar, M. A. </w:t>
      </w:r>
      <w:r w:rsidRPr="00C03BC4">
        <w:rPr>
          <w:rFonts w:ascii="Calibri" w:hAnsi="Calibri" w:cs="Calibri"/>
          <w:i/>
          <w:iCs/>
          <w:noProof/>
          <w:sz w:val="24"/>
          <w:szCs w:val="24"/>
        </w:rPr>
        <w:t>et al.</w:t>
      </w:r>
      <w:r w:rsidRPr="00C03BC4">
        <w:rPr>
          <w:rFonts w:ascii="Calibri" w:hAnsi="Calibri" w:cs="Calibri"/>
          <w:noProof/>
          <w:sz w:val="24"/>
          <w:szCs w:val="24"/>
        </w:rPr>
        <w:t xml:space="preserve"> Life cycle assessment of lithium-ion battery recycling using pyrometallurgical technologies. </w:t>
      </w:r>
      <w:r w:rsidRPr="00C03BC4">
        <w:rPr>
          <w:rFonts w:ascii="Calibri" w:hAnsi="Calibri" w:cs="Calibri"/>
          <w:i/>
          <w:iCs/>
          <w:noProof/>
          <w:sz w:val="24"/>
          <w:szCs w:val="24"/>
        </w:rPr>
        <w:t>J. Ind. Ecol.</w:t>
      </w:r>
      <w:r w:rsidRPr="00C03BC4">
        <w:rPr>
          <w:rFonts w:ascii="Calibri" w:hAnsi="Calibri" w:cs="Calibri"/>
          <w:noProof/>
          <w:sz w:val="24"/>
          <w:szCs w:val="24"/>
        </w:rPr>
        <w:t xml:space="preserve"> </w:t>
      </w:r>
      <w:r w:rsidRPr="00C03BC4">
        <w:rPr>
          <w:rFonts w:ascii="Calibri" w:hAnsi="Calibri" w:cs="Calibri"/>
          <w:b/>
          <w:bCs/>
          <w:noProof/>
          <w:sz w:val="24"/>
          <w:szCs w:val="24"/>
        </w:rPr>
        <w:t>25</w:t>
      </w:r>
      <w:r w:rsidRPr="00C03BC4">
        <w:rPr>
          <w:rFonts w:ascii="Calibri" w:hAnsi="Calibri" w:cs="Calibri"/>
          <w:noProof/>
          <w:sz w:val="24"/>
          <w:szCs w:val="24"/>
        </w:rPr>
        <w:t>, 1560–1571 (2021).</w:t>
      </w:r>
    </w:p>
    <w:p w14:paraId="37CC51CC"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33.</w:t>
      </w:r>
      <w:r w:rsidRPr="00C03BC4">
        <w:rPr>
          <w:rFonts w:ascii="Calibri" w:hAnsi="Calibri" w:cs="Calibri"/>
          <w:noProof/>
          <w:sz w:val="24"/>
          <w:szCs w:val="24"/>
        </w:rPr>
        <w:tab/>
        <w:t xml:space="preserve">Peters, J. F., Baumann, M., Zimmermann, B., Braun, J. &amp; Weil, M. The environmental </w:t>
      </w:r>
      <w:r w:rsidRPr="00C03BC4">
        <w:rPr>
          <w:rFonts w:ascii="Calibri" w:hAnsi="Calibri" w:cs="Calibri"/>
          <w:noProof/>
          <w:sz w:val="24"/>
          <w:szCs w:val="24"/>
        </w:rPr>
        <w:lastRenderedPageBreak/>
        <w:t xml:space="preserve">impact of Li-Ion batteries and the role of key parameters–A review. </w:t>
      </w:r>
      <w:r w:rsidRPr="00C03BC4">
        <w:rPr>
          <w:rFonts w:ascii="Calibri" w:hAnsi="Calibri" w:cs="Calibri"/>
          <w:i/>
          <w:iCs/>
          <w:noProof/>
          <w:sz w:val="24"/>
          <w:szCs w:val="24"/>
        </w:rPr>
        <w:t>Renew. Sustain. Energy Rev.</w:t>
      </w:r>
      <w:r w:rsidRPr="00C03BC4">
        <w:rPr>
          <w:rFonts w:ascii="Calibri" w:hAnsi="Calibri" w:cs="Calibri"/>
          <w:noProof/>
          <w:sz w:val="24"/>
          <w:szCs w:val="24"/>
        </w:rPr>
        <w:t xml:space="preserve"> </w:t>
      </w:r>
      <w:r w:rsidRPr="00C03BC4">
        <w:rPr>
          <w:rFonts w:ascii="Calibri" w:hAnsi="Calibri" w:cs="Calibri"/>
          <w:b/>
          <w:bCs/>
          <w:noProof/>
          <w:sz w:val="24"/>
          <w:szCs w:val="24"/>
        </w:rPr>
        <w:t>67</w:t>
      </w:r>
      <w:r w:rsidRPr="00C03BC4">
        <w:rPr>
          <w:rFonts w:ascii="Calibri" w:hAnsi="Calibri" w:cs="Calibri"/>
          <w:noProof/>
          <w:sz w:val="24"/>
          <w:szCs w:val="24"/>
        </w:rPr>
        <w:t>, 491–506 (2017).</w:t>
      </w:r>
    </w:p>
    <w:p w14:paraId="346AC492"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34.</w:t>
      </w:r>
      <w:r w:rsidRPr="00C03BC4">
        <w:rPr>
          <w:rFonts w:ascii="Calibri" w:hAnsi="Calibri" w:cs="Calibri"/>
          <w:noProof/>
          <w:sz w:val="24"/>
          <w:szCs w:val="24"/>
        </w:rPr>
        <w:tab/>
        <w:t xml:space="preserve">Notter, D. A. </w:t>
      </w:r>
      <w:r w:rsidRPr="00C03BC4">
        <w:rPr>
          <w:rFonts w:ascii="Calibri" w:hAnsi="Calibri" w:cs="Calibri"/>
          <w:i/>
          <w:iCs/>
          <w:noProof/>
          <w:sz w:val="24"/>
          <w:szCs w:val="24"/>
        </w:rPr>
        <w:t>et al.</w:t>
      </w:r>
      <w:r w:rsidRPr="00C03BC4">
        <w:rPr>
          <w:rFonts w:ascii="Calibri" w:hAnsi="Calibri" w:cs="Calibri"/>
          <w:noProof/>
          <w:sz w:val="24"/>
          <w:szCs w:val="24"/>
        </w:rPr>
        <w:t xml:space="preserve"> Erratum: Contribution of li-ion batteries to the environmental impact of electric vehicles (Environmental Science &amp; Technology (2010) 44 (6550-6556)). </w:t>
      </w:r>
      <w:r w:rsidRPr="00C03BC4">
        <w:rPr>
          <w:rFonts w:ascii="Calibri" w:hAnsi="Calibri" w:cs="Calibri"/>
          <w:i/>
          <w:iCs/>
          <w:noProof/>
          <w:sz w:val="24"/>
          <w:szCs w:val="24"/>
        </w:rPr>
        <w:t>Environ. Sci. Technol.</w:t>
      </w:r>
      <w:r w:rsidRPr="00C03BC4">
        <w:rPr>
          <w:rFonts w:ascii="Calibri" w:hAnsi="Calibri" w:cs="Calibri"/>
          <w:noProof/>
          <w:sz w:val="24"/>
          <w:szCs w:val="24"/>
        </w:rPr>
        <w:t xml:space="preserve"> </w:t>
      </w:r>
      <w:r w:rsidRPr="00C03BC4">
        <w:rPr>
          <w:rFonts w:ascii="Calibri" w:hAnsi="Calibri" w:cs="Calibri"/>
          <w:b/>
          <w:bCs/>
          <w:noProof/>
          <w:sz w:val="24"/>
          <w:szCs w:val="24"/>
        </w:rPr>
        <w:t>44</w:t>
      </w:r>
      <w:r w:rsidRPr="00C03BC4">
        <w:rPr>
          <w:rFonts w:ascii="Calibri" w:hAnsi="Calibri" w:cs="Calibri"/>
          <w:noProof/>
          <w:sz w:val="24"/>
          <w:szCs w:val="24"/>
        </w:rPr>
        <w:t>, 7744 (2010).</w:t>
      </w:r>
    </w:p>
    <w:p w14:paraId="7F03D71F"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35.</w:t>
      </w:r>
      <w:r w:rsidRPr="00C03BC4">
        <w:rPr>
          <w:rFonts w:ascii="Calibri" w:hAnsi="Calibri" w:cs="Calibri"/>
          <w:noProof/>
          <w:sz w:val="24"/>
          <w:szCs w:val="24"/>
        </w:rPr>
        <w:tab/>
        <w:t xml:space="preserve">Majeau-Bettez, G., Hawkins, T. R. &amp; Strømman, A. H. Erratum: Life cycle environmental assessment of lithium-ion and nickel metal hydride batteries for plug-in hybrid and battery electric vehicles (Environmental Science &amp; Technology (2011) 45 (4548-4554) DOI: 10.1021/es103607c). </w:t>
      </w:r>
      <w:r w:rsidRPr="00C03BC4">
        <w:rPr>
          <w:rFonts w:ascii="Calibri" w:hAnsi="Calibri" w:cs="Calibri"/>
          <w:i/>
          <w:iCs/>
          <w:noProof/>
          <w:sz w:val="24"/>
          <w:szCs w:val="24"/>
        </w:rPr>
        <w:t>Environ. Sci. Technol.</w:t>
      </w:r>
      <w:r w:rsidRPr="00C03BC4">
        <w:rPr>
          <w:rFonts w:ascii="Calibri" w:hAnsi="Calibri" w:cs="Calibri"/>
          <w:noProof/>
          <w:sz w:val="24"/>
          <w:szCs w:val="24"/>
        </w:rPr>
        <w:t xml:space="preserve"> </w:t>
      </w:r>
      <w:r w:rsidRPr="00C03BC4">
        <w:rPr>
          <w:rFonts w:ascii="Calibri" w:hAnsi="Calibri" w:cs="Calibri"/>
          <w:b/>
          <w:bCs/>
          <w:noProof/>
          <w:sz w:val="24"/>
          <w:szCs w:val="24"/>
        </w:rPr>
        <w:t>45</w:t>
      </w:r>
      <w:r w:rsidRPr="00C03BC4">
        <w:rPr>
          <w:rFonts w:ascii="Calibri" w:hAnsi="Calibri" w:cs="Calibri"/>
          <w:noProof/>
          <w:sz w:val="24"/>
          <w:szCs w:val="24"/>
        </w:rPr>
        <w:t>, 5454 (2011).</w:t>
      </w:r>
    </w:p>
    <w:p w14:paraId="5160C868"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36.</w:t>
      </w:r>
      <w:r w:rsidRPr="00C03BC4">
        <w:rPr>
          <w:rFonts w:ascii="Calibri" w:hAnsi="Calibri" w:cs="Calibri"/>
          <w:noProof/>
          <w:sz w:val="24"/>
          <w:szCs w:val="24"/>
        </w:rPr>
        <w:tab/>
        <w:t xml:space="preserve">Dunn, J. B., Gaines, L., Kelly, J. C., James, C. &amp; Gallagher, K. G. The significance of Li-ion batteries in electric vehicle life-cycle energy and emissions and recycling’s role in its reduction. </w:t>
      </w:r>
      <w:r w:rsidRPr="00C03BC4">
        <w:rPr>
          <w:rFonts w:ascii="Calibri" w:hAnsi="Calibri" w:cs="Calibri"/>
          <w:i/>
          <w:iCs/>
          <w:noProof/>
          <w:sz w:val="24"/>
          <w:szCs w:val="24"/>
        </w:rPr>
        <w:t>Energy Environ. Sci.</w:t>
      </w:r>
      <w:r w:rsidRPr="00C03BC4">
        <w:rPr>
          <w:rFonts w:ascii="Calibri" w:hAnsi="Calibri" w:cs="Calibri"/>
          <w:noProof/>
          <w:sz w:val="24"/>
          <w:szCs w:val="24"/>
        </w:rPr>
        <w:t xml:space="preserve"> </w:t>
      </w:r>
      <w:r w:rsidRPr="00C03BC4">
        <w:rPr>
          <w:rFonts w:ascii="Calibri" w:hAnsi="Calibri" w:cs="Calibri"/>
          <w:b/>
          <w:bCs/>
          <w:noProof/>
          <w:sz w:val="24"/>
          <w:szCs w:val="24"/>
        </w:rPr>
        <w:t>8</w:t>
      </w:r>
      <w:r w:rsidRPr="00C03BC4">
        <w:rPr>
          <w:rFonts w:ascii="Calibri" w:hAnsi="Calibri" w:cs="Calibri"/>
          <w:noProof/>
          <w:sz w:val="24"/>
          <w:szCs w:val="24"/>
        </w:rPr>
        <w:t>, 158–168 (2015).</w:t>
      </w:r>
    </w:p>
    <w:p w14:paraId="08F51946"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37.</w:t>
      </w:r>
      <w:r w:rsidRPr="00C03BC4">
        <w:rPr>
          <w:rFonts w:ascii="Calibri" w:hAnsi="Calibri" w:cs="Calibri"/>
          <w:noProof/>
          <w:sz w:val="24"/>
          <w:szCs w:val="24"/>
        </w:rPr>
        <w:tab/>
        <w:t xml:space="preserve">Ellingsen, L. A. W. </w:t>
      </w:r>
      <w:r w:rsidRPr="00C03BC4">
        <w:rPr>
          <w:rFonts w:ascii="Calibri" w:hAnsi="Calibri" w:cs="Calibri"/>
          <w:i/>
          <w:iCs/>
          <w:noProof/>
          <w:sz w:val="24"/>
          <w:szCs w:val="24"/>
        </w:rPr>
        <w:t>et al.</w:t>
      </w:r>
      <w:r w:rsidRPr="00C03BC4">
        <w:rPr>
          <w:rFonts w:ascii="Calibri" w:hAnsi="Calibri" w:cs="Calibri"/>
          <w:noProof/>
          <w:sz w:val="24"/>
          <w:szCs w:val="24"/>
        </w:rPr>
        <w:t xml:space="preserve"> Life Cycle Assessment of a Lithium-Ion Battery Vehicle Pack. </w:t>
      </w:r>
      <w:r w:rsidRPr="00C03BC4">
        <w:rPr>
          <w:rFonts w:ascii="Calibri" w:hAnsi="Calibri" w:cs="Calibri"/>
          <w:i/>
          <w:iCs/>
          <w:noProof/>
          <w:sz w:val="24"/>
          <w:szCs w:val="24"/>
        </w:rPr>
        <w:t>J. Ind. Ecol.</w:t>
      </w:r>
      <w:r w:rsidRPr="00C03BC4">
        <w:rPr>
          <w:rFonts w:ascii="Calibri" w:hAnsi="Calibri" w:cs="Calibri"/>
          <w:noProof/>
          <w:sz w:val="24"/>
          <w:szCs w:val="24"/>
        </w:rPr>
        <w:t xml:space="preserve"> </w:t>
      </w:r>
      <w:r w:rsidRPr="00C03BC4">
        <w:rPr>
          <w:rFonts w:ascii="Calibri" w:hAnsi="Calibri" w:cs="Calibri"/>
          <w:b/>
          <w:bCs/>
          <w:noProof/>
          <w:sz w:val="24"/>
          <w:szCs w:val="24"/>
        </w:rPr>
        <w:t>18</w:t>
      </w:r>
      <w:r w:rsidRPr="00C03BC4">
        <w:rPr>
          <w:rFonts w:ascii="Calibri" w:hAnsi="Calibri" w:cs="Calibri"/>
          <w:noProof/>
          <w:sz w:val="24"/>
          <w:szCs w:val="24"/>
        </w:rPr>
        <w:t>, 113–124 (2014).</w:t>
      </w:r>
    </w:p>
    <w:p w14:paraId="3DD73D97"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38.</w:t>
      </w:r>
      <w:r w:rsidRPr="00C03BC4">
        <w:rPr>
          <w:rFonts w:ascii="Calibri" w:hAnsi="Calibri" w:cs="Calibri"/>
          <w:noProof/>
          <w:sz w:val="24"/>
          <w:szCs w:val="24"/>
        </w:rPr>
        <w:tab/>
        <w:t xml:space="preserve">Erakca, M. </w:t>
      </w:r>
      <w:r w:rsidRPr="00C03BC4">
        <w:rPr>
          <w:rFonts w:ascii="Calibri" w:hAnsi="Calibri" w:cs="Calibri"/>
          <w:i/>
          <w:iCs/>
          <w:noProof/>
          <w:sz w:val="24"/>
          <w:szCs w:val="24"/>
        </w:rPr>
        <w:t>et al.</w:t>
      </w:r>
      <w:r w:rsidRPr="00C03BC4">
        <w:rPr>
          <w:rFonts w:ascii="Calibri" w:hAnsi="Calibri" w:cs="Calibri"/>
          <w:noProof/>
          <w:sz w:val="24"/>
          <w:szCs w:val="24"/>
        </w:rPr>
        <w:t xml:space="preserve"> Energy flow analysis of laboratory scale lithium-ion battery cell production. </w:t>
      </w:r>
      <w:r w:rsidRPr="00C03BC4">
        <w:rPr>
          <w:rFonts w:ascii="Calibri" w:hAnsi="Calibri" w:cs="Calibri"/>
          <w:i/>
          <w:iCs/>
          <w:noProof/>
          <w:sz w:val="24"/>
          <w:szCs w:val="24"/>
        </w:rPr>
        <w:t>iScience</w:t>
      </w:r>
      <w:r w:rsidRPr="00C03BC4">
        <w:rPr>
          <w:rFonts w:ascii="Calibri" w:hAnsi="Calibri" w:cs="Calibri"/>
          <w:noProof/>
          <w:sz w:val="24"/>
          <w:szCs w:val="24"/>
        </w:rPr>
        <w:t xml:space="preserve"> </w:t>
      </w:r>
      <w:r w:rsidRPr="00C03BC4">
        <w:rPr>
          <w:rFonts w:ascii="Calibri" w:hAnsi="Calibri" w:cs="Calibri"/>
          <w:b/>
          <w:bCs/>
          <w:noProof/>
          <w:sz w:val="24"/>
          <w:szCs w:val="24"/>
        </w:rPr>
        <w:t>24</w:t>
      </w:r>
      <w:r w:rsidRPr="00C03BC4">
        <w:rPr>
          <w:rFonts w:ascii="Calibri" w:hAnsi="Calibri" w:cs="Calibri"/>
          <w:noProof/>
          <w:sz w:val="24"/>
          <w:szCs w:val="24"/>
        </w:rPr>
        <w:t>, 102437 (2021).</w:t>
      </w:r>
    </w:p>
    <w:p w14:paraId="05629550"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39.</w:t>
      </w:r>
      <w:r w:rsidRPr="00C03BC4">
        <w:rPr>
          <w:rFonts w:ascii="Calibri" w:hAnsi="Calibri" w:cs="Calibri"/>
          <w:noProof/>
          <w:sz w:val="24"/>
          <w:szCs w:val="24"/>
        </w:rPr>
        <w:tab/>
        <w:t xml:space="preserve">Peters, J. F. &amp; Weil, M. Providing a common base for life cycle assessments of Li-Ion batteries. </w:t>
      </w:r>
      <w:r w:rsidRPr="00C03BC4">
        <w:rPr>
          <w:rFonts w:ascii="Calibri" w:hAnsi="Calibri" w:cs="Calibri"/>
          <w:i/>
          <w:iCs/>
          <w:noProof/>
          <w:sz w:val="24"/>
          <w:szCs w:val="24"/>
        </w:rPr>
        <w:t>J. Clean. Prod.</w:t>
      </w:r>
      <w:r w:rsidRPr="00C03BC4">
        <w:rPr>
          <w:rFonts w:ascii="Calibri" w:hAnsi="Calibri" w:cs="Calibri"/>
          <w:noProof/>
          <w:sz w:val="24"/>
          <w:szCs w:val="24"/>
        </w:rPr>
        <w:t xml:space="preserve"> </w:t>
      </w:r>
      <w:r w:rsidRPr="00C03BC4">
        <w:rPr>
          <w:rFonts w:ascii="Calibri" w:hAnsi="Calibri" w:cs="Calibri"/>
          <w:b/>
          <w:bCs/>
          <w:noProof/>
          <w:sz w:val="24"/>
          <w:szCs w:val="24"/>
        </w:rPr>
        <w:t>171</w:t>
      </w:r>
      <w:r w:rsidRPr="00C03BC4">
        <w:rPr>
          <w:rFonts w:ascii="Calibri" w:hAnsi="Calibri" w:cs="Calibri"/>
          <w:noProof/>
          <w:sz w:val="24"/>
          <w:szCs w:val="24"/>
        </w:rPr>
        <w:t>, 704–713 (2018).</w:t>
      </w:r>
    </w:p>
    <w:p w14:paraId="3206CE2B"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40.</w:t>
      </w:r>
      <w:r w:rsidRPr="00C03BC4">
        <w:rPr>
          <w:rFonts w:ascii="Calibri" w:hAnsi="Calibri" w:cs="Calibri"/>
          <w:noProof/>
          <w:sz w:val="24"/>
          <w:szCs w:val="24"/>
        </w:rPr>
        <w:tab/>
        <w:t>Dai, Q., Kelly, J., Dunn, J., Benavides, P. Update of Bill-of-Materials and Cathode Materials Production for Lithium-Ion Batteries in the GREET Model. (2018).</w:t>
      </w:r>
    </w:p>
    <w:p w14:paraId="4A2012A0"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41.</w:t>
      </w:r>
      <w:r w:rsidRPr="00C03BC4">
        <w:rPr>
          <w:rFonts w:ascii="Calibri" w:hAnsi="Calibri" w:cs="Calibri"/>
          <w:noProof/>
          <w:sz w:val="24"/>
          <w:szCs w:val="24"/>
        </w:rPr>
        <w:tab/>
        <w:t xml:space="preserve">Dai, Q., Kelly, J. C., Gaines, L. &amp; Wang, M. Life cycle analysis of lithium-ion batteries for automotive applications. </w:t>
      </w:r>
      <w:r w:rsidRPr="00C03BC4">
        <w:rPr>
          <w:rFonts w:ascii="Calibri" w:hAnsi="Calibri" w:cs="Calibri"/>
          <w:i/>
          <w:iCs/>
          <w:noProof/>
          <w:sz w:val="24"/>
          <w:szCs w:val="24"/>
        </w:rPr>
        <w:t>Batteries</w:t>
      </w:r>
      <w:r w:rsidRPr="00C03BC4">
        <w:rPr>
          <w:rFonts w:ascii="Calibri" w:hAnsi="Calibri" w:cs="Calibri"/>
          <w:noProof/>
          <w:sz w:val="24"/>
          <w:szCs w:val="24"/>
        </w:rPr>
        <w:t xml:space="preserve"> </w:t>
      </w:r>
      <w:r w:rsidRPr="00C03BC4">
        <w:rPr>
          <w:rFonts w:ascii="Calibri" w:hAnsi="Calibri" w:cs="Calibri"/>
          <w:b/>
          <w:bCs/>
          <w:noProof/>
          <w:sz w:val="24"/>
          <w:szCs w:val="24"/>
        </w:rPr>
        <w:t>5</w:t>
      </w:r>
      <w:r w:rsidRPr="00C03BC4">
        <w:rPr>
          <w:rFonts w:ascii="Calibri" w:hAnsi="Calibri" w:cs="Calibri"/>
          <w:noProof/>
          <w:sz w:val="24"/>
          <w:szCs w:val="24"/>
        </w:rPr>
        <w:t>, (2019).</w:t>
      </w:r>
    </w:p>
    <w:p w14:paraId="4B775725"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42.</w:t>
      </w:r>
      <w:r w:rsidRPr="00C03BC4">
        <w:rPr>
          <w:rFonts w:ascii="Calibri" w:hAnsi="Calibri" w:cs="Calibri"/>
          <w:noProof/>
          <w:sz w:val="24"/>
          <w:szCs w:val="24"/>
        </w:rPr>
        <w:tab/>
        <w:t xml:space="preserve">Manjong, N. B., Usai, L., Burheim, O. S. &amp; Strømman, A. H. Life cycle modelling of extraction and processing of battery minerals—a parametric approach. </w:t>
      </w:r>
      <w:r w:rsidRPr="00C03BC4">
        <w:rPr>
          <w:rFonts w:ascii="Calibri" w:hAnsi="Calibri" w:cs="Calibri"/>
          <w:i/>
          <w:iCs/>
          <w:noProof/>
          <w:sz w:val="24"/>
          <w:szCs w:val="24"/>
        </w:rPr>
        <w:t>Batteries</w:t>
      </w:r>
      <w:r w:rsidRPr="00C03BC4">
        <w:rPr>
          <w:rFonts w:ascii="Calibri" w:hAnsi="Calibri" w:cs="Calibri"/>
          <w:noProof/>
          <w:sz w:val="24"/>
          <w:szCs w:val="24"/>
        </w:rPr>
        <w:t xml:space="preserve"> </w:t>
      </w:r>
      <w:r w:rsidRPr="00C03BC4">
        <w:rPr>
          <w:rFonts w:ascii="Calibri" w:hAnsi="Calibri" w:cs="Calibri"/>
          <w:b/>
          <w:bCs/>
          <w:noProof/>
          <w:sz w:val="24"/>
          <w:szCs w:val="24"/>
        </w:rPr>
        <w:t>7</w:t>
      </w:r>
      <w:r w:rsidRPr="00C03BC4">
        <w:rPr>
          <w:rFonts w:ascii="Calibri" w:hAnsi="Calibri" w:cs="Calibri"/>
          <w:noProof/>
          <w:sz w:val="24"/>
          <w:szCs w:val="24"/>
        </w:rPr>
        <w:t>, (2021).</w:t>
      </w:r>
    </w:p>
    <w:p w14:paraId="3C570A2C"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43.</w:t>
      </w:r>
      <w:r w:rsidRPr="00C03BC4">
        <w:rPr>
          <w:rFonts w:ascii="Calibri" w:hAnsi="Calibri" w:cs="Calibri"/>
          <w:noProof/>
          <w:sz w:val="24"/>
          <w:szCs w:val="24"/>
        </w:rPr>
        <w:tab/>
        <w:t xml:space="preserve">Ellingsen, L. A. W., Hung, C. R. &amp; Strømman, A. H. Identifying key assumptions and differences in life cycle assessment studies of lithium-ion traction batteries with focus on greenhouse gas emissions. </w:t>
      </w:r>
      <w:r w:rsidRPr="00C03BC4">
        <w:rPr>
          <w:rFonts w:ascii="Calibri" w:hAnsi="Calibri" w:cs="Calibri"/>
          <w:i/>
          <w:iCs/>
          <w:noProof/>
          <w:sz w:val="24"/>
          <w:szCs w:val="24"/>
        </w:rPr>
        <w:t>Transp. Res. Part D Transp. Environ.</w:t>
      </w:r>
      <w:r w:rsidRPr="00C03BC4">
        <w:rPr>
          <w:rFonts w:ascii="Calibri" w:hAnsi="Calibri" w:cs="Calibri"/>
          <w:noProof/>
          <w:sz w:val="24"/>
          <w:szCs w:val="24"/>
        </w:rPr>
        <w:t xml:space="preserve"> </w:t>
      </w:r>
      <w:r w:rsidRPr="00C03BC4">
        <w:rPr>
          <w:rFonts w:ascii="Calibri" w:hAnsi="Calibri" w:cs="Calibri"/>
          <w:b/>
          <w:bCs/>
          <w:noProof/>
          <w:sz w:val="24"/>
          <w:szCs w:val="24"/>
        </w:rPr>
        <w:t>55</w:t>
      </w:r>
      <w:r w:rsidRPr="00C03BC4">
        <w:rPr>
          <w:rFonts w:ascii="Calibri" w:hAnsi="Calibri" w:cs="Calibri"/>
          <w:noProof/>
          <w:sz w:val="24"/>
          <w:szCs w:val="24"/>
        </w:rPr>
        <w:t>, 82–90 (2017).</w:t>
      </w:r>
    </w:p>
    <w:p w14:paraId="722E0AC1"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44.</w:t>
      </w:r>
      <w:r w:rsidRPr="00C03BC4">
        <w:rPr>
          <w:rFonts w:ascii="Calibri" w:hAnsi="Calibri" w:cs="Calibri"/>
          <w:noProof/>
          <w:sz w:val="24"/>
          <w:szCs w:val="24"/>
        </w:rPr>
        <w:tab/>
        <w:t xml:space="preserve">Crenna, E., Gauch, M., Widmer, R., Wäger, P. &amp; Hischier, R. Towards more flexibility and transparency in life cycle inventories for Lithium-ion batteries. </w:t>
      </w:r>
      <w:r w:rsidRPr="00C03BC4">
        <w:rPr>
          <w:rFonts w:ascii="Calibri" w:hAnsi="Calibri" w:cs="Calibri"/>
          <w:i/>
          <w:iCs/>
          <w:noProof/>
          <w:sz w:val="24"/>
          <w:szCs w:val="24"/>
        </w:rPr>
        <w:t>Resour. Conserv. Recycl.</w:t>
      </w:r>
      <w:r w:rsidRPr="00C03BC4">
        <w:rPr>
          <w:rFonts w:ascii="Calibri" w:hAnsi="Calibri" w:cs="Calibri"/>
          <w:noProof/>
          <w:sz w:val="24"/>
          <w:szCs w:val="24"/>
        </w:rPr>
        <w:t xml:space="preserve"> </w:t>
      </w:r>
      <w:r w:rsidRPr="00C03BC4">
        <w:rPr>
          <w:rFonts w:ascii="Calibri" w:hAnsi="Calibri" w:cs="Calibri"/>
          <w:b/>
          <w:bCs/>
          <w:noProof/>
          <w:sz w:val="24"/>
          <w:szCs w:val="24"/>
        </w:rPr>
        <w:t>170</w:t>
      </w:r>
      <w:r w:rsidRPr="00C03BC4">
        <w:rPr>
          <w:rFonts w:ascii="Calibri" w:hAnsi="Calibri" w:cs="Calibri"/>
          <w:noProof/>
          <w:sz w:val="24"/>
          <w:szCs w:val="24"/>
        </w:rPr>
        <w:t>, (2021).</w:t>
      </w:r>
    </w:p>
    <w:p w14:paraId="6B5F86F8"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45.</w:t>
      </w:r>
      <w:r w:rsidRPr="00C03BC4">
        <w:rPr>
          <w:rFonts w:ascii="Calibri" w:hAnsi="Calibri" w:cs="Calibri"/>
          <w:noProof/>
          <w:sz w:val="24"/>
          <w:szCs w:val="24"/>
        </w:rPr>
        <w:tab/>
        <w:t xml:space="preserve">Chordia, M., Nordelöf, A. &amp; Ellingsen, L. A. W. Environmental life cycle implications of upscaling lithium-ion battery production. </w:t>
      </w:r>
      <w:r w:rsidRPr="00C03BC4">
        <w:rPr>
          <w:rFonts w:ascii="Calibri" w:hAnsi="Calibri" w:cs="Calibri"/>
          <w:i/>
          <w:iCs/>
          <w:noProof/>
          <w:sz w:val="24"/>
          <w:szCs w:val="24"/>
        </w:rPr>
        <w:t>Int. J. Life Cycle Assess.</w:t>
      </w:r>
      <w:r w:rsidRPr="00C03BC4">
        <w:rPr>
          <w:rFonts w:ascii="Calibri" w:hAnsi="Calibri" w:cs="Calibri"/>
          <w:noProof/>
          <w:sz w:val="24"/>
          <w:szCs w:val="24"/>
        </w:rPr>
        <w:t xml:space="preserve"> </w:t>
      </w:r>
      <w:r w:rsidRPr="00C03BC4">
        <w:rPr>
          <w:rFonts w:ascii="Calibri" w:hAnsi="Calibri" w:cs="Calibri"/>
          <w:b/>
          <w:bCs/>
          <w:noProof/>
          <w:sz w:val="24"/>
          <w:szCs w:val="24"/>
        </w:rPr>
        <w:t>26</w:t>
      </w:r>
      <w:r w:rsidRPr="00C03BC4">
        <w:rPr>
          <w:rFonts w:ascii="Calibri" w:hAnsi="Calibri" w:cs="Calibri"/>
          <w:noProof/>
          <w:sz w:val="24"/>
          <w:szCs w:val="24"/>
        </w:rPr>
        <w:t>, 2024–2039 (2021).</w:t>
      </w:r>
    </w:p>
    <w:p w14:paraId="4AC9D7D9"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46.</w:t>
      </w:r>
      <w:r w:rsidRPr="00C03BC4">
        <w:rPr>
          <w:rFonts w:ascii="Calibri" w:hAnsi="Calibri" w:cs="Calibri"/>
          <w:noProof/>
          <w:sz w:val="24"/>
          <w:szCs w:val="24"/>
        </w:rPr>
        <w:tab/>
        <w:t xml:space="preserve">Lastoskie, C. M. &amp; Dai, Q. Comparative life cycle assessment of laminated and vacuum vapor-deposited thin film solid-state batteries. </w:t>
      </w:r>
      <w:r w:rsidRPr="00C03BC4">
        <w:rPr>
          <w:rFonts w:ascii="Calibri" w:hAnsi="Calibri" w:cs="Calibri"/>
          <w:i/>
          <w:iCs/>
          <w:noProof/>
          <w:sz w:val="24"/>
          <w:szCs w:val="24"/>
        </w:rPr>
        <w:t>J. Clean. Prod.</w:t>
      </w:r>
      <w:r w:rsidRPr="00C03BC4">
        <w:rPr>
          <w:rFonts w:ascii="Calibri" w:hAnsi="Calibri" w:cs="Calibri"/>
          <w:noProof/>
          <w:sz w:val="24"/>
          <w:szCs w:val="24"/>
        </w:rPr>
        <w:t xml:space="preserve"> </w:t>
      </w:r>
      <w:r w:rsidRPr="00C03BC4">
        <w:rPr>
          <w:rFonts w:ascii="Calibri" w:hAnsi="Calibri" w:cs="Calibri"/>
          <w:b/>
          <w:bCs/>
          <w:noProof/>
          <w:sz w:val="24"/>
          <w:szCs w:val="24"/>
        </w:rPr>
        <w:t>91</w:t>
      </w:r>
      <w:r w:rsidRPr="00C03BC4">
        <w:rPr>
          <w:rFonts w:ascii="Calibri" w:hAnsi="Calibri" w:cs="Calibri"/>
          <w:noProof/>
          <w:sz w:val="24"/>
          <w:szCs w:val="24"/>
        </w:rPr>
        <w:t>, 158–169 (2015).</w:t>
      </w:r>
    </w:p>
    <w:p w14:paraId="3C6A6E22"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47.</w:t>
      </w:r>
      <w:r w:rsidRPr="00C03BC4">
        <w:rPr>
          <w:rFonts w:ascii="Calibri" w:hAnsi="Calibri" w:cs="Calibri"/>
          <w:noProof/>
          <w:sz w:val="24"/>
          <w:szCs w:val="24"/>
        </w:rPr>
        <w:tab/>
        <w:t xml:space="preserve">Troy, S. </w:t>
      </w:r>
      <w:r w:rsidRPr="00C03BC4">
        <w:rPr>
          <w:rFonts w:ascii="Calibri" w:hAnsi="Calibri" w:cs="Calibri"/>
          <w:i/>
          <w:iCs/>
          <w:noProof/>
          <w:sz w:val="24"/>
          <w:szCs w:val="24"/>
        </w:rPr>
        <w:t>et al.</w:t>
      </w:r>
      <w:r w:rsidRPr="00C03BC4">
        <w:rPr>
          <w:rFonts w:ascii="Calibri" w:hAnsi="Calibri" w:cs="Calibri"/>
          <w:noProof/>
          <w:sz w:val="24"/>
          <w:szCs w:val="24"/>
        </w:rPr>
        <w:t xml:space="preserve"> Life Cycle Assessment and resource analysis of all-solid-state batteries. </w:t>
      </w:r>
      <w:r w:rsidRPr="00C03BC4">
        <w:rPr>
          <w:rFonts w:ascii="Calibri" w:hAnsi="Calibri" w:cs="Calibri"/>
          <w:i/>
          <w:iCs/>
          <w:noProof/>
          <w:sz w:val="24"/>
          <w:szCs w:val="24"/>
        </w:rPr>
        <w:t>Appl. Energy</w:t>
      </w:r>
      <w:r w:rsidRPr="00C03BC4">
        <w:rPr>
          <w:rFonts w:ascii="Calibri" w:hAnsi="Calibri" w:cs="Calibri"/>
          <w:noProof/>
          <w:sz w:val="24"/>
          <w:szCs w:val="24"/>
        </w:rPr>
        <w:t xml:space="preserve"> </w:t>
      </w:r>
      <w:r w:rsidRPr="00C03BC4">
        <w:rPr>
          <w:rFonts w:ascii="Calibri" w:hAnsi="Calibri" w:cs="Calibri"/>
          <w:b/>
          <w:bCs/>
          <w:noProof/>
          <w:sz w:val="24"/>
          <w:szCs w:val="24"/>
        </w:rPr>
        <w:t>169</w:t>
      </w:r>
      <w:r w:rsidRPr="00C03BC4">
        <w:rPr>
          <w:rFonts w:ascii="Calibri" w:hAnsi="Calibri" w:cs="Calibri"/>
          <w:noProof/>
          <w:sz w:val="24"/>
          <w:szCs w:val="24"/>
        </w:rPr>
        <w:t>, 757–767 (2016).</w:t>
      </w:r>
    </w:p>
    <w:p w14:paraId="5A0FE112"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48.</w:t>
      </w:r>
      <w:r w:rsidRPr="00C03BC4">
        <w:rPr>
          <w:rFonts w:ascii="Calibri" w:hAnsi="Calibri" w:cs="Calibri"/>
          <w:noProof/>
          <w:sz w:val="24"/>
          <w:szCs w:val="24"/>
        </w:rPr>
        <w:tab/>
        <w:t xml:space="preserve">Keshavarzmohammadian, A., Cook, S. M. &amp; Milford, J. B. Cradle-to-gate environmental impacts of sulfur-based solid-state lithium batteries for electric vehicle applications. </w:t>
      </w:r>
      <w:r w:rsidRPr="00C03BC4">
        <w:rPr>
          <w:rFonts w:ascii="Calibri" w:hAnsi="Calibri" w:cs="Calibri"/>
          <w:i/>
          <w:iCs/>
          <w:noProof/>
          <w:sz w:val="24"/>
          <w:szCs w:val="24"/>
        </w:rPr>
        <w:t xml:space="preserve">J. </w:t>
      </w:r>
      <w:r w:rsidRPr="00C03BC4">
        <w:rPr>
          <w:rFonts w:ascii="Calibri" w:hAnsi="Calibri" w:cs="Calibri"/>
          <w:i/>
          <w:iCs/>
          <w:noProof/>
          <w:sz w:val="24"/>
          <w:szCs w:val="24"/>
        </w:rPr>
        <w:lastRenderedPageBreak/>
        <w:t>Clean. Prod.</w:t>
      </w:r>
      <w:r w:rsidRPr="00C03BC4">
        <w:rPr>
          <w:rFonts w:ascii="Calibri" w:hAnsi="Calibri" w:cs="Calibri"/>
          <w:noProof/>
          <w:sz w:val="24"/>
          <w:szCs w:val="24"/>
        </w:rPr>
        <w:t xml:space="preserve"> </w:t>
      </w:r>
      <w:r w:rsidRPr="00C03BC4">
        <w:rPr>
          <w:rFonts w:ascii="Calibri" w:hAnsi="Calibri" w:cs="Calibri"/>
          <w:b/>
          <w:bCs/>
          <w:noProof/>
          <w:sz w:val="24"/>
          <w:szCs w:val="24"/>
        </w:rPr>
        <w:t>202</w:t>
      </w:r>
      <w:r w:rsidRPr="00C03BC4">
        <w:rPr>
          <w:rFonts w:ascii="Calibri" w:hAnsi="Calibri" w:cs="Calibri"/>
          <w:noProof/>
          <w:sz w:val="24"/>
          <w:szCs w:val="24"/>
        </w:rPr>
        <w:t>, 770–778 (2018).</w:t>
      </w:r>
    </w:p>
    <w:p w14:paraId="2E3A5DC3"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49.</w:t>
      </w:r>
      <w:r w:rsidRPr="00C03BC4">
        <w:rPr>
          <w:rFonts w:ascii="Calibri" w:hAnsi="Calibri" w:cs="Calibri"/>
          <w:noProof/>
          <w:sz w:val="24"/>
          <w:szCs w:val="24"/>
        </w:rPr>
        <w:tab/>
        <w:t xml:space="preserve">Rossi, F., Parisi, M. L., Greven, S., Basosi, R. &amp; Sinicropi, A. Life cycle assessment of classic and innovative batteries for solar home systems in Europe. </w:t>
      </w:r>
      <w:r w:rsidRPr="00C03BC4">
        <w:rPr>
          <w:rFonts w:ascii="Calibri" w:hAnsi="Calibri" w:cs="Calibri"/>
          <w:i/>
          <w:iCs/>
          <w:noProof/>
          <w:sz w:val="24"/>
          <w:szCs w:val="24"/>
        </w:rPr>
        <w:t>Energies</w:t>
      </w:r>
      <w:r w:rsidRPr="00C03BC4">
        <w:rPr>
          <w:rFonts w:ascii="Calibri" w:hAnsi="Calibri" w:cs="Calibri"/>
          <w:noProof/>
          <w:sz w:val="24"/>
          <w:szCs w:val="24"/>
        </w:rPr>
        <w:t xml:space="preserve"> </w:t>
      </w:r>
      <w:r w:rsidRPr="00C03BC4">
        <w:rPr>
          <w:rFonts w:ascii="Calibri" w:hAnsi="Calibri" w:cs="Calibri"/>
          <w:b/>
          <w:bCs/>
          <w:noProof/>
          <w:sz w:val="24"/>
          <w:szCs w:val="24"/>
        </w:rPr>
        <w:t>13</w:t>
      </w:r>
      <w:r w:rsidRPr="00C03BC4">
        <w:rPr>
          <w:rFonts w:ascii="Calibri" w:hAnsi="Calibri" w:cs="Calibri"/>
          <w:noProof/>
          <w:sz w:val="24"/>
          <w:szCs w:val="24"/>
        </w:rPr>
        <w:t>, (2020).</w:t>
      </w:r>
    </w:p>
    <w:p w14:paraId="102BBCBD" w14:textId="77777777" w:rsidR="00C03BC4" w:rsidRPr="00674B32" w:rsidRDefault="00C03BC4" w:rsidP="00C03BC4">
      <w:pPr>
        <w:widowControl w:val="0"/>
        <w:autoSpaceDE w:val="0"/>
        <w:autoSpaceDN w:val="0"/>
        <w:adjustRightInd w:val="0"/>
        <w:spacing w:line="240" w:lineRule="auto"/>
        <w:ind w:left="640" w:hanging="640"/>
        <w:rPr>
          <w:rFonts w:ascii="Calibri" w:hAnsi="Calibri" w:cs="Calibri"/>
          <w:noProof/>
          <w:sz w:val="24"/>
          <w:szCs w:val="24"/>
          <w:lang w:val="de-DE"/>
        </w:rPr>
      </w:pPr>
      <w:r w:rsidRPr="00C03BC4">
        <w:rPr>
          <w:rFonts w:ascii="Calibri" w:hAnsi="Calibri" w:cs="Calibri"/>
          <w:noProof/>
          <w:sz w:val="24"/>
          <w:szCs w:val="24"/>
        </w:rPr>
        <w:t>50.</w:t>
      </w:r>
      <w:r w:rsidRPr="00C03BC4">
        <w:rPr>
          <w:rFonts w:ascii="Calibri" w:hAnsi="Calibri" w:cs="Calibri"/>
          <w:noProof/>
          <w:sz w:val="24"/>
          <w:szCs w:val="24"/>
        </w:rPr>
        <w:tab/>
        <w:t xml:space="preserve">Zackrisson, M., Avellán, L. &amp; Orlenius, J. Life cycle assessment of lithium-ion batteries for plug-in hybrid electric vehicles - Critical issues. </w:t>
      </w:r>
      <w:r w:rsidRPr="00674B32">
        <w:rPr>
          <w:rFonts w:ascii="Calibri" w:hAnsi="Calibri" w:cs="Calibri"/>
          <w:i/>
          <w:iCs/>
          <w:noProof/>
          <w:sz w:val="24"/>
          <w:szCs w:val="24"/>
          <w:lang w:val="de-DE"/>
        </w:rPr>
        <w:t>J. Clean. Prod.</w:t>
      </w:r>
      <w:r w:rsidRPr="00674B32">
        <w:rPr>
          <w:rFonts w:ascii="Calibri" w:hAnsi="Calibri" w:cs="Calibri"/>
          <w:noProof/>
          <w:sz w:val="24"/>
          <w:szCs w:val="24"/>
          <w:lang w:val="de-DE"/>
        </w:rPr>
        <w:t xml:space="preserve"> </w:t>
      </w:r>
      <w:r w:rsidRPr="00674B32">
        <w:rPr>
          <w:rFonts w:ascii="Calibri" w:hAnsi="Calibri" w:cs="Calibri"/>
          <w:b/>
          <w:bCs/>
          <w:noProof/>
          <w:sz w:val="24"/>
          <w:szCs w:val="24"/>
          <w:lang w:val="de-DE"/>
        </w:rPr>
        <w:t>18</w:t>
      </w:r>
      <w:r w:rsidRPr="00674B32">
        <w:rPr>
          <w:rFonts w:ascii="Calibri" w:hAnsi="Calibri" w:cs="Calibri"/>
          <w:noProof/>
          <w:sz w:val="24"/>
          <w:szCs w:val="24"/>
          <w:lang w:val="de-DE"/>
        </w:rPr>
        <w:t>, 1517–1527 (2010).</w:t>
      </w:r>
    </w:p>
    <w:p w14:paraId="78F4494B"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674B32">
        <w:rPr>
          <w:rFonts w:ascii="Calibri" w:hAnsi="Calibri" w:cs="Calibri"/>
          <w:noProof/>
          <w:sz w:val="24"/>
          <w:szCs w:val="24"/>
          <w:lang w:val="de-DE"/>
        </w:rPr>
        <w:t>51.</w:t>
      </w:r>
      <w:r w:rsidRPr="00674B32">
        <w:rPr>
          <w:rFonts w:ascii="Calibri" w:hAnsi="Calibri" w:cs="Calibri"/>
          <w:noProof/>
          <w:sz w:val="24"/>
          <w:szCs w:val="24"/>
          <w:lang w:val="de-DE"/>
        </w:rPr>
        <w:tab/>
        <w:t xml:space="preserve">Bauer, C. Ökobilanz von Lithium-Ionen Batterien. </w:t>
      </w:r>
      <w:r w:rsidRPr="00674B32">
        <w:rPr>
          <w:rFonts w:ascii="Calibri" w:hAnsi="Calibri" w:cs="Calibri"/>
          <w:i/>
          <w:iCs/>
          <w:noProof/>
          <w:sz w:val="24"/>
          <w:szCs w:val="24"/>
          <w:lang w:val="de-DE"/>
        </w:rPr>
        <w:t>Paul Scherrer Institut, Labor für Energiesystem-Analysen (LEA), Villingen, Switz.</w:t>
      </w:r>
      <w:r w:rsidRPr="00674B32">
        <w:rPr>
          <w:rFonts w:ascii="Calibri" w:hAnsi="Calibri" w:cs="Calibri"/>
          <w:noProof/>
          <w:sz w:val="24"/>
          <w:szCs w:val="24"/>
          <w:lang w:val="de-DE"/>
        </w:rPr>
        <w:t xml:space="preserve"> </w:t>
      </w:r>
      <w:r w:rsidRPr="00C03BC4">
        <w:rPr>
          <w:rFonts w:ascii="Calibri" w:hAnsi="Calibri" w:cs="Calibri"/>
          <w:noProof/>
          <w:sz w:val="24"/>
          <w:szCs w:val="24"/>
        </w:rPr>
        <w:t>(2010).</w:t>
      </w:r>
    </w:p>
    <w:p w14:paraId="4EACA9A6"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52.</w:t>
      </w:r>
      <w:r w:rsidRPr="00C03BC4">
        <w:rPr>
          <w:rFonts w:ascii="Calibri" w:hAnsi="Calibri" w:cs="Calibri"/>
          <w:noProof/>
          <w:sz w:val="24"/>
          <w:szCs w:val="24"/>
        </w:rPr>
        <w:tab/>
        <w:t xml:space="preserve">Smith, L. </w:t>
      </w:r>
      <w:r w:rsidRPr="00C03BC4">
        <w:rPr>
          <w:rFonts w:ascii="Calibri" w:hAnsi="Calibri" w:cs="Calibri"/>
          <w:i/>
          <w:iCs/>
          <w:noProof/>
          <w:sz w:val="24"/>
          <w:szCs w:val="24"/>
        </w:rPr>
        <w:t>et al.</w:t>
      </w:r>
      <w:r w:rsidRPr="00C03BC4">
        <w:rPr>
          <w:rFonts w:ascii="Calibri" w:hAnsi="Calibri" w:cs="Calibri"/>
          <w:noProof/>
          <w:sz w:val="24"/>
          <w:szCs w:val="24"/>
        </w:rPr>
        <w:t xml:space="preserve"> The Role of Cycle Life on the Environmental Impact of Li6.4La3Zr1.4Ta0.6O12 based Solid-State Batteries. </w:t>
      </w:r>
      <w:r w:rsidRPr="00C03BC4">
        <w:rPr>
          <w:rFonts w:ascii="Calibri" w:hAnsi="Calibri" w:cs="Calibri"/>
          <w:i/>
          <w:iCs/>
          <w:noProof/>
          <w:sz w:val="24"/>
          <w:szCs w:val="24"/>
        </w:rPr>
        <w:t>Adv. Sustain. Syst.</w:t>
      </w:r>
      <w:r w:rsidRPr="00C03BC4">
        <w:rPr>
          <w:rFonts w:ascii="Calibri" w:hAnsi="Calibri" w:cs="Calibri"/>
          <w:noProof/>
          <w:sz w:val="24"/>
          <w:szCs w:val="24"/>
        </w:rPr>
        <w:t xml:space="preserve"> </w:t>
      </w:r>
      <w:r w:rsidRPr="00C03BC4">
        <w:rPr>
          <w:rFonts w:ascii="Calibri" w:hAnsi="Calibri" w:cs="Calibri"/>
          <w:b/>
          <w:bCs/>
          <w:noProof/>
          <w:sz w:val="24"/>
          <w:szCs w:val="24"/>
        </w:rPr>
        <w:t>5</w:t>
      </w:r>
      <w:r w:rsidRPr="00C03BC4">
        <w:rPr>
          <w:rFonts w:ascii="Calibri" w:hAnsi="Calibri" w:cs="Calibri"/>
          <w:noProof/>
          <w:sz w:val="24"/>
          <w:szCs w:val="24"/>
        </w:rPr>
        <w:t>, (2021).</w:t>
      </w:r>
    </w:p>
    <w:p w14:paraId="50F51241"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53.</w:t>
      </w:r>
      <w:r w:rsidRPr="00C03BC4">
        <w:rPr>
          <w:rFonts w:ascii="Calibri" w:hAnsi="Calibri" w:cs="Calibri"/>
          <w:noProof/>
          <w:sz w:val="24"/>
          <w:szCs w:val="24"/>
        </w:rPr>
        <w:tab/>
        <w:t xml:space="preserve">Zhang, J. </w:t>
      </w:r>
      <w:r w:rsidRPr="00C03BC4">
        <w:rPr>
          <w:rFonts w:ascii="Calibri" w:hAnsi="Calibri" w:cs="Calibri"/>
          <w:i/>
          <w:iCs/>
          <w:noProof/>
          <w:sz w:val="24"/>
          <w:szCs w:val="24"/>
        </w:rPr>
        <w:t>et al.</w:t>
      </w:r>
      <w:r w:rsidRPr="00C03BC4">
        <w:rPr>
          <w:rFonts w:ascii="Calibri" w:hAnsi="Calibri" w:cs="Calibri"/>
          <w:noProof/>
          <w:sz w:val="24"/>
          <w:szCs w:val="24"/>
        </w:rPr>
        <w:t xml:space="preserve"> Cradle-to-gate life cycle assessment of all-solid-state lithium-ion batteries for sustainable design and manufacturing. </w:t>
      </w:r>
      <w:r w:rsidRPr="00C03BC4">
        <w:rPr>
          <w:rFonts w:ascii="Calibri" w:hAnsi="Calibri" w:cs="Calibri"/>
          <w:i/>
          <w:iCs/>
          <w:noProof/>
          <w:sz w:val="24"/>
          <w:szCs w:val="24"/>
        </w:rPr>
        <w:t>Int. J. Life Cycle Assess.</w:t>
      </w:r>
      <w:r w:rsidRPr="00C03BC4">
        <w:rPr>
          <w:rFonts w:ascii="Calibri" w:hAnsi="Calibri" w:cs="Calibri"/>
          <w:noProof/>
          <w:sz w:val="24"/>
          <w:szCs w:val="24"/>
        </w:rPr>
        <w:t xml:space="preserve"> 227–237 (2022). doi:10.1007/s11367-022-02023-2</w:t>
      </w:r>
    </w:p>
    <w:p w14:paraId="64CA365B"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54.</w:t>
      </w:r>
      <w:r w:rsidRPr="00C03BC4">
        <w:rPr>
          <w:rFonts w:ascii="Calibri" w:hAnsi="Calibri" w:cs="Calibri"/>
          <w:noProof/>
          <w:sz w:val="24"/>
          <w:szCs w:val="24"/>
        </w:rPr>
        <w:tab/>
        <w:t>Lindsay, J. J. &amp; Tijsseling, L. COMPARATIVE LIFE CYCLE ASSESSMENT STUDY OF SOLID STATE AND LITHIUM-ION BATTERIES FOR ELECTRIC VEHICLE APPLICATION IN. (2022).</w:t>
      </w:r>
    </w:p>
    <w:p w14:paraId="3C942CBB"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55.</w:t>
      </w:r>
      <w:r w:rsidRPr="00C03BC4">
        <w:rPr>
          <w:rFonts w:ascii="Calibri" w:hAnsi="Calibri" w:cs="Calibri"/>
          <w:noProof/>
          <w:sz w:val="24"/>
          <w:szCs w:val="24"/>
        </w:rPr>
        <w:tab/>
        <w:t xml:space="preserve">Salado, M., Lizundia, E., Oyarzabal, I. &amp; Salazar, D. The Role of Critical Raw Materials for Novel Strategies in Sustainable Secondary Batteries. </w:t>
      </w:r>
      <w:r w:rsidRPr="00C03BC4">
        <w:rPr>
          <w:rFonts w:ascii="Calibri" w:hAnsi="Calibri" w:cs="Calibri"/>
          <w:i/>
          <w:iCs/>
          <w:noProof/>
          <w:sz w:val="24"/>
          <w:szCs w:val="24"/>
        </w:rPr>
        <w:t>Physica Status Solidi (A) Applications and Materials Science</w:t>
      </w:r>
      <w:r w:rsidRPr="00C03BC4">
        <w:rPr>
          <w:rFonts w:ascii="Calibri" w:hAnsi="Calibri" w:cs="Calibri"/>
          <w:noProof/>
          <w:sz w:val="24"/>
          <w:szCs w:val="24"/>
        </w:rPr>
        <w:t xml:space="preserve"> (2022). doi:10.1002/pssa.202100710</w:t>
      </w:r>
    </w:p>
    <w:p w14:paraId="1B84DC73" w14:textId="77777777" w:rsidR="00C03BC4" w:rsidRPr="00674B32" w:rsidRDefault="00C03BC4" w:rsidP="00C03BC4">
      <w:pPr>
        <w:widowControl w:val="0"/>
        <w:autoSpaceDE w:val="0"/>
        <w:autoSpaceDN w:val="0"/>
        <w:adjustRightInd w:val="0"/>
        <w:spacing w:line="240" w:lineRule="auto"/>
        <w:ind w:left="640" w:hanging="640"/>
        <w:rPr>
          <w:rFonts w:ascii="Calibri" w:hAnsi="Calibri" w:cs="Calibri"/>
          <w:noProof/>
          <w:sz w:val="24"/>
          <w:szCs w:val="24"/>
          <w:lang w:val="de-DE"/>
        </w:rPr>
      </w:pPr>
      <w:r w:rsidRPr="00C03BC4">
        <w:rPr>
          <w:rFonts w:ascii="Calibri" w:hAnsi="Calibri" w:cs="Calibri"/>
          <w:noProof/>
          <w:sz w:val="24"/>
          <w:szCs w:val="24"/>
        </w:rPr>
        <w:t>56.</w:t>
      </w:r>
      <w:r w:rsidRPr="00C03BC4">
        <w:rPr>
          <w:rFonts w:ascii="Calibri" w:hAnsi="Calibri" w:cs="Calibri"/>
          <w:noProof/>
          <w:sz w:val="24"/>
          <w:szCs w:val="24"/>
        </w:rPr>
        <w:tab/>
        <w:t xml:space="preserve">Arshad, F. </w:t>
      </w:r>
      <w:r w:rsidRPr="00C03BC4">
        <w:rPr>
          <w:rFonts w:ascii="Calibri" w:hAnsi="Calibri" w:cs="Calibri"/>
          <w:i/>
          <w:iCs/>
          <w:noProof/>
          <w:sz w:val="24"/>
          <w:szCs w:val="24"/>
        </w:rPr>
        <w:t>et al.</w:t>
      </w:r>
      <w:r w:rsidRPr="00C03BC4">
        <w:rPr>
          <w:rFonts w:ascii="Calibri" w:hAnsi="Calibri" w:cs="Calibri"/>
          <w:noProof/>
          <w:sz w:val="24"/>
          <w:szCs w:val="24"/>
        </w:rPr>
        <w:t xml:space="preserve"> Life Cycle Assessment of Lithium-ion Batteries: A Critical Review. </w:t>
      </w:r>
      <w:r w:rsidRPr="00674B32">
        <w:rPr>
          <w:rFonts w:ascii="Calibri" w:hAnsi="Calibri" w:cs="Calibri"/>
          <w:i/>
          <w:iCs/>
          <w:noProof/>
          <w:sz w:val="24"/>
          <w:szCs w:val="24"/>
          <w:lang w:val="de-DE"/>
        </w:rPr>
        <w:t>Resour. Conserv. Recycl.</w:t>
      </w:r>
      <w:r w:rsidRPr="00674B32">
        <w:rPr>
          <w:rFonts w:ascii="Calibri" w:hAnsi="Calibri" w:cs="Calibri"/>
          <w:noProof/>
          <w:sz w:val="24"/>
          <w:szCs w:val="24"/>
          <w:lang w:val="de-DE"/>
        </w:rPr>
        <w:t xml:space="preserve"> </w:t>
      </w:r>
      <w:r w:rsidRPr="00674B32">
        <w:rPr>
          <w:rFonts w:ascii="Calibri" w:hAnsi="Calibri" w:cs="Calibri"/>
          <w:b/>
          <w:bCs/>
          <w:noProof/>
          <w:sz w:val="24"/>
          <w:szCs w:val="24"/>
          <w:lang w:val="de-DE"/>
        </w:rPr>
        <w:t>180</w:t>
      </w:r>
      <w:r w:rsidRPr="00674B32">
        <w:rPr>
          <w:rFonts w:ascii="Calibri" w:hAnsi="Calibri" w:cs="Calibri"/>
          <w:noProof/>
          <w:sz w:val="24"/>
          <w:szCs w:val="24"/>
          <w:lang w:val="de-DE"/>
        </w:rPr>
        <w:t>, (2022).</w:t>
      </w:r>
    </w:p>
    <w:p w14:paraId="5309EB70"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674B32">
        <w:rPr>
          <w:rFonts w:ascii="Calibri" w:hAnsi="Calibri" w:cs="Calibri"/>
          <w:noProof/>
          <w:sz w:val="24"/>
          <w:szCs w:val="24"/>
          <w:lang w:val="de-DE"/>
        </w:rPr>
        <w:t>57.</w:t>
      </w:r>
      <w:r w:rsidRPr="00674B32">
        <w:rPr>
          <w:rFonts w:ascii="Calibri" w:hAnsi="Calibri" w:cs="Calibri"/>
          <w:noProof/>
          <w:sz w:val="24"/>
          <w:szCs w:val="24"/>
          <w:lang w:val="de-DE"/>
        </w:rPr>
        <w:tab/>
        <w:t xml:space="preserve">Thielmann, A., Isenmann, R. &amp; Wietschel, M. Technologie-Roadmap Vorwort. </w:t>
      </w:r>
      <w:r w:rsidRPr="00C03BC4">
        <w:rPr>
          <w:rFonts w:ascii="Calibri" w:hAnsi="Calibri" w:cs="Calibri"/>
          <w:i/>
          <w:iCs/>
          <w:noProof/>
          <w:sz w:val="24"/>
          <w:szCs w:val="24"/>
        </w:rPr>
        <w:t>Fraunhofer ISI</w:t>
      </w:r>
      <w:r w:rsidRPr="00C03BC4">
        <w:rPr>
          <w:rFonts w:ascii="Calibri" w:hAnsi="Calibri" w:cs="Calibri"/>
          <w:noProof/>
          <w:sz w:val="24"/>
          <w:szCs w:val="24"/>
        </w:rPr>
        <w:t xml:space="preserve"> 3–22 (2010).</w:t>
      </w:r>
    </w:p>
    <w:p w14:paraId="3E9A025A"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58.</w:t>
      </w:r>
      <w:r w:rsidRPr="00C03BC4">
        <w:rPr>
          <w:rFonts w:ascii="Calibri" w:hAnsi="Calibri" w:cs="Calibri"/>
          <w:noProof/>
          <w:sz w:val="24"/>
          <w:szCs w:val="24"/>
        </w:rPr>
        <w:tab/>
        <w:t xml:space="preserve">Lorandi, F. </w:t>
      </w:r>
      <w:r w:rsidRPr="00C03BC4">
        <w:rPr>
          <w:rFonts w:ascii="Calibri" w:hAnsi="Calibri" w:cs="Calibri"/>
          <w:i/>
          <w:iCs/>
          <w:noProof/>
          <w:sz w:val="24"/>
          <w:szCs w:val="24"/>
        </w:rPr>
        <w:t>et al.</w:t>
      </w:r>
      <w:r w:rsidRPr="00C03BC4">
        <w:rPr>
          <w:rFonts w:ascii="Calibri" w:hAnsi="Calibri" w:cs="Calibri"/>
          <w:noProof/>
          <w:sz w:val="24"/>
          <w:szCs w:val="24"/>
        </w:rPr>
        <w:t xml:space="preserve"> Comparative performance of ex situ artificial solid electrolyte interphases for Li metal batteries with liquid electrolytes. </w:t>
      </w:r>
      <w:r w:rsidRPr="00C03BC4">
        <w:rPr>
          <w:rFonts w:ascii="Calibri" w:hAnsi="Calibri" w:cs="Calibri"/>
          <w:i/>
          <w:iCs/>
          <w:noProof/>
          <w:sz w:val="24"/>
          <w:szCs w:val="24"/>
        </w:rPr>
        <w:t>iScience</w:t>
      </w:r>
      <w:r w:rsidRPr="00C03BC4">
        <w:rPr>
          <w:rFonts w:ascii="Calibri" w:hAnsi="Calibri" w:cs="Calibri"/>
          <w:noProof/>
          <w:sz w:val="24"/>
          <w:szCs w:val="24"/>
        </w:rPr>
        <w:t xml:space="preserve"> </w:t>
      </w:r>
      <w:r w:rsidRPr="00C03BC4">
        <w:rPr>
          <w:rFonts w:ascii="Calibri" w:hAnsi="Calibri" w:cs="Calibri"/>
          <w:b/>
          <w:bCs/>
          <w:noProof/>
          <w:sz w:val="24"/>
          <w:szCs w:val="24"/>
        </w:rPr>
        <w:t>24</w:t>
      </w:r>
      <w:r w:rsidRPr="00C03BC4">
        <w:rPr>
          <w:rFonts w:ascii="Calibri" w:hAnsi="Calibri" w:cs="Calibri"/>
          <w:noProof/>
          <w:sz w:val="24"/>
          <w:szCs w:val="24"/>
        </w:rPr>
        <w:t>, 102578 (2021).</w:t>
      </w:r>
    </w:p>
    <w:p w14:paraId="3559084B"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59.</w:t>
      </w:r>
      <w:r w:rsidRPr="00C03BC4">
        <w:rPr>
          <w:rFonts w:ascii="Calibri" w:hAnsi="Calibri" w:cs="Calibri"/>
          <w:noProof/>
          <w:sz w:val="24"/>
          <w:szCs w:val="24"/>
        </w:rPr>
        <w:tab/>
        <w:t xml:space="preserve">Koerver, R. </w:t>
      </w:r>
      <w:r w:rsidRPr="00C03BC4">
        <w:rPr>
          <w:rFonts w:ascii="Calibri" w:hAnsi="Calibri" w:cs="Calibri"/>
          <w:i/>
          <w:iCs/>
          <w:noProof/>
          <w:sz w:val="24"/>
          <w:szCs w:val="24"/>
        </w:rPr>
        <w:t>et al.</w:t>
      </w:r>
      <w:r w:rsidRPr="00C03BC4">
        <w:rPr>
          <w:rFonts w:ascii="Calibri" w:hAnsi="Calibri" w:cs="Calibri"/>
          <w:noProof/>
          <w:sz w:val="24"/>
          <w:szCs w:val="24"/>
        </w:rPr>
        <w:t xml:space="preserve"> Capacity Fade in Solid-State Batteries: Interphase Formation and Chemomechanical Processes in Nickel-Rich Layered Oxide Cathodes and Lithium Thiophosphate Solid Electrolytes. </w:t>
      </w:r>
      <w:r w:rsidRPr="00C03BC4">
        <w:rPr>
          <w:rFonts w:ascii="Calibri" w:hAnsi="Calibri" w:cs="Calibri"/>
          <w:i/>
          <w:iCs/>
          <w:noProof/>
          <w:sz w:val="24"/>
          <w:szCs w:val="24"/>
        </w:rPr>
        <w:t>Chem. Mater.</w:t>
      </w:r>
      <w:r w:rsidRPr="00C03BC4">
        <w:rPr>
          <w:rFonts w:ascii="Calibri" w:hAnsi="Calibri" w:cs="Calibri"/>
          <w:noProof/>
          <w:sz w:val="24"/>
          <w:szCs w:val="24"/>
        </w:rPr>
        <w:t xml:space="preserve"> </w:t>
      </w:r>
      <w:r w:rsidRPr="00C03BC4">
        <w:rPr>
          <w:rFonts w:ascii="Calibri" w:hAnsi="Calibri" w:cs="Calibri"/>
          <w:b/>
          <w:bCs/>
          <w:noProof/>
          <w:sz w:val="24"/>
          <w:szCs w:val="24"/>
        </w:rPr>
        <w:t>29</w:t>
      </w:r>
      <w:r w:rsidRPr="00C03BC4">
        <w:rPr>
          <w:rFonts w:ascii="Calibri" w:hAnsi="Calibri" w:cs="Calibri"/>
          <w:noProof/>
          <w:sz w:val="24"/>
          <w:szCs w:val="24"/>
        </w:rPr>
        <w:t>, 5574–5582 (2017).</w:t>
      </w:r>
    </w:p>
    <w:p w14:paraId="339FF7AB"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60.</w:t>
      </w:r>
      <w:r w:rsidRPr="00C03BC4">
        <w:rPr>
          <w:rFonts w:ascii="Calibri" w:hAnsi="Calibri" w:cs="Calibri"/>
          <w:noProof/>
          <w:sz w:val="24"/>
          <w:szCs w:val="24"/>
        </w:rPr>
        <w:tab/>
        <w:t xml:space="preserve">Benabed, Y., Rioux, M., Rousselot, S., Hautier, G. &amp; Dollé, M. Assessing the Electrochemical Stability Window of NASICON-Type Solid Electrolytes. </w:t>
      </w:r>
      <w:r w:rsidRPr="00C03BC4">
        <w:rPr>
          <w:rFonts w:ascii="Calibri" w:hAnsi="Calibri" w:cs="Calibri"/>
          <w:i/>
          <w:iCs/>
          <w:noProof/>
          <w:sz w:val="24"/>
          <w:szCs w:val="24"/>
        </w:rPr>
        <w:t>Front. Energy Res.</w:t>
      </w:r>
      <w:r w:rsidRPr="00C03BC4">
        <w:rPr>
          <w:rFonts w:ascii="Calibri" w:hAnsi="Calibri" w:cs="Calibri"/>
          <w:noProof/>
          <w:sz w:val="24"/>
          <w:szCs w:val="24"/>
        </w:rPr>
        <w:t xml:space="preserve"> </w:t>
      </w:r>
      <w:r w:rsidRPr="00C03BC4">
        <w:rPr>
          <w:rFonts w:ascii="Calibri" w:hAnsi="Calibri" w:cs="Calibri"/>
          <w:b/>
          <w:bCs/>
          <w:noProof/>
          <w:sz w:val="24"/>
          <w:szCs w:val="24"/>
        </w:rPr>
        <w:t>9</w:t>
      </w:r>
      <w:r w:rsidRPr="00C03BC4">
        <w:rPr>
          <w:rFonts w:ascii="Calibri" w:hAnsi="Calibri" w:cs="Calibri"/>
          <w:noProof/>
          <w:sz w:val="24"/>
          <w:szCs w:val="24"/>
        </w:rPr>
        <w:t>, 1–13 (2021).</w:t>
      </w:r>
    </w:p>
    <w:p w14:paraId="1AED2D78"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61.</w:t>
      </w:r>
      <w:r w:rsidRPr="00C03BC4">
        <w:rPr>
          <w:rFonts w:ascii="Calibri" w:hAnsi="Calibri" w:cs="Calibri"/>
          <w:noProof/>
          <w:sz w:val="24"/>
          <w:szCs w:val="24"/>
        </w:rPr>
        <w:tab/>
        <w:t xml:space="preserve">Yoshinari, T. </w:t>
      </w:r>
      <w:r w:rsidRPr="00C03BC4">
        <w:rPr>
          <w:rFonts w:ascii="Calibri" w:hAnsi="Calibri" w:cs="Calibri"/>
          <w:i/>
          <w:iCs/>
          <w:noProof/>
          <w:sz w:val="24"/>
          <w:szCs w:val="24"/>
        </w:rPr>
        <w:t>et al.</w:t>
      </w:r>
      <w:r w:rsidRPr="00C03BC4">
        <w:rPr>
          <w:rFonts w:ascii="Calibri" w:hAnsi="Calibri" w:cs="Calibri"/>
          <w:noProof/>
          <w:sz w:val="24"/>
          <w:szCs w:val="24"/>
        </w:rPr>
        <w:t xml:space="preserve"> Interfacial Stability of Phosphate-NASICON Solid Electrolytes in Ni-Rich NCM Cathode-Based Solid-State Batteries. </w:t>
      </w:r>
      <w:r w:rsidRPr="00C03BC4">
        <w:rPr>
          <w:rFonts w:ascii="Calibri" w:hAnsi="Calibri" w:cs="Calibri"/>
          <w:i/>
          <w:iCs/>
          <w:noProof/>
          <w:sz w:val="24"/>
          <w:szCs w:val="24"/>
        </w:rPr>
        <w:t>ACS Appl. Mater. Interfaces</w:t>
      </w:r>
      <w:r w:rsidRPr="00C03BC4">
        <w:rPr>
          <w:rFonts w:ascii="Calibri" w:hAnsi="Calibri" w:cs="Calibri"/>
          <w:noProof/>
          <w:sz w:val="24"/>
          <w:szCs w:val="24"/>
        </w:rPr>
        <w:t xml:space="preserve"> </w:t>
      </w:r>
      <w:r w:rsidRPr="00C03BC4">
        <w:rPr>
          <w:rFonts w:ascii="Calibri" w:hAnsi="Calibri" w:cs="Calibri"/>
          <w:b/>
          <w:bCs/>
          <w:noProof/>
          <w:sz w:val="24"/>
          <w:szCs w:val="24"/>
        </w:rPr>
        <w:t>11</w:t>
      </w:r>
      <w:r w:rsidRPr="00C03BC4">
        <w:rPr>
          <w:rFonts w:ascii="Calibri" w:hAnsi="Calibri" w:cs="Calibri"/>
          <w:noProof/>
          <w:sz w:val="24"/>
          <w:szCs w:val="24"/>
        </w:rPr>
        <w:t>, 23244–23253 (2019).</w:t>
      </w:r>
    </w:p>
    <w:p w14:paraId="17F61FF9"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62.</w:t>
      </w:r>
      <w:r w:rsidRPr="00C03BC4">
        <w:rPr>
          <w:rFonts w:ascii="Calibri" w:hAnsi="Calibri" w:cs="Calibri"/>
          <w:noProof/>
          <w:sz w:val="24"/>
          <w:szCs w:val="24"/>
        </w:rPr>
        <w:tab/>
        <w:t xml:space="preserve">Rosen, M., Finsterbusch, M., Guillon, O. &amp; Fattakhova-Rohlfing, D. Free standing dual phase cathode tapes-scalable fabrication and microstructure optimization of garnet-based ceramic cathodes. </w:t>
      </w:r>
      <w:r w:rsidRPr="00C03BC4">
        <w:rPr>
          <w:rFonts w:ascii="Calibri" w:hAnsi="Calibri" w:cs="Calibri"/>
          <w:i/>
          <w:iCs/>
          <w:noProof/>
          <w:sz w:val="24"/>
          <w:szCs w:val="24"/>
        </w:rPr>
        <w:t>J. Mater. Chem. A</w:t>
      </w:r>
      <w:r w:rsidRPr="00C03BC4">
        <w:rPr>
          <w:rFonts w:ascii="Calibri" w:hAnsi="Calibri" w:cs="Calibri"/>
          <w:noProof/>
          <w:sz w:val="24"/>
          <w:szCs w:val="24"/>
        </w:rPr>
        <w:t xml:space="preserve"> </w:t>
      </w:r>
      <w:r w:rsidRPr="00C03BC4">
        <w:rPr>
          <w:rFonts w:ascii="Calibri" w:hAnsi="Calibri" w:cs="Calibri"/>
          <w:b/>
          <w:bCs/>
          <w:noProof/>
          <w:sz w:val="24"/>
          <w:szCs w:val="24"/>
        </w:rPr>
        <w:t>10</w:t>
      </w:r>
      <w:r w:rsidRPr="00C03BC4">
        <w:rPr>
          <w:rFonts w:ascii="Calibri" w:hAnsi="Calibri" w:cs="Calibri"/>
          <w:noProof/>
          <w:sz w:val="24"/>
          <w:szCs w:val="24"/>
        </w:rPr>
        <w:t>, 2320–2326 (2022).</w:t>
      </w:r>
    </w:p>
    <w:p w14:paraId="583562F4"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63.</w:t>
      </w:r>
      <w:r w:rsidRPr="00C03BC4">
        <w:rPr>
          <w:rFonts w:ascii="Calibri" w:hAnsi="Calibri" w:cs="Calibri"/>
          <w:noProof/>
          <w:sz w:val="24"/>
          <w:szCs w:val="24"/>
        </w:rPr>
        <w:tab/>
        <w:t xml:space="preserve">Ihrig, M. </w:t>
      </w:r>
      <w:r w:rsidRPr="00C03BC4">
        <w:rPr>
          <w:rFonts w:ascii="Calibri" w:hAnsi="Calibri" w:cs="Calibri"/>
          <w:i/>
          <w:iCs/>
          <w:noProof/>
          <w:sz w:val="24"/>
          <w:szCs w:val="24"/>
        </w:rPr>
        <w:t>et al.</w:t>
      </w:r>
      <w:r w:rsidRPr="00C03BC4">
        <w:rPr>
          <w:rFonts w:ascii="Calibri" w:hAnsi="Calibri" w:cs="Calibri"/>
          <w:noProof/>
          <w:sz w:val="24"/>
          <w:szCs w:val="24"/>
        </w:rPr>
        <w:t xml:space="preserve"> Increasing the performance of all-solid-state Li batteries by infiltration of Li-ion conducting polymer into LFP-LATP composite cathode. </w:t>
      </w:r>
      <w:r w:rsidRPr="00C03BC4">
        <w:rPr>
          <w:rFonts w:ascii="Calibri" w:hAnsi="Calibri" w:cs="Calibri"/>
          <w:i/>
          <w:iCs/>
          <w:noProof/>
          <w:sz w:val="24"/>
          <w:szCs w:val="24"/>
        </w:rPr>
        <w:t>J. Power Sources</w:t>
      </w:r>
      <w:r w:rsidRPr="00C03BC4">
        <w:rPr>
          <w:rFonts w:ascii="Calibri" w:hAnsi="Calibri" w:cs="Calibri"/>
          <w:noProof/>
          <w:sz w:val="24"/>
          <w:szCs w:val="24"/>
        </w:rPr>
        <w:t xml:space="preserve"> </w:t>
      </w:r>
      <w:r w:rsidRPr="00C03BC4">
        <w:rPr>
          <w:rFonts w:ascii="Calibri" w:hAnsi="Calibri" w:cs="Calibri"/>
          <w:b/>
          <w:bCs/>
          <w:noProof/>
          <w:sz w:val="24"/>
          <w:szCs w:val="24"/>
        </w:rPr>
        <w:t>543</w:t>
      </w:r>
      <w:r w:rsidRPr="00C03BC4">
        <w:rPr>
          <w:rFonts w:ascii="Calibri" w:hAnsi="Calibri" w:cs="Calibri"/>
          <w:noProof/>
          <w:sz w:val="24"/>
          <w:szCs w:val="24"/>
        </w:rPr>
        <w:t>, 231822 (2022).</w:t>
      </w:r>
    </w:p>
    <w:p w14:paraId="13222022"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64.</w:t>
      </w:r>
      <w:r w:rsidRPr="00C03BC4">
        <w:rPr>
          <w:rFonts w:ascii="Calibri" w:hAnsi="Calibri" w:cs="Calibri"/>
          <w:noProof/>
          <w:sz w:val="24"/>
          <w:szCs w:val="24"/>
        </w:rPr>
        <w:tab/>
        <w:t xml:space="preserve">Kim, K. J. &amp; Rupp, J. L. M. All ceramic cathode composite design and manufacturing </w:t>
      </w:r>
      <w:r w:rsidRPr="00C03BC4">
        <w:rPr>
          <w:rFonts w:ascii="Calibri" w:hAnsi="Calibri" w:cs="Calibri"/>
          <w:noProof/>
          <w:sz w:val="24"/>
          <w:szCs w:val="24"/>
        </w:rPr>
        <w:lastRenderedPageBreak/>
        <w:t xml:space="preserve">towards low interfacial resistance for garnet-based solid-state lithium batteries. </w:t>
      </w:r>
      <w:r w:rsidRPr="00C03BC4">
        <w:rPr>
          <w:rFonts w:ascii="Calibri" w:hAnsi="Calibri" w:cs="Calibri"/>
          <w:i/>
          <w:iCs/>
          <w:noProof/>
          <w:sz w:val="24"/>
          <w:szCs w:val="24"/>
        </w:rPr>
        <w:t>Energy Environ. Sci.</w:t>
      </w:r>
      <w:r w:rsidRPr="00C03BC4">
        <w:rPr>
          <w:rFonts w:ascii="Calibri" w:hAnsi="Calibri" w:cs="Calibri"/>
          <w:noProof/>
          <w:sz w:val="24"/>
          <w:szCs w:val="24"/>
        </w:rPr>
        <w:t xml:space="preserve"> </w:t>
      </w:r>
      <w:r w:rsidRPr="00C03BC4">
        <w:rPr>
          <w:rFonts w:ascii="Calibri" w:hAnsi="Calibri" w:cs="Calibri"/>
          <w:b/>
          <w:bCs/>
          <w:noProof/>
          <w:sz w:val="24"/>
          <w:szCs w:val="24"/>
        </w:rPr>
        <w:t>12</w:t>
      </w:r>
      <w:r w:rsidRPr="00C03BC4">
        <w:rPr>
          <w:rFonts w:ascii="Calibri" w:hAnsi="Calibri" w:cs="Calibri"/>
          <w:noProof/>
          <w:sz w:val="24"/>
          <w:szCs w:val="24"/>
        </w:rPr>
        <w:t>, (2020).</w:t>
      </w:r>
    </w:p>
    <w:p w14:paraId="1F3764A3"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65.</w:t>
      </w:r>
      <w:r w:rsidRPr="00C03BC4">
        <w:rPr>
          <w:rFonts w:ascii="Calibri" w:hAnsi="Calibri" w:cs="Calibri"/>
          <w:noProof/>
          <w:sz w:val="24"/>
          <w:szCs w:val="24"/>
        </w:rPr>
        <w:tab/>
        <w:t xml:space="preserve">Standardization), I. S. O. (International O. for. ISO 14040: Environmental management—Life cycle assessment—Principles and framework. </w:t>
      </w:r>
      <w:r w:rsidRPr="00C03BC4">
        <w:rPr>
          <w:rFonts w:ascii="Calibri" w:hAnsi="Calibri" w:cs="Calibri"/>
          <w:i/>
          <w:iCs/>
          <w:noProof/>
          <w:sz w:val="24"/>
          <w:szCs w:val="24"/>
        </w:rPr>
        <w:t>Environ. Manage.</w:t>
      </w:r>
      <w:r w:rsidRPr="00C03BC4">
        <w:rPr>
          <w:rFonts w:ascii="Calibri" w:hAnsi="Calibri" w:cs="Calibri"/>
          <w:noProof/>
          <w:sz w:val="24"/>
          <w:szCs w:val="24"/>
        </w:rPr>
        <w:t xml:space="preserve"> </w:t>
      </w:r>
      <w:r w:rsidRPr="00C03BC4">
        <w:rPr>
          <w:rFonts w:ascii="Calibri" w:hAnsi="Calibri" w:cs="Calibri"/>
          <w:b/>
          <w:bCs/>
          <w:noProof/>
          <w:sz w:val="24"/>
          <w:szCs w:val="24"/>
        </w:rPr>
        <w:t>3</w:t>
      </w:r>
      <w:r w:rsidRPr="00C03BC4">
        <w:rPr>
          <w:rFonts w:ascii="Calibri" w:hAnsi="Calibri" w:cs="Calibri"/>
          <w:noProof/>
          <w:sz w:val="24"/>
          <w:szCs w:val="24"/>
        </w:rPr>
        <w:t>, 28 (2006).</w:t>
      </w:r>
    </w:p>
    <w:p w14:paraId="2B1C821B" w14:textId="77777777" w:rsidR="00C03BC4" w:rsidRPr="00674B32" w:rsidRDefault="00C03BC4" w:rsidP="00C03BC4">
      <w:pPr>
        <w:widowControl w:val="0"/>
        <w:autoSpaceDE w:val="0"/>
        <w:autoSpaceDN w:val="0"/>
        <w:adjustRightInd w:val="0"/>
        <w:spacing w:line="240" w:lineRule="auto"/>
        <w:ind w:left="640" w:hanging="640"/>
        <w:rPr>
          <w:rFonts w:ascii="Calibri" w:hAnsi="Calibri" w:cs="Calibri"/>
          <w:noProof/>
          <w:sz w:val="24"/>
          <w:szCs w:val="24"/>
          <w:lang w:val="de-DE"/>
        </w:rPr>
      </w:pPr>
      <w:r w:rsidRPr="00C03BC4">
        <w:rPr>
          <w:rFonts w:ascii="Calibri" w:hAnsi="Calibri" w:cs="Calibri"/>
          <w:noProof/>
          <w:sz w:val="24"/>
          <w:szCs w:val="24"/>
        </w:rPr>
        <w:t>66.</w:t>
      </w:r>
      <w:r w:rsidRPr="00C03BC4">
        <w:rPr>
          <w:rFonts w:ascii="Calibri" w:hAnsi="Calibri" w:cs="Calibri"/>
          <w:noProof/>
          <w:sz w:val="24"/>
          <w:szCs w:val="24"/>
        </w:rPr>
        <w:tab/>
        <w:t xml:space="preserve">Standardization, I. O. for. </w:t>
      </w:r>
      <w:r w:rsidRPr="00C03BC4">
        <w:rPr>
          <w:rFonts w:ascii="Calibri" w:hAnsi="Calibri" w:cs="Calibri"/>
          <w:i/>
          <w:iCs/>
          <w:noProof/>
          <w:sz w:val="24"/>
          <w:szCs w:val="24"/>
        </w:rPr>
        <w:t>Environmental management: life cycle assessment; requirements and guidelines</w:t>
      </w:r>
      <w:r w:rsidRPr="00C03BC4">
        <w:rPr>
          <w:rFonts w:ascii="Calibri" w:hAnsi="Calibri" w:cs="Calibri"/>
          <w:noProof/>
          <w:sz w:val="24"/>
          <w:szCs w:val="24"/>
        </w:rPr>
        <w:t xml:space="preserve">. </w:t>
      </w:r>
      <w:r w:rsidRPr="00674B32">
        <w:rPr>
          <w:rFonts w:ascii="Calibri" w:hAnsi="Calibri" w:cs="Calibri"/>
          <w:noProof/>
          <w:sz w:val="24"/>
          <w:szCs w:val="24"/>
          <w:lang w:val="de-DE"/>
        </w:rPr>
        <w:t>(ISO Geneva, 2006).</w:t>
      </w:r>
    </w:p>
    <w:p w14:paraId="7FB804D2" w14:textId="77777777" w:rsidR="00C03BC4" w:rsidRPr="00674B32" w:rsidRDefault="00C03BC4" w:rsidP="00C03BC4">
      <w:pPr>
        <w:widowControl w:val="0"/>
        <w:autoSpaceDE w:val="0"/>
        <w:autoSpaceDN w:val="0"/>
        <w:adjustRightInd w:val="0"/>
        <w:spacing w:line="240" w:lineRule="auto"/>
        <w:ind w:left="640" w:hanging="640"/>
        <w:rPr>
          <w:rFonts w:ascii="Calibri" w:hAnsi="Calibri" w:cs="Calibri"/>
          <w:noProof/>
          <w:sz w:val="24"/>
          <w:szCs w:val="24"/>
          <w:lang w:val="de-DE"/>
        </w:rPr>
      </w:pPr>
      <w:r w:rsidRPr="00674B32">
        <w:rPr>
          <w:rFonts w:ascii="Calibri" w:hAnsi="Calibri" w:cs="Calibri"/>
          <w:noProof/>
          <w:sz w:val="24"/>
          <w:szCs w:val="24"/>
          <w:lang w:val="de-DE"/>
        </w:rPr>
        <w:t>67.</w:t>
      </w:r>
      <w:r w:rsidRPr="00674B32">
        <w:rPr>
          <w:rFonts w:ascii="Calibri" w:hAnsi="Calibri" w:cs="Calibri"/>
          <w:noProof/>
          <w:sz w:val="24"/>
          <w:szCs w:val="24"/>
          <w:lang w:val="de-DE"/>
        </w:rPr>
        <w:tab/>
        <w:t>Sphera Solutions GmbH. GaBi (Ganzheitliche Bilanzierung) version10.6. 2022 2022-03-01; Available from: https://gabi.sphera.com.</w:t>
      </w:r>
    </w:p>
    <w:p w14:paraId="519DE346"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68.</w:t>
      </w:r>
      <w:r w:rsidRPr="00C03BC4">
        <w:rPr>
          <w:rFonts w:ascii="Calibri" w:hAnsi="Calibri" w:cs="Calibri"/>
          <w:noProof/>
          <w:sz w:val="24"/>
          <w:szCs w:val="24"/>
        </w:rPr>
        <w:tab/>
        <w:t>Ecoinvent, Life Cycle Inventory Database Version 3.7.1. 2020, Swiss Center for Life Cycle Inventory: St. Gallen, Switzerland.</w:t>
      </w:r>
    </w:p>
    <w:p w14:paraId="3124DF5B"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674B32">
        <w:rPr>
          <w:rFonts w:ascii="Calibri" w:hAnsi="Calibri" w:cs="Calibri"/>
          <w:noProof/>
          <w:sz w:val="24"/>
          <w:szCs w:val="24"/>
          <w:lang w:val="de-DE"/>
        </w:rPr>
        <w:t>69.</w:t>
      </w:r>
      <w:r w:rsidRPr="00674B32">
        <w:rPr>
          <w:rFonts w:ascii="Calibri" w:hAnsi="Calibri" w:cs="Calibri"/>
          <w:noProof/>
          <w:sz w:val="24"/>
          <w:szCs w:val="24"/>
          <w:lang w:val="de-DE"/>
        </w:rPr>
        <w:tab/>
        <w:t xml:space="preserve">Huijbregts, M. A. J. </w:t>
      </w:r>
      <w:r w:rsidRPr="00674B32">
        <w:rPr>
          <w:rFonts w:ascii="Calibri" w:hAnsi="Calibri" w:cs="Calibri"/>
          <w:i/>
          <w:iCs/>
          <w:noProof/>
          <w:sz w:val="24"/>
          <w:szCs w:val="24"/>
          <w:lang w:val="de-DE"/>
        </w:rPr>
        <w:t>et al.</w:t>
      </w:r>
      <w:r w:rsidRPr="00674B32">
        <w:rPr>
          <w:rFonts w:ascii="Calibri" w:hAnsi="Calibri" w:cs="Calibri"/>
          <w:noProof/>
          <w:sz w:val="24"/>
          <w:szCs w:val="24"/>
          <w:lang w:val="de-DE"/>
        </w:rPr>
        <w:t xml:space="preserve"> </w:t>
      </w:r>
      <w:r w:rsidRPr="00C03BC4">
        <w:rPr>
          <w:rFonts w:ascii="Calibri" w:hAnsi="Calibri" w:cs="Calibri"/>
          <w:noProof/>
          <w:sz w:val="24"/>
          <w:szCs w:val="24"/>
        </w:rPr>
        <w:t xml:space="preserve">ReCiPe2016: a harmonised life cycle impact assessment method at midpoint and endpoint level. </w:t>
      </w:r>
      <w:r w:rsidRPr="00C03BC4">
        <w:rPr>
          <w:rFonts w:ascii="Calibri" w:hAnsi="Calibri" w:cs="Calibri"/>
          <w:i/>
          <w:iCs/>
          <w:noProof/>
          <w:sz w:val="24"/>
          <w:szCs w:val="24"/>
        </w:rPr>
        <w:t>Int. J. Life Cycle Assess.</w:t>
      </w:r>
      <w:r w:rsidRPr="00C03BC4">
        <w:rPr>
          <w:rFonts w:ascii="Calibri" w:hAnsi="Calibri" w:cs="Calibri"/>
          <w:noProof/>
          <w:sz w:val="24"/>
          <w:szCs w:val="24"/>
        </w:rPr>
        <w:t xml:space="preserve"> </w:t>
      </w:r>
      <w:r w:rsidRPr="00C03BC4">
        <w:rPr>
          <w:rFonts w:ascii="Calibri" w:hAnsi="Calibri" w:cs="Calibri"/>
          <w:b/>
          <w:bCs/>
          <w:noProof/>
          <w:sz w:val="24"/>
          <w:szCs w:val="24"/>
        </w:rPr>
        <w:t>22</w:t>
      </w:r>
      <w:r w:rsidRPr="00C03BC4">
        <w:rPr>
          <w:rFonts w:ascii="Calibri" w:hAnsi="Calibri" w:cs="Calibri"/>
          <w:noProof/>
          <w:sz w:val="24"/>
          <w:szCs w:val="24"/>
        </w:rPr>
        <w:t>, 138–147 (2017).</w:t>
      </w:r>
    </w:p>
    <w:p w14:paraId="6E996140"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70.</w:t>
      </w:r>
      <w:r w:rsidRPr="00C03BC4">
        <w:rPr>
          <w:rFonts w:ascii="Calibri" w:hAnsi="Calibri" w:cs="Calibri"/>
          <w:noProof/>
          <w:sz w:val="24"/>
          <w:szCs w:val="24"/>
        </w:rPr>
        <w:tab/>
        <w:t xml:space="preserve">Deng, Y., Li, J., Li, T., Gao, X. &amp; Yuan, C. Life cycle assessment of lithium sulfur battery for electric vehicles. </w:t>
      </w:r>
      <w:r w:rsidRPr="00C03BC4">
        <w:rPr>
          <w:rFonts w:ascii="Calibri" w:hAnsi="Calibri" w:cs="Calibri"/>
          <w:i/>
          <w:iCs/>
          <w:noProof/>
          <w:sz w:val="24"/>
          <w:szCs w:val="24"/>
        </w:rPr>
        <w:t>J. Power Sources</w:t>
      </w:r>
      <w:r w:rsidRPr="00C03BC4">
        <w:rPr>
          <w:rFonts w:ascii="Calibri" w:hAnsi="Calibri" w:cs="Calibri"/>
          <w:noProof/>
          <w:sz w:val="24"/>
          <w:szCs w:val="24"/>
        </w:rPr>
        <w:t xml:space="preserve"> </w:t>
      </w:r>
      <w:r w:rsidRPr="00C03BC4">
        <w:rPr>
          <w:rFonts w:ascii="Calibri" w:hAnsi="Calibri" w:cs="Calibri"/>
          <w:b/>
          <w:bCs/>
          <w:noProof/>
          <w:sz w:val="24"/>
          <w:szCs w:val="24"/>
        </w:rPr>
        <w:t>343</w:t>
      </w:r>
      <w:r w:rsidRPr="00C03BC4">
        <w:rPr>
          <w:rFonts w:ascii="Calibri" w:hAnsi="Calibri" w:cs="Calibri"/>
          <w:noProof/>
          <w:sz w:val="24"/>
          <w:szCs w:val="24"/>
        </w:rPr>
        <w:t>, 284–295 (2017).</w:t>
      </w:r>
    </w:p>
    <w:p w14:paraId="0D34C120"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71.</w:t>
      </w:r>
      <w:r w:rsidRPr="00C03BC4">
        <w:rPr>
          <w:rFonts w:ascii="Calibri" w:hAnsi="Calibri" w:cs="Calibri"/>
          <w:noProof/>
          <w:sz w:val="24"/>
          <w:szCs w:val="24"/>
        </w:rPr>
        <w:tab/>
        <w:t xml:space="preserve">Sun, X., Luo, X., Zhang, Z., Meng, F. &amp; Yang, J. Life cycle assessment of lithium nickel cobalt manganese oxide (NCM) batteries for electric passenger vehicles. </w:t>
      </w:r>
      <w:r w:rsidRPr="00C03BC4">
        <w:rPr>
          <w:rFonts w:ascii="Calibri" w:hAnsi="Calibri" w:cs="Calibri"/>
          <w:i/>
          <w:iCs/>
          <w:noProof/>
          <w:sz w:val="24"/>
          <w:szCs w:val="24"/>
        </w:rPr>
        <w:t>J. Clean. Prod.</w:t>
      </w:r>
      <w:r w:rsidRPr="00C03BC4">
        <w:rPr>
          <w:rFonts w:ascii="Calibri" w:hAnsi="Calibri" w:cs="Calibri"/>
          <w:noProof/>
          <w:sz w:val="24"/>
          <w:szCs w:val="24"/>
        </w:rPr>
        <w:t xml:space="preserve"> </w:t>
      </w:r>
      <w:r w:rsidRPr="00C03BC4">
        <w:rPr>
          <w:rFonts w:ascii="Calibri" w:hAnsi="Calibri" w:cs="Calibri"/>
          <w:b/>
          <w:bCs/>
          <w:noProof/>
          <w:sz w:val="24"/>
          <w:szCs w:val="24"/>
        </w:rPr>
        <w:t>273</w:t>
      </w:r>
      <w:r w:rsidRPr="00C03BC4">
        <w:rPr>
          <w:rFonts w:ascii="Calibri" w:hAnsi="Calibri" w:cs="Calibri"/>
          <w:noProof/>
          <w:sz w:val="24"/>
          <w:szCs w:val="24"/>
        </w:rPr>
        <w:t>, 123006 (2020).</w:t>
      </w:r>
    </w:p>
    <w:p w14:paraId="3BE19941"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72.</w:t>
      </w:r>
      <w:r w:rsidRPr="00C03BC4">
        <w:rPr>
          <w:rFonts w:ascii="Calibri" w:hAnsi="Calibri" w:cs="Calibri"/>
          <w:noProof/>
          <w:sz w:val="24"/>
          <w:szCs w:val="24"/>
        </w:rPr>
        <w:tab/>
        <w:t>Wittner, M. O., Karbstein, H. P. &amp; Gaukel, V. Spray drying of high viscous food concentrates: Investigations on the applicability of an Air-Core-Liquid-Ring (ACLR) nozzle for liquid atomization. 11–14 (2019). doi:10.4995/ids2018.2018.7289</w:t>
      </w:r>
    </w:p>
    <w:p w14:paraId="58C12808"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szCs w:val="24"/>
        </w:rPr>
      </w:pPr>
      <w:r w:rsidRPr="00C03BC4">
        <w:rPr>
          <w:rFonts w:ascii="Calibri" w:hAnsi="Calibri" w:cs="Calibri"/>
          <w:noProof/>
          <w:sz w:val="24"/>
          <w:szCs w:val="24"/>
        </w:rPr>
        <w:t>73.</w:t>
      </w:r>
      <w:r w:rsidRPr="00C03BC4">
        <w:rPr>
          <w:rFonts w:ascii="Calibri" w:hAnsi="Calibri" w:cs="Calibri"/>
          <w:noProof/>
          <w:sz w:val="24"/>
          <w:szCs w:val="24"/>
        </w:rPr>
        <w:tab/>
        <w:t xml:space="preserve">Blengini, G. A. </w:t>
      </w:r>
      <w:r w:rsidRPr="00C03BC4">
        <w:rPr>
          <w:rFonts w:ascii="Calibri" w:hAnsi="Calibri" w:cs="Calibri"/>
          <w:i/>
          <w:iCs/>
          <w:noProof/>
          <w:sz w:val="24"/>
          <w:szCs w:val="24"/>
        </w:rPr>
        <w:t>et al.</w:t>
      </w:r>
      <w:r w:rsidRPr="00C03BC4">
        <w:rPr>
          <w:rFonts w:ascii="Calibri" w:hAnsi="Calibri" w:cs="Calibri"/>
          <w:noProof/>
          <w:sz w:val="24"/>
          <w:szCs w:val="24"/>
        </w:rPr>
        <w:t xml:space="preserve"> </w:t>
      </w:r>
      <w:r w:rsidRPr="00C03BC4">
        <w:rPr>
          <w:rFonts w:ascii="Calibri" w:hAnsi="Calibri" w:cs="Calibri"/>
          <w:i/>
          <w:iCs/>
          <w:noProof/>
          <w:sz w:val="24"/>
          <w:szCs w:val="24"/>
        </w:rPr>
        <w:t>Study on the EU’s list of Critical Raw Materials (2020) Final Report</w:t>
      </w:r>
      <w:r w:rsidRPr="00C03BC4">
        <w:rPr>
          <w:rFonts w:ascii="Calibri" w:hAnsi="Calibri" w:cs="Calibri"/>
          <w:noProof/>
          <w:sz w:val="24"/>
          <w:szCs w:val="24"/>
        </w:rPr>
        <w:t>. (2020). doi:10.2873/904613</w:t>
      </w:r>
    </w:p>
    <w:p w14:paraId="05299772" w14:textId="77777777" w:rsidR="00C03BC4" w:rsidRPr="00C03BC4" w:rsidRDefault="00C03BC4" w:rsidP="00C03BC4">
      <w:pPr>
        <w:widowControl w:val="0"/>
        <w:autoSpaceDE w:val="0"/>
        <w:autoSpaceDN w:val="0"/>
        <w:adjustRightInd w:val="0"/>
        <w:spacing w:line="240" w:lineRule="auto"/>
        <w:ind w:left="640" w:hanging="640"/>
        <w:rPr>
          <w:rFonts w:ascii="Calibri" w:hAnsi="Calibri" w:cs="Calibri"/>
          <w:noProof/>
          <w:sz w:val="24"/>
        </w:rPr>
      </w:pPr>
      <w:r w:rsidRPr="00C03BC4">
        <w:rPr>
          <w:rFonts w:ascii="Calibri" w:hAnsi="Calibri" w:cs="Calibri"/>
          <w:noProof/>
          <w:sz w:val="24"/>
          <w:szCs w:val="24"/>
        </w:rPr>
        <w:t>74.</w:t>
      </w:r>
      <w:r w:rsidRPr="00C03BC4">
        <w:rPr>
          <w:rFonts w:ascii="Calibri" w:hAnsi="Calibri" w:cs="Calibri"/>
          <w:noProof/>
          <w:sz w:val="24"/>
          <w:szCs w:val="24"/>
        </w:rPr>
        <w:tab/>
        <w:t xml:space="preserve">Winjobi, O., Kelly, J. C. &amp; Dai, Q. Life-cycle analysis, by global region, of automotive lithium-ion nickel manganese cobalt batteries of varying nickel content. </w:t>
      </w:r>
      <w:r w:rsidRPr="00C03BC4">
        <w:rPr>
          <w:rFonts w:ascii="Calibri" w:hAnsi="Calibri" w:cs="Calibri"/>
          <w:i/>
          <w:iCs/>
          <w:noProof/>
          <w:sz w:val="24"/>
          <w:szCs w:val="24"/>
        </w:rPr>
        <w:t>Sustain. Mater. Technol.</w:t>
      </w:r>
      <w:r w:rsidRPr="00C03BC4">
        <w:rPr>
          <w:rFonts w:ascii="Calibri" w:hAnsi="Calibri" w:cs="Calibri"/>
          <w:noProof/>
          <w:sz w:val="24"/>
          <w:szCs w:val="24"/>
        </w:rPr>
        <w:t xml:space="preserve"> </w:t>
      </w:r>
      <w:r w:rsidRPr="00C03BC4">
        <w:rPr>
          <w:rFonts w:ascii="Calibri" w:hAnsi="Calibri" w:cs="Calibri"/>
          <w:b/>
          <w:bCs/>
          <w:noProof/>
          <w:sz w:val="24"/>
          <w:szCs w:val="24"/>
        </w:rPr>
        <w:t>32</w:t>
      </w:r>
      <w:r w:rsidRPr="00C03BC4">
        <w:rPr>
          <w:rFonts w:ascii="Calibri" w:hAnsi="Calibri" w:cs="Calibri"/>
          <w:noProof/>
          <w:sz w:val="24"/>
          <w:szCs w:val="24"/>
        </w:rPr>
        <w:t>, e00415 (2022).</w:t>
      </w:r>
    </w:p>
    <w:p w14:paraId="542E6441" w14:textId="2E9846EB" w:rsidR="00742397" w:rsidRDefault="00F81785" w:rsidP="00742397">
      <w:pPr>
        <w:rPr>
          <w:rFonts w:cstheme="minorHAnsi"/>
          <w:sz w:val="24"/>
          <w:szCs w:val="24"/>
        </w:rPr>
      </w:pPr>
      <w:r>
        <w:rPr>
          <w:rFonts w:cstheme="minorHAnsi"/>
          <w:sz w:val="24"/>
          <w:szCs w:val="24"/>
        </w:rPr>
        <w:fldChar w:fldCharType="end"/>
      </w:r>
    </w:p>
    <w:sectPr w:rsidR="00742397" w:rsidSect="00952CB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75CB0"/>
    <w:multiLevelType w:val="multilevel"/>
    <w:tmpl w:val="EDAEE7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B16785D"/>
    <w:multiLevelType w:val="hybridMultilevel"/>
    <w:tmpl w:val="6E682B7E"/>
    <w:lvl w:ilvl="0" w:tplc="6D76E688">
      <w:start w:val="12"/>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DA1A66"/>
    <w:multiLevelType w:val="hybridMultilevel"/>
    <w:tmpl w:val="EF5635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1C47E6"/>
    <w:multiLevelType w:val="hybridMultilevel"/>
    <w:tmpl w:val="083425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5305B5"/>
    <w:multiLevelType w:val="hybridMultilevel"/>
    <w:tmpl w:val="4F8C24FA"/>
    <w:lvl w:ilvl="0" w:tplc="A9DCD71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2E85AA7"/>
    <w:multiLevelType w:val="hybridMultilevel"/>
    <w:tmpl w:val="226CF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F40543"/>
    <w:multiLevelType w:val="hybridMultilevel"/>
    <w:tmpl w:val="F74A9710"/>
    <w:lvl w:ilvl="0" w:tplc="396EA56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6542DB7"/>
    <w:multiLevelType w:val="hybridMultilevel"/>
    <w:tmpl w:val="04F8EA38"/>
    <w:lvl w:ilvl="0" w:tplc="F24AA67A">
      <w:start w:val="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D7B049A"/>
    <w:multiLevelType w:val="multilevel"/>
    <w:tmpl w:val="EDAEE7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39150E10"/>
    <w:multiLevelType w:val="hybridMultilevel"/>
    <w:tmpl w:val="E8BC16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A0C6868"/>
    <w:multiLevelType w:val="hybridMultilevel"/>
    <w:tmpl w:val="3C7006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C940166"/>
    <w:multiLevelType w:val="hybridMultilevel"/>
    <w:tmpl w:val="FB92B23A"/>
    <w:lvl w:ilvl="0" w:tplc="D9F8BD9E">
      <w:start w:val="2"/>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DA9497E"/>
    <w:multiLevelType w:val="hybridMultilevel"/>
    <w:tmpl w:val="6AAA7768"/>
    <w:lvl w:ilvl="0" w:tplc="21028CB4">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FA070D"/>
    <w:multiLevelType w:val="hybridMultilevel"/>
    <w:tmpl w:val="B4386F3A"/>
    <w:lvl w:ilvl="0" w:tplc="010CA508">
      <w:start w:val="12"/>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5301574">
    <w:abstractNumId w:val="3"/>
  </w:num>
  <w:num w:numId="2" w16cid:durableId="529682749">
    <w:abstractNumId w:val="0"/>
  </w:num>
  <w:num w:numId="3" w16cid:durableId="511922002">
    <w:abstractNumId w:val="12"/>
  </w:num>
  <w:num w:numId="4" w16cid:durableId="1640839280">
    <w:abstractNumId w:val="11"/>
  </w:num>
  <w:num w:numId="5" w16cid:durableId="1725644509">
    <w:abstractNumId w:val="4"/>
  </w:num>
  <w:num w:numId="6" w16cid:durableId="1152718185">
    <w:abstractNumId w:val="5"/>
  </w:num>
  <w:num w:numId="7" w16cid:durableId="559287142">
    <w:abstractNumId w:val="9"/>
  </w:num>
  <w:num w:numId="8" w16cid:durableId="794908786">
    <w:abstractNumId w:val="10"/>
  </w:num>
  <w:num w:numId="9" w16cid:durableId="113133485">
    <w:abstractNumId w:val="8"/>
  </w:num>
  <w:num w:numId="10" w16cid:durableId="1039013651">
    <w:abstractNumId w:val="2"/>
  </w:num>
  <w:num w:numId="11" w16cid:durableId="1086347524">
    <w:abstractNumId w:val="1"/>
  </w:num>
  <w:num w:numId="12" w16cid:durableId="889995782">
    <w:abstractNumId w:val="13"/>
  </w:num>
  <w:num w:numId="13" w16cid:durableId="695887078">
    <w:abstractNumId w:val="7"/>
  </w:num>
  <w:num w:numId="14" w16cid:durableId="5924004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umbered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9wzt0t2hvevdhezpscxw205av052ezvavwf&quot;&gt;solid state battery Applied Energy-Converted&lt;record-ids&gt;&lt;item&gt;112&lt;/item&gt;&lt;/record-ids&gt;&lt;/item&gt;&lt;/Libraries&gt;"/>
  </w:docVars>
  <w:rsids>
    <w:rsidRoot w:val="005D7D2B"/>
    <w:rsid w:val="00000DA8"/>
    <w:rsid w:val="00010236"/>
    <w:rsid w:val="0001647E"/>
    <w:rsid w:val="000224AE"/>
    <w:rsid w:val="00023F84"/>
    <w:rsid w:val="0002773F"/>
    <w:rsid w:val="00030ABB"/>
    <w:rsid w:val="00031F16"/>
    <w:rsid w:val="00032BFA"/>
    <w:rsid w:val="000335F0"/>
    <w:rsid w:val="00040239"/>
    <w:rsid w:val="00040C12"/>
    <w:rsid w:val="00041F8B"/>
    <w:rsid w:val="00042C44"/>
    <w:rsid w:val="00043087"/>
    <w:rsid w:val="000443EF"/>
    <w:rsid w:val="0004684F"/>
    <w:rsid w:val="000470D8"/>
    <w:rsid w:val="00050654"/>
    <w:rsid w:val="000518E5"/>
    <w:rsid w:val="000530C1"/>
    <w:rsid w:val="00056C96"/>
    <w:rsid w:val="00060BFB"/>
    <w:rsid w:val="00062358"/>
    <w:rsid w:val="00067079"/>
    <w:rsid w:val="00072CFF"/>
    <w:rsid w:val="0007345B"/>
    <w:rsid w:val="00073E7A"/>
    <w:rsid w:val="00076D5F"/>
    <w:rsid w:val="00085151"/>
    <w:rsid w:val="00086E37"/>
    <w:rsid w:val="00087DFE"/>
    <w:rsid w:val="00091EAC"/>
    <w:rsid w:val="000931C9"/>
    <w:rsid w:val="00095B92"/>
    <w:rsid w:val="000A0EB9"/>
    <w:rsid w:val="000A679C"/>
    <w:rsid w:val="000A6B1D"/>
    <w:rsid w:val="000C153F"/>
    <w:rsid w:val="000C3638"/>
    <w:rsid w:val="000C3D06"/>
    <w:rsid w:val="000C7BA1"/>
    <w:rsid w:val="000E0E8E"/>
    <w:rsid w:val="000E27AE"/>
    <w:rsid w:val="000E2B91"/>
    <w:rsid w:val="000E4823"/>
    <w:rsid w:val="000E5AA2"/>
    <w:rsid w:val="000E793A"/>
    <w:rsid w:val="000F3191"/>
    <w:rsid w:val="000F4A09"/>
    <w:rsid w:val="000F63AB"/>
    <w:rsid w:val="000F7FBD"/>
    <w:rsid w:val="00102387"/>
    <w:rsid w:val="001038AA"/>
    <w:rsid w:val="00106C69"/>
    <w:rsid w:val="00107923"/>
    <w:rsid w:val="00112B02"/>
    <w:rsid w:val="0011307D"/>
    <w:rsid w:val="00114159"/>
    <w:rsid w:val="00115EC0"/>
    <w:rsid w:val="00115FB3"/>
    <w:rsid w:val="00122BE3"/>
    <w:rsid w:val="0012473D"/>
    <w:rsid w:val="001303FC"/>
    <w:rsid w:val="00130A65"/>
    <w:rsid w:val="0013150F"/>
    <w:rsid w:val="001321AA"/>
    <w:rsid w:val="001328A5"/>
    <w:rsid w:val="0013566C"/>
    <w:rsid w:val="00142465"/>
    <w:rsid w:val="0014272D"/>
    <w:rsid w:val="00145257"/>
    <w:rsid w:val="00145F0E"/>
    <w:rsid w:val="00151A7D"/>
    <w:rsid w:val="00153073"/>
    <w:rsid w:val="0016040F"/>
    <w:rsid w:val="00161788"/>
    <w:rsid w:val="0016343E"/>
    <w:rsid w:val="0017273C"/>
    <w:rsid w:val="001757B6"/>
    <w:rsid w:val="001826E4"/>
    <w:rsid w:val="0018436E"/>
    <w:rsid w:val="001845CB"/>
    <w:rsid w:val="00186C53"/>
    <w:rsid w:val="00193421"/>
    <w:rsid w:val="00193961"/>
    <w:rsid w:val="001965B6"/>
    <w:rsid w:val="001968B5"/>
    <w:rsid w:val="00197CCD"/>
    <w:rsid w:val="001A19F3"/>
    <w:rsid w:val="001A4699"/>
    <w:rsid w:val="001A570F"/>
    <w:rsid w:val="001B1227"/>
    <w:rsid w:val="001B1A22"/>
    <w:rsid w:val="001B72CC"/>
    <w:rsid w:val="001C39AA"/>
    <w:rsid w:val="001D218E"/>
    <w:rsid w:val="001E2656"/>
    <w:rsid w:val="001E3763"/>
    <w:rsid w:val="001E5235"/>
    <w:rsid w:val="001F2EB2"/>
    <w:rsid w:val="00200026"/>
    <w:rsid w:val="0020606D"/>
    <w:rsid w:val="00207E9C"/>
    <w:rsid w:val="0021304A"/>
    <w:rsid w:val="002145B0"/>
    <w:rsid w:val="0022074A"/>
    <w:rsid w:val="002217CC"/>
    <w:rsid w:val="00224FD8"/>
    <w:rsid w:val="00225AEE"/>
    <w:rsid w:val="0023063A"/>
    <w:rsid w:val="002307F2"/>
    <w:rsid w:val="00231877"/>
    <w:rsid w:val="00234B54"/>
    <w:rsid w:val="00236EC4"/>
    <w:rsid w:val="0025024F"/>
    <w:rsid w:val="00252D5B"/>
    <w:rsid w:val="0025623D"/>
    <w:rsid w:val="00263ADF"/>
    <w:rsid w:val="00264D48"/>
    <w:rsid w:val="00267328"/>
    <w:rsid w:val="00270234"/>
    <w:rsid w:val="002708F6"/>
    <w:rsid w:val="0028275C"/>
    <w:rsid w:val="00282CA2"/>
    <w:rsid w:val="00292F36"/>
    <w:rsid w:val="00294BA6"/>
    <w:rsid w:val="00295E3A"/>
    <w:rsid w:val="00297083"/>
    <w:rsid w:val="002A4E4F"/>
    <w:rsid w:val="002A58BD"/>
    <w:rsid w:val="002B01A3"/>
    <w:rsid w:val="002B04F9"/>
    <w:rsid w:val="002B2213"/>
    <w:rsid w:val="002B292C"/>
    <w:rsid w:val="002B370A"/>
    <w:rsid w:val="002B6B87"/>
    <w:rsid w:val="002C1F2F"/>
    <w:rsid w:val="002C32D1"/>
    <w:rsid w:val="002C6AC7"/>
    <w:rsid w:val="002D0171"/>
    <w:rsid w:val="002D168B"/>
    <w:rsid w:val="002D1BFA"/>
    <w:rsid w:val="002D2DEF"/>
    <w:rsid w:val="002D5C04"/>
    <w:rsid w:val="002E3089"/>
    <w:rsid w:val="002E5BEA"/>
    <w:rsid w:val="002F4DE3"/>
    <w:rsid w:val="002F53B7"/>
    <w:rsid w:val="002F570E"/>
    <w:rsid w:val="002F65EA"/>
    <w:rsid w:val="002F7E1F"/>
    <w:rsid w:val="00301F1A"/>
    <w:rsid w:val="00304654"/>
    <w:rsid w:val="00304D43"/>
    <w:rsid w:val="00311784"/>
    <w:rsid w:val="00312E70"/>
    <w:rsid w:val="00313DC2"/>
    <w:rsid w:val="00314474"/>
    <w:rsid w:val="00327235"/>
    <w:rsid w:val="00332AD8"/>
    <w:rsid w:val="003354D8"/>
    <w:rsid w:val="00346D8F"/>
    <w:rsid w:val="003545B8"/>
    <w:rsid w:val="003564EC"/>
    <w:rsid w:val="00357BE8"/>
    <w:rsid w:val="0036078A"/>
    <w:rsid w:val="00363017"/>
    <w:rsid w:val="003750E5"/>
    <w:rsid w:val="0038321C"/>
    <w:rsid w:val="00386FC7"/>
    <w:rsid w:val="00387408"/>
    <w:rsid w:val="00397CB3"/>
    <w:rsid w:val="003A1EBF"/>
    <w:rsid w:val="003A2544"/>
    <w:rsid w:val="003B05FF"/>
    <w:rsid w:val="003B2EC8"/>
    <w:rsid w:val="003B3322"/>
    <w:rsid w:val="003B4DAF"/>
    <w:rsid w:val="003B6F18"/>
    <w:rsid w:val="003B7DE1"/>
    <w:rsid w:val="003C461F"/>
    <w:rsid w:val="003C74F9"/>
    <w:rsid w:val="003C776E"/>
    <w:rsid w:val="003D0D75"/>
    <w:rsid w:val="003D2CAD"/>
    <w:rsid w:val="003D54D9"/>
    <w:rsid w:val="003E0EE5"/>
    <w:rsid w:val="003E49A4"/>
    <w:rsid w:val="003E4A97"/>
    <w:rsid w:val="003E7900"/>
    <w:rsid w:val="003F33CB"/>
    <w:rsid w:val="003F354E"/>
    <w:rsid w:val="003F4688"/>
    <w:rsid w:val="003F5951"/>
    <w:rsid w:val="003F5B61"/>
    <w:rsid w:val="003F7FD0"/>
    <w:rsid w:val="004018C9"/>
    <w:rsid w:val="00402C93"/>
    <w:rsid w:val="00402FDC"/>
    <w:rsid w:val="0040799F"/>
    <w:rsid w:val="00416E29"/>
    <w:rsid w:val="00420028"/>
    <w:rsid w:val="00420B87"/>
    <w:rsid w:val="00420DCA"/>
    <w:rsid w:val="00421706"/>
    <w:rsid w:val="00426B76"/>
    <w:rsid w:val="00427DCE"/>
    <w:rsid w:val="00433402"/>
    <w:rsid w:val="00435281"/>
    <w:rsid w:val="0044038D"/>
    <w:rsid w:val="00444137"/>
    <w:rsid w:val="00447E76"/>
    <w:rsid w:val="004504A5"/>
    <w:rsid w:val="00450E2F"/>
    <w:rsid w:val="00454B55"/>
    <w:rsid w:val="00455A65"/>
    <w:rsid w:val="0045694B"/>
    <w:rsid w:val="0046449A"/>
    <w:rsid w:val="004724B7"/>
    <w:rsid w:val="00476B86"/>
    <w:rsid w:val="004774FB"/>
    <w:rsid w:val="00481516"/>
    <w:rsid w:val="00484950"/>
    <w:rsid w:val="00485202"/>
    <w:rsid w:val="00487673"/>
    <w:rsid w:val="00495F20"/>
    <w:rsid w:val="004A0369"/>
    <w:rsid w:val="004B064D"/>
    <w:rsid w:val="004B3A5F"/>
    <w:rsid w:val="004B4369"/>
    <w:rsid w:val="004B57EA"/>
    <w:rsid w:val="004B7EBE"/>
    <w:rsid w:val="004C1D37"/>
    <w:rsid w:val="004C3749"/>
    <w:rsid w:val="004C4D23"/>
    <w:rsid w:val="004D40D8"/>
    <w:rsid w:val="004D57FD"/>
    <w:rsid w:val="004D67EF"/>
    <w:rsid w:val="004D6FC3"/>
    <w:rsid w:val="004E4411"/>
    <w:rsid w:val="004E77C9"/>
    <w:rsid w:val="004F0966"/>
    <w:rsid w:val="004F0E09"/>
    <w:rsid w:val="004F1D1F"/>
    <w:rsid w:val="004F37C8"/>
    <w:rsid w:val="004F3926"/>
    <w:rsid w:val="004F52D1"/>
    <w:rsid w:val="004F6F7C"/>
    <w:rsid w:val="00502192"/>
    <w:rsid w:val="00504AB2"/>
    <w:rsid w:val="00507431"/>
    <w:rsid w:val="00510675"/>
    <w:rsid w:val="00510C3D"/>
    <w:rsid w:val="00510D8D"/>
    <w:rsid w:val="005162B6"/>
    <w:rsid w:val="00523228"/>
    <w:rsid w:val="005241CE"/>
    <w:rsid w:val="005246E7"/>
    <w:rsid w:val="005257F8"/>
    <w:rsid w:val="00530AA9"/>
    <w:rsid w:val="00533279"/>
    <w:rsid w:val="00533350"/>
    <w:rsid w:val="00546EF4"/>
    <w:rsid w:val="00550684"/>
    <w:rsid w:val="005519E3"/>
    <w:rsid w:val="005538A2"/>
    <w:rsid w:val="00556DF1"/>
    <w:rsid w:val="00557268"/>
    <w:rsid w:val="005655C1"/>
    <w:rsid w:val="00570E39"/>
    <w:rsid w:val="005738E7"/>
    <w:rsid w:val="00577A01"/>
    <w:rsid w:val="0058242B"/>
    <w:rsid w:val="00584370"/>
    <w:rsid w:val="005845CD"/>
    <w:rsid w:val="0058589C"/>
    <w:rsid w:val="00585B85"/>
    <w:rsid w:val="00587511"/>
    <w:rsid w:val="0059187D"/>
    <w:rsid w:val="00594286"/>
    <w:rsid w:val="005A3D77"/>
    <w:rsid w:val="005A4E61"/>
    <w:rsid w:val="005A5A02"/>
    <w:rsid w:val="005A6F44"/>
    <w:rsid w:val="005B2924"/>
    <w:rsid w:val="005B578D"/>
    <w:rsid w:val="005B707D"/>
    <w:rsid w:val="005B76A4"/>
    <w:rsid w:val="005C50BB"/>
    <w:rsid w:val="005D18F4"/>
    <w:rsid w:val="005D4039"/>
    <w:rsid w:val="005D613F"/>
    <w:rsid w:val="005D7D2B"/>
    <w:rsid w:val="005E281F"/>
    <w:rsid w:val="005F125E"/>
    <w:rsid w:val="005F5B3A"/>
    <w:rsid w:val="005F75F0"/>
    <w:rsid w:val="00601F9D"/>
    <w:rsid w:val="00603D89"/>
    <w:rsid w:val="006046AE"/>
    <w:rsid w:val="00616F95"/>
    <w:rsid w:val="00617A09"/>
    <w:rsid w:val="00626C8C"/>
    <w:rsid w:val="0062738F"/>
    <w:rsid w:val="00634B0F"/>
    <w:rsid w:val="006364BF"/>
    <w:rsid w:val="0064141A"/>
    <w:rsid w:val="00642A0E"/>
    <w:rsid w:val="0064613E"/>
    <w:rsid w:val="006478E0"/>
    <w:rsid w:val="00650EF6"/>
    <w:rsid w:val="00652254"/>
    <w:rsid w:val="006562EA"/>
    <w:rsid w:val="006648A7"/>
    <w:rsid w:val="006667B7"/>
    <w:rsid w:val="00667E7D"/>
    <w:rsid w:val="0067180F"/>
    <w:rsid w:val="00674B32"/>
    <w:rsid w:val="00674E5D"/>
    <w:rsid w:val="00684DE0"/>
    <w:rsid w:val="006900D6"/>
    <w:rsid w:val="00690AC0"/>
    <w:rsid w:val="006915BF"/>
    <w:rsid w:val="00693D8B"/>
    <w:rsid w:val="006A2C51"/>
    <w:rsid w:val="006A5987"/>
    <w:rsid w:val="006A5CA9"/>
    <w:rsid w:val="006A6C2E"/>
    <w:rsid w:val="006C0AD2"/>
    <w:rsid w:val="006C29CF"/>
    <w:rsid w:val="006D33D6"/>
    <w:rsid w:val="006D3901"/>
    <w:rsid w:val="006D3A25"/>
    <w:rsid w:val="006D3E2C"/>
    <w:rsid w:val="006D72AE"/>
    <w:rsid w:val="006D7460"/>
    <w:rsid w:val="006D76A2"/>
    <w:rsid w:val="006E0EFB"/>
    <w:rsid w:val="006E7814"/>
    <w:rsid w:val="006E7BA5"/>
    <w:rsid w:val="006F051A"/>
    <w:rsid w:val="006F2FED"/>
    <w:rsid w:val="006F3660"/>
    <w:rsid w:val="006F3983"/>
    <w:rsid w:val="006F7BD1"/>
    <w:rsid w:val="00700411"/>
    <w:rsid w:val="007008F6"/>
    <w:rsid w:val="00701B62"/>
    <w:rsid w:val="00701C9D"/>
    <w:rsid w:val="007038DB"/>
    <w:rsid w:val="0070561A"/>
    <w:rsid w:val="007079F6"/>
    <w:rsid w:val="007119FC"/>
    <w:rsid w:val="00711F06"/>
    <w:rsid w:val="007123EF"/>
    <w:rsid w:val="0072612F"/>
    <w:rsid w:val="00726F5B"/>
    <w:rsid w:val="00736E78"/>
    <w:rsid w:val="00742397"/>
    <w:rsid w:val="00756148"/>
    <w:rsid w:val="00756897"/>
    <w:rsid w:val="00756B44"/>
    <w:rsid w:val="00757B15"/>
    <w:rsid w:val="00757D2F"/>
    <w:rsid w:val="00771961"/>
    <w:rsid w:val="0077436E"/>
    <w:rsid w:val="00777AF4"/>
    <w:rsid w:val="0078357A"/>
    <w:rsid w:val="00785145"/>
    <w:rsid w:val="007862D8"/>
    <w:rsid w:val="00786416"/>
    <w:rsid w:val="007919DA"/>
    <w:rsid w:val="007919DB"/>
    <w:rsid w:val="00792AD0"/>
    <w:rsid w:val="00795F59"/>
    <w:rsid w:val="00796F8E"/>
    <w:rsid w:val="007A1D7E"/>
    <w:rsid w:val="007A1F86"/>
    <w:rsid w:val="007A2340"/>
    <w:rsid w:val="007A6A6E"/>
    <w:rsid w:val="007A6E9E"/>
    <w:rsid w:val="007A79F4"/>
    <w:rsid w:val="007B3547"/>
    <w:rsid w:val="007B3831"/>
    <w:rsid w:val="007B4CA7"/>
    <w:rsid w:val="007C0AAA"/>
    <w:rsid w:val="007C1BC1"/>
    <w:rsid w:val="007C4241"/>
    <w:rsid w:val="007C71E3"/>
    <w:rsid w:val="007D398B"/>
    <w:rsid w:val="007D3FDC"/>
    <w:rsid w:val="007D56F5"/>
    <w:rsid w:val="007E4DE9"/>
    <w:rsid w:val="007E59A0"/>
    <w:rsid w:val="007F407B"/>
    <w:rsid w:val="007F4A55"/>
    <w:rsid w:val="007F5234"/>
    <w:rsid w:val="007F567F"/>
    <w:rsid w:val="007F68E3"/>
    <w:rsid w:val="007F7019"/>
    <w:rsid w:val="00801166"/>
    <w:rsid w:val="008015C6"/>
    <w:rsid w:val="00806829"/>
    <w:rsid w:val="00806BC0"/>
    <w:rsid w:val="00806E8E"/>
    <w:rsid w:val="0081062E"/>
    <w:rsid w:val="00814018"/>
    <w:rsid w:val="00821603"/>
    <w:rsid w:val="00822836"/>
    <w:rsid w:val="00824EA7"/>
    <w:rsid w:val="00827FFD"/>
    <w:rsid w:val="008348C7"/>
    <w:rsid w:val="00840AF6"/>
    <w:rsid w:val="0084110E"/>
    <w:rsid w:val="00843E78"/>
    <w:rsid w:val="00845F57"/>
    <w:rsid w:val="00850741"/>
    <w:rsid w:val="00857E67"/>
    <w:rsid w:val="008602DF"/>
    <w:rsid w:val="00862798"/>
    <w:rsid w:val="00862A87"/>
    <w:rsid w:val="00863392"/>
    <w:rsid w:val="00864B13"/>
    <w:rsid w:val="00873294"/>
    <w:rsid w:val="008761AF"/>
    <w:rsid w:val="00880ED1"/>
    <w:rsid w:val="008874EE"/>
    <w:rsid w:val="0089204D"/>
    <w:rsid w:val="00892E13"/>
    <w:rsid w:val="00893CED"/>
    <w:rsid w:val="0089407C"/>
    <w:rsid w:val="008A288A"/>
    <w:rsid w:val="008A32C7"/>
    <w:rsid w:val="008A49AB"/>
    <w:rsid w:val="008A57FA"/>
    <w:rsid w:val="008A68A2"/>
    <w:rsid w:val="008A7DF1"/>
    <w:rsid w:val="008B0808"/>
    <w:rsid w:val="008C1303"/>
    <w:rsid w:val="008C2DB3"/>
    <w:rsid w:val="008C4CF0"/>
    <w:rsid w:val="008C7DBC"/>
    <w:rsid w:val="008D1F93"/>
    <w:rsid w:val="008D31E3"/>
    <w:rsid w:val="008D5160"/>
    <w:rsid w:val="008D6264"/>
    <w:rsid w:val="008D6A38"/>
    <w:rsid w:val="008F531E"/>
    <w:rsid w:val="009000A1"/>
    <w:rsid w:val="00904A5C"/>
    <w:rsid w:val="00907CFE"/>
    <w:rsid w:val="009102D9"/>
    <w:rsid w:val="009165F0"/>
    <w:rsid w:val="00923171"/>
    <w:rsid w:val="00924C42"/>
    <w:rsid w:val="009261A5"/>
    <w:rsid w:val="00926D6C"/>
    <w:rsid w:val="00927E54"/>
    <w:rsid w:val="00933418"/>
    <w:rsid w:val="00936D8B"/>
    <w:rsid w:val="00940520"/>
    <w:rsid w:val="00940631"/>
    <w:rsid w:val="009433F1"/>
    <w:rsid w:val="00943E9E"/>
    <w:rsid w:val="009449E6"/>
    <w:rsid w:val="00946A0F"/>
    <w:rsid w:val="00950900"/>
    <w:rsid w:val="009525C4"/>
    <w:rsid w:val="00952CBA"/>
    <w:rsid w:val="00954038"/>
    <w:rsid w:val="00954F03"/>
    <w:rsid w:val="00955B2E"/>
    <w:rsid w:val="00957E17"/>
    <w:rsid w:val="00961178"/>
    <w:rsid w:val="009655DA"/>
    <w:rsid w:val="009765D4"/>
    <w:rsid w:val="0098023F"/>
    <w:rsid w:val="009862E5"/>
    <w:rsid w:val="00987F1C"/>
    <w:rsid w:val="009916A1"/>
    <w:rsid w:val="009922C6"/>
    <w:rsid w:val="009946EA"/>
    <w:rsid w:val="009958A2"/>
    <w:rsid w:val="009A0143"/>
    <w:rsid w:val="009A14FC"/>
    <w:rsid w:val="009A3750"/>
    <w:rsid w:val="009A3D18"/>
    <w:rsid w:val="009A53B5"/>
    <w:rsid w:val="009A5D96"/>
    <w:rsid w:val="009A7E0A"/>
    <w:rsid w:val="009B1847"/>
    <w:rsid w:val="009B1857"/>
    <w:rsid w:val="009C10C7"/>
    <w:rsid w:val="009C2951"/>
    <w:rsid w:val="009C5F21"/>
    <w:rsid w:val="009C5FAB"/>
    <w:rsid w:val="009D21E9"/>
    <w:rsid w:val="009D3430"/>
    <w:rsid w:val="009D3881"/>
    <w:rsid w:val="009E1BD0"/>
    <w:rsid w:val="009E2B60"/>
    <w:rsid w:val="009E3D71"/>
    <w:rsid w:val="009E6AA2"/>
    <w:rsid w:val="009E7101"/>
    <w:rsid w:val="009F123E"/>
    <w:rsid w:val="009F1F51"/>
    <w:rsid w:val="009F2BAC"/>
    <w:rsid w:val="009F43F9"/>
    <w:rsid w:val="009F4A1B"/>
    <w:rsid w:val="009F6C3E"/>
    <w:rsid w:val="009F6F54"/>
    <w:rsid w:val="009F7B31"/>
    <w:rsid w:val="00A006C0"/>
    <w:rsid w:val="00A0326C"/>
    <w:rsid w:val="00A047E3"/>
    <w:rsid w:val="00A05C0F"/>
    <w:rsid w:val="00A10D93"/>
    <w:rsid w:val="00A12D87"/>
    <w:rsid w:val="00A244DD"/>
    <w:rsid w:val="00A25419"/>
    <w:rsid w:val="00A255FB"/>
    <w:rsid w:val="00A33564"/>
    <w:rsid w:val="00A40049"/>
    <w:rsid w:val="00A40988"/>
    <w:rsid w:val="00A435BD"/>
    <w:rsid w:val="00A43E3F"/>
    <w:rsid w:val="00A44C8D"/>
    <w:rsid w:val="00A4535B"/>
    <w:rsid w:val="00A51154"/>
    <w:rsid w:val="00A544D2"/>
    <w:rsid w:val="00A664C7"/>
    <w:rsid w:val="00A66847"/>
    <w:rsid w:val="00A670E5"/>
    <w:rsid w:val="00A823F6"/>
    <w:rsid w:val="00A8510B"/>
    <w:rsid w:val="00A85E23"/>
    <w:rsid w:val="00A94C04"/>
    <w:rsid w:val="00A95594"/>
    <w:rsid w:val="00A95B6D"/>
    <w:rsid w:val="00A963F9"/>
    <w:rsid w:val="00AA065E"/>
    <w:rsid w:val="00AA12FF"/>
    <w:rsid w:val="00AA3821"/>
    <w:rsid w:val="00AA3A62"/>
    <w:rsid w:val="00AA41BC"/>
    <w:rsid w:val="00AA7FB5"/>
    <w:rsid w:val="00AB48F6"/>
    <w:rsid w:val="00AB657C"/>
    <w:rsid w:val="00AC46C3"/>
    <w:rsid w:val="00AC4F39"/>
    <w:rsid w:val="00AC54C0"/>
    <w:rsid w:val="00AC6BBF"/>
    <w:rsid w:val="00AD4043"/>
    <w:rsid w:val="00AE0A50"/>
    <w:rsid w:val="00AE22F0"/>
    <w:rsid w:val="00AE4106"/>
    <w:rsid w:val="00AE4234"/>
    <w:rsid w:val="00AE4F8C"/>
    <w:rsid w:val="00AE6BF8"/>
    <w:rsid w:val="00AE7AC6"/>
    <w:rsid w:val="00AF06B2"/>
    <w:rsid w:val="00AF25F5"/>
    <w:rsid w:val="00AF3933"/>
    <w:rsid w:val="00AF6075"/>
    <w:rsid w:val="00AF6F02"/>
    <w:rsid w:val="00B06E38"/>
    <w:rsid w:val="00B102F9"/>
    <w:rsid w:val="00B11A6F"/>
    <w:rsid w:val="00B137CF"/>
    <w:rsid w:val="00B143E8"/>
    <w:rsid w:val="00B22861"/>
    <w:rsid w:val="00B23E79"/>
    <w:rsid w:val="00B26562"/>
    <w:rsid w:val="00B26C07"/>
    <w:rsid w:val="00B26DC7"/>
    <w:rsid w:val="00B34506"/>
    <w:rsid w:val="00B36612"/>
    <w:rsid w:val="00B50867"/>
    <w:rsid w:val="00B509B1"/>
    <w:rsid w:val="00B50E63"/>
    <w:rsid w:val="00B52484"/>
    <w:rsid w:val="00B54486"/>
    <w:rsid w:val="00B54810"/>
    <w:rsid w:val="00B55351"/>
    <w:rsid w:val="00B60756"/>
    <w:rsid w:val="00B62BE1"/>
    <w:rsid w:val="00B630FA"/>
    <w:rsid w:val="00B63C07"/>
    <w:rsid w:val="00B64E1F"/>
    <w:rsid w:val="00B728F9"/>
    <w:rsid w:val="00B83453"/>
    <w:rsid w:val="00B9109F"/>
    <w:rsid w:val="00B93721"/>
    <w:rsid w:val="00B944AA"/>
    <w:rsid w:val="00B95D35"/>
    <w:rsid w:val="00B9682D"/>
    <w:rsid w:val="00BA0567"/>
    <w:rsid w:val="00BA0C8F"/>
    <w:rsid w:val="00BA1081"/>
    <w:rsid w:val="00BA3F48"/>
    <w:rsid w:val="00BB08D5"/>
    <w:rsid w:val="00BB1BCE"/>
    <w:rsid w:val="00BC4C4A"/>
    <w:rsid w:val="00BC5BAD"/>
    <w:rsid w:val="00BD2276"/>
    <w:rsid w:val="00BD541C"/>
    <w:rsid w:val="00BE302A"/>
    <w:rsid w:val="00BE31E3"/>
    <w:rsid w:val="00BF08D9"/>
    <w:rsid w:val="00BF781E"/>
    <w:rsid w:val="00BF79F6"/>
    <w:rsid w:val="00C03BC4"/>
    <w:rsid w:val="00C04740"/>
    <w:rsid w:val="00C04B76"/>
    <w:rsid w:val="00C051BF"/>
    <w:rsid w:val="00C0650A"/>
    <w:rsid w:val="00C0660C"/>
    <w:rsid w:val="00C07447"/>
    <w:rsid w:val="00C1150C"/>
    <w:rsid w:val="00C16145"/>
    <w:rsid w:val="00C202AE"/>
    <w:rsid w:val="00C20A81"/>
    <w:rsid w:val="00C30009"/>
    <w:rsid w:val="00C31009"/>
    <w:rsid w:val="00C31962"/>
    <w:rsid w:val="00C32F8D"/>
    <w:rsid w:val="00C338F6"/>
    <w:rsid w:val="00C37124"/>
    <w:rsid w:val="00C375FF"/>
    <w:rsid w:val="00C46F29"/>
    <w:rsid w:val="00C4788D"/>
    <w:rsid w:val="00C519DF"/>
    <w:rsid w:val="00C54B50"/>
    <w:rsid w:val="00C713F9"/>
    <w:rsid w:val="00C74884"/>
    <w:rsid w:val="00C768D5"/>
    <w:rsid w:val="00C803FD"/>
    <w:rsid w:val="00C826F3"/>
    <w:rsid w:val="00C84199"/>
    <w:rsid w:val="00C842C9"/>
    <w:rsid w:val="00C863E9"/>
    <w:rsid w:val="00C9250F"/>
    <w:rsid w:val="00C969B9"/>
    <w:rsid w:val="00C96B07"/>
    <w:rsid w:val="00CA0226"/>
    <w:rsid w:val="00CA0F23"/>
    <w:rsid w:val="00CA19F4"/>
    <w:rsid w:val="00CA2681"/>
    <w:rsid w:val="00CA331E"/>
    <w:rsid w:val="00CA5A83"/>
    <w:rsid w:val="00CA707B"/>
    <w:rsid w:val="00CB2EC7"/>
    <w:rsid w:val="00CB35FC"/>
    <w:rsid w:val="00CB3FB8"/>
    <w:rsid w:val="00CB412D"/>
    <w:rsid w:val="00CB5877"/>
    <w:rsid w:val="00CB7B71"/>
    <w:rsid w:val="00CC02BA"/>
    <w:rsid w:val="00CC55BB"/>
    <w:rsid w:val="00CC5C2D"/>
    <w:rsid w:val="00CC6C31"/>
    <w:rsid w:val="00CD0783"/>
    <w:rsid w:val="00CD1A2C"/>
    <w:rsid w:val="00CD1A48"/>
    <w:rsid w:val="00CD29E4"/>
    <w:rsid w:val="00CE653B"/>
    <w:rsid w:val="00CE7C06"/>
    <w:rsid w:val="00CF023C"/>
    <w:rsid w:val="00CF1CEF"/>
    <w:rsid w:val="00CF3482"/>
    <w:rsid w:val="00CF4DF8"/>
    <w:rsid w:val="00CF5CE3"/>
    <w:rsid w:val="00CF706D"/>
    <w:rsid w:val="00D00D75"/>
    <w:rsid w:val="00D010F3"/>
    <w:rsid w:val="00D0536D"/>
    <w:rsid w:val="00D124A3"/>
    <w:rsid w:val="00D205E3"/>
    <w:rsid w:val="00D20FF0"/>
    <w:rsid w:val="00D21C6D"/>
    <w:rsid w:val="00D21CC9"/>
    <w:rsid w:val="00D22943"/>
    <w:rsid w:val="00D25ADA"/>
    <w:rsid w:val="00D3268F"/>
    <w:rsid w:val="00D35E02"/>
    <w:rsid w:val="00D37BDA"/>
    <w:rsid w:val="00D454C6"/>
    <w:rsid w:val="00D459AD"/>
    <w:rsid w:val="00D460AD"/>
    <w:rsid w:val="00D512AB"/>
    <w:rsid w:val="00D52057"/>
    <w:rsid w:val="00D52802"/>
    <w:rsid w:val="00D57328"/>
    <w:rsid w:val="00D602A0"/>
    <w:rsid w:val="00D62143"/>
    <w:rsid w:val="00D63EE8"/>
    <w:rsid w:val="00D651E9"/>
    <w:rsid w:val="00D67B96"/>
    <w:rsid w:val="00D70BF6"/>
    <w:rsid w:val="00D747AF"/>
    <w:rsid w:val="00D760A7"/>
    <w:rsid w:val="00D82558"/>
    <w:rsid w:val="00D8694A"/>
    <w:rsid w:val="00D909B8"/>
    <w:rsid w:val="00D91706"/>
    <w:rsid w:val="00D92CA8"/>
    <w:rsid w:val="00D93AFC"/>
    <w:rsid w:val="00D93D34"/>
    <w:rsid w:val="00DA2547"/>
    <w:rsid w:val="00DA6AD6"/>
    <w:rsid w:val="00DA7DBA"/>
    <w:rsid w:val="00DB1DD2"/>
    <w:rsid w:val="00DB229A"/>
    <w:rsid w:val="00DB492D"/>
    <w:rsid w:val="00DB4E16"/>
    <w:rsid w:val="00DC0226"/>
    <w:rsid w:val="00DC3DAB"/>
    <w:rsid w:val="00DC4B1F"/>
    <w:rsid w:val="00DC4F65"/>
    <w:rsid w:val="00DC52A2"/>
    <w:rsid w:val="00DD3735"/>
    <w:rsid w:val="00DD3B40"/>
    <w:rsid w:val="00DD4205"/>
    <w:rsid w:val="00DD4BD6"/>
    <w:rsid w:val="00DD5186"/>
    <w:rsid w:val="00DE0249"/>
    <w:rsid w:val="00DE27EB"/>
    <w:rsid w:val="00DE3646"/>
    <w:rsid w:val="00DE6F83"/>
    <w:rsid w:val="00DF37EF"/>
    <w:rsid w:val="00DF5CA6"/>
    <w:rsid w:val="00DF5D5E"/>
    <w:rsid w:val="00DF74D8"/>
    <w:rsid w:val="00E02407"/>
    <w:rsid w:val="00E04BE7"/>
    <w:rsid w:val="00E052C9"/>
    <w:rsid w:val="00E06769"/>
    <w:rsid w:val="00E115B1"/>
    <w:rsid w:val="00E15BA0"/>
    <w:rsid w:val="00E15F34"/>
    <w:rsid w:val="00E178AE"/>
    <w:rsid w:val="00E24180"/>
    <w:rsid w:val="00E24BEC"/>
    <w:rsid w:val="00E2727C"/>
    <w:rsid w:val="00E32963"/>
    <w:rsid w:val="00E445BD"/>
    <w:rsid w:val="00E46970"/>
    <w:rsid w:val="00E475E1"/>
    <w:rsid w:val="00E521B7"/>
    <w:rsid w:val="00E60ABF"/>
    <w:rsid w:val="00E75A4C"/>
    <w:rsid w:val="00E76872"/>
    <w:rsid w:val="00E83360"/>
    <w:rsid w:val="00E86280"/>
    <w:rsid w:val="00E86E89"/>
    <w:rsid w:val="00E92214"/>
    <w:rsid w:val="00E930F9"/>
    <w:rsid w:val="00E946B4"/>
    <w:rsid w:val="00EA1665"/>
    <w:rsid w:val="00EA253A"/>
    <w:rsid w:val="00EA47C3"/>
    <w:rsid w:val="00EA5846"/>
    <w:rsid w:val="00EA603A"/>
    <w:rsid w:val="00EA647C"/>
    <w:rsid w:val="00EB1343"/>
    <w:rsid w:val="00EB20F1"/>
    <w:rsid w:val="00ED3D97"/>
    <w:rsid w:val="00ED55EC"/>
    <w:rsid w:val="00EE04A3"/>
    <w:rsid w:val="00EE0CB1"/>
    <w:rsid w:val="00EE33DA"/>
    <w:rsid w:val="00EE3DBF"/>
    <w:rsid w:val="00EE7090"/>
    <w:rsid w:val="00EF1283"/>
    <w:rsid w:val="00EF5710"/>
    <w:rsid w:val="00EF5E2F"/>
    <w:rsid w:val="00F047BD"/>
    <w:rsid w:val="00F04891"/>
    <w:rsid w:val="00F0540F"/>
    <w:rsid w:val="00F07F8D"/>
    <w:rsid w:val="00F10333"/>
    <w:rsid w:val="00F122AC"/>
    <w:rsid w:val="00F15155"/>
    <w:rsid w:val="00F16E6D"/>
    <w:rsid w:val="00F16EFA"/>
    <w:rsid w:val="00F1715F"/>
    <w:rsid w:val="00F20E7A"/>
    <w:rsid w:val="00F25637"/>
    <w:rsid w:val="00F27E93"/>
    <w:rsid w:val="00F306C6"/>
    <w:rsid w:val="00F30D1B"/>
    <w:rsid w:val="00F31B0D"/>
    <w:rsid w:val="00F31E28"/>
    <w:rsid w:val="00F32FFE"/>
    <w:rsid w:val="00F368AE"/>
    <w:rsid w:val="00F41D79"/>
    <w:rsid w:val="00F43251"/>
    <w:rsid w:val="00F442AF"/>
    <w:rsid w:val="00F50693"/>
    <w:rsid w:val="00F507C8"/>
    <w:rsid w:val="00F5572D"/>
    <w:rsid w:val="00F57F60"/>
    <w:rsid w:val="00F61718"/>
    <w:rsid w:val="00F6189C"/>
    <w:rsid w:val="00F67CE5"/>
    <w:rsid w:val="00F75079"/>
    <w:rsid w:val="00F7587A"/>
    <w:rsid w:val="00F80F0F"/>
    <w:rsid w:val="00F81785"/>
    <w:rsid w:val="00F83C55"/>
    <w:rsid w:val="00F83ED2"/>
    <w:rsid w:val="00F90D88"/>
    <w:rsid w:val="00F938FE"/>
    <w:rsid w:val="00F9475E"/>
    <w:rsid w:val="00F95945"/>
    <w:rsid w:val="00FA1F36"/>
    <w:rsid w:val="00FA2533"/>
    <w:rsid w:val="00FA33CA"/>
    <w:rsid w:val="00FA612F"/>
    <w:rsid w:val="00FA7714"/>
    <w:rsid w:val="00FB1E33"/>
    <w:rsid w:val="00FB4951"/>
    <w:rsid w:val="00FB60E7"/>
    <w:rsid w:val="00FC031B"/>
    <w:rsid w:val="00FC5A5F"/>
    <w:rsid w:val="00FD068A"/>
    <w:rsid w:val="00FD3185"/>
    <w:rsid w:val="00FD5C94"/>
    <w:rsid w:val="00FD6923"/>
    <w:rsid w:val="00FD7DA7"/>
    <w:rsid w:val="00FE4FAB"/>
    <w:rsid w:val="00FE5546"/>
    <w:rsid w:val="00FF126F"/>
    <w:rsid w:val="00FF52EC"/>
    <w:rsid w:val="00FF6ABD"/>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3A0C4"/>
  <w15:chartTrackingRefBased/>
  <w15:docId w15:val="{C7197D5F-62B6-44BE-A9C7-C62AD42E4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CE653B"/>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lang w:val="en-US"/>
    </w:rPr>
  </w:style>
  <w:style w:type="paragraph" w:styleId="berschrift2">
    <w:name w:val="heading 2"/>
    <w:basedOn w:val="Standard"/>
    <w:next w:val="Standard"/>
    <w:link w:val="berschrift2Zchn"/>
    <w:uiPriority w:val="9"/>
    <w:unhideWhenUsed/>
    <w:qFormat/>
    <w:rsid w:val="00041F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A44C8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1F2EB2"/>
    <w:rPr>
      <w:sz w:val="16"/>
      <w:szCs w:val="16"/>
    </w:rPr>
  </w:style>
  <w:style w:type="paragraph" w:styleId="Kommentartext">
    <w:name w:val="annotation text"/>
    <w:basedOn w:val="Standard"/>
    <w:link w:val="KommentartextZchn"/>
    <w:uiPriority w:val="99"/>
    <w:unhideWhenUsed/>
    <w:rsid w:val="001F2EB2"/>
    <w:pPr>
      <w:spacing w:after="200" w:line="240" w:lineRule="auto"/>
    </w:pPr>
    <w:rPr>
      <w:sz w:val="20"/>
      <w:szCs w:val="20"/>
      <w:lang w:val="en-US"/>
    </w:rPr>
  </w:style>
  <w:style w:type="character" w:customStyle="1" w:styleId="KommentartextZchn">
    <w:name w:val="Kommentartext Zchn"/>
    <w:basedOn w:val="Absatz-Standardschriftart"/>
    <w:link w:val="Kommentartext"/>
    <w:uiPriority w:val="99"/>
    <w:rsid w:val="001F2EB2"/>
    <w:rPr>
      <w:sz w:val="20"/>
      <w:szCs w:val="20"/>
      <w:lang w:val="en-US"/>
    </w:rPr>
  </w:style>
  <w:style w:type="paragraph" w:styleId="Listenabsatz">
    <w:name w:val="List Paragraph"/>
    <w:basedOn w:val="Standard"/>
    <w:uiPriority w:val="34"/>
    <w:qFormat/>
    <w:rsid w:val="0023063A"/>
    <w:pPr>
      <w:ind w:left="720"/>
      <w:contextualSpacing/>
    </w:pPr>
  </w:style>
  <w:style w:type="character" w:styleId="Hyperlink">
    <w:name w:val="Hyperlink"/>
    <w:basedOn w:val="Absatz-Standardschriftart"/>
    <w:uiPriority w:val="99"/>
    <w:unhideWhenUsed/>
    <w:rsid w:val="006A2C51"/>
    <w:rPr>
      <w:color w:val="0000FF"/>
      <w:u w:val="single"/>
    </w:rPr>
  </w:style>
  <w:style w:type="paragraph" w:customStyle="1" w:styleId="EndNoteBibliographyTitle">
    <w:name w:val="EndNote Bibliography Title"/>
    <w:basedOn w:val="Standard"/>
    <w:link w:val="EndNoteBibliographyTitleZchn"/>
    <w:rsid w:val="003B2EC8"/>
    <w:pPr>
      <w:spacing w:after="0"/>
      <w:jc w:val="center"/>
    </w:pPr>
    <w:rPr>
      <w:rFonts w:ascii="Calibri" w:hAnsi="Calibri" w:cs="Calibri"/>
      <w:noProof/>
      <w:lang w:val="en-US"/>
    </w:rPr>
  </w:style>
  <w:style w:type="character" w:customStyle="1" w:styleId="EndNoteBibliographyTitleZchn">
    <w:name w:val="EndNote Bibliography Title Zchn"/>
    <w:basedOn w:val="Absatz-Standardschriftart"/>
    <w:link w:val="EndNoteBibliographyTitle"/>
    <w:rsid w:val="003B2EC8"/>
    <w:rPr>
      <w:rFonts w:ascii="Calibri" w:hAnsi="Calibri" w:cs="Calibri"/>
      <w:noProof/>
      <w:lang w:val="en-US"/>
    </w:rPr>
  </w:style>
  <w:style w:type="paragraph" w:customStyle="1" w:styleId="EndNoteBibliography">
    <w:name w:val="EndNote Bibliography"/>
    <w:basedOn w:val="Standard"/>
    <w:link w:val="EndNoteBibliographyZchn"/>
    <w:rsid w:val="003B2EC8"/>
    <w:pPr>
      <w:spacing w:line="240" w:lineRule="auto"/>
    </w:pPr>
    <w:rPr>
      <w:rFonts w:ascii="Calibri" w:hAnsi="Calibri" w:cs="Calibri"/>
      <w:noProof/>
      <w:lang w:val="en-US"/>
    </w:rPr>
  </w:style>
  <w:style w:type="character" w:customStyle="1" w:styleId="EndNoteBibliographyZchn">
    <w:name w:val="EndNote Bibliography Zchn"/>
    <w:basedOn w:val="Absatz-Standardschriftart"/>
    <w:link w:val="EndNoteBibliography"/>
    <w:rsid w:val="003B2EC8"/>
    <w:rPr>
      <w:rFonts w:ascii="Calibri" w:hAnsi="Calibri" w:cs="Calibri"/>
      <w:noProof/>
      <w:lang w:val="en-US"/>
    </w:rPr>
  </w:style>
  <w:style w:type="character" w:styleId="NichtaufgelsteErwhnung">
    <w:name w:val="Unresolved Mention"/>
    <w:basedOn w:val="Absatz-Standardschriftart"/>
    <w:uiPriority w:val="99"/>
    <w:semiHidden/>
    <w:unhideWhenUsed/>
    <w:rsid w:val="003B2EC8"/>
    <w:rPr>
      <w:color w:val="605E5C"/>
      <w:shd w:val="clear" w:color="auto" w:fill="E1DFDD"/>
    </w:rPr>
  </w:style>
  <w:style w:type="table" w:styleId="Tabellenraster">
    <w:name w:val="Table Grid"/>
    <w:basedOn w:val="NormaleTabelle"/>
    <w:uiPriority w:val="39"/>
    <w:rsid w:val="00197C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CE653B"/>
    <w:rPr>
      <w:rFonts w:asciiTheme="majorHAnsi" w:eastAsiaTheme="majorEastAsia" w:hAnsiTheme="majorHAnsi" w:cstheme="majorBidi"/>
      <w:color w:val="2F5496" w:themeColor="accent1" w:themeShade="BF"/>
      <w:sz w:val="32"/>
      <w:szCs w:val="32"/>
      <w:lang w:val="en-US"/>
    </w:rPr>
  </w:style>
  <w:style w:type="paragraph" w:styleId="Funotentext">
    <w:name w:val="footnote text"/>
    <w:aliases w:val="WB-Fußnotentext,foot note"/>
    <w:basedOn w:val="Standard"/>
    <w:link w:val="FunotentextZchn"/>
    <w:semiHidden/>
    <w:rsid w:val="0004684F"/>
    <w:pPr>
      <w:spacing w:before="120" w:after="0" w:line="240" w:lineRule="auto"/>
      <w:ind w:left="170" w:hanging="170"/>
      <w:jc w:val="both"/>
    </w:pPr>
    <w:rPr>
      <w:rFonts w:ascii="Arial" w:eastAsia="Times New Roman" w:hAnsi="Arial" w:cs="Arial"/>
      <w:szCs w:val="20"/>
      <w:lang w:val="de-DE" w:eastAsia="de-DE"/>
    </w:rPr>
  </w:style>
  <w:style w:type="character" w:customStyle="1" w:styleId="FunotentextZchn">
    <w:name w:val="Fußnotentext Zchn"/>
    <w:aliases w:val="WB-Fußnotentext Zchn,foot note Zchn"/>
    <w:basedOn w:val="Absatz-Standardschriftart"/>
    <w:link w:val="Funotentext"/>
    <w:semiHidden/>
    <w:rsid w:val="0004684F"/>
    <w:rPr>
      <w:rFonts w:ascii="Arial" w:eastAsia="Times New Roman" w:hAnsi="Arial" w:cs="Arial"/>
      <w:szCs w:val="20"/>
      <w:lang w:val="de-DE" w:eastAsia="de-DE"/>
    </w:rPr>
  </w:style>
  <w:style w:type="paragraph" w:styleId="berarbeitung">
    <w:name w:val="Revision"/>
    <w:hidden/>
    <w:uiPriority w:val="99"/>
    <w:semiHidden/>
    <w:rsid w:val="00ED3D97"/>
    <w:pPr>
      <w:spacing w:after="0" w:line="240" w:lineRule="auto"/>
    </w:pPr>
  </w:style>
  <w:style w:type="paragraph" w:styleId="StandardWeb">
    <w:name w:val="Normal (Web)"/>
    <w:basedOn w:val="Standard"/>
    <w:uiPriority w:val="99"/>
    <w:unhideWhenUsed/>
    <w:rsid w:val="00B26562"/>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styleId="Kommentarthema">
    <w:name w:val="annotation subject"/>
    <w:basedOn w:val="Kommentartext"/>
    <w:next w:val="Kommentartext"/>
    <w:link w:val="KommentarthemaZchn"/>
    <w:uiPriority w:val="99"/>
    <w:semiHidden/>
    <w:unhideWhenUsed/>
    <w:rsid w:val="006648A7"/>
    <w:pPr>
      <w:spacing w:after="160"/>
    </w:pPr>
    <w:rPr>
      <w:b/>
      <w:bCs/>
      <w:lang w:val="en-GB"/>
    </w:rPr>
  </w:style>
  <w:style w:type="character" w:customStyle="1" w:styleId="KommentarthemaZchn">
    <w:name w:val="Kommentarthema Zchn"/>
    <w:basedOn w:val="KommentartextZchn"/>
    <w:link w:val="Kommentarthema"/>
    <w:uiPriority w:val="99"/>
    <w:semiHidden/>
    <w:rsid w:val="006648A7"/>
    <w:rPr>
      <w:b/>
      <w:bCs/>
      <w:sz w:val="20"/>
      <w:szCs w:val="20"/>
      <w:lang w:val="en-US"/>
    </w:rPr>
  </w:style>
  <w:style w:type="paragraph" w:styleId="Beschriftung">
    <w:name w:val="caption"/>
    <w:basedOn w:val="Standard"/>
    <w:next w:val="Standard"/>
    <w:uiPriority w:val="35"/>
    <w:unhideWhenUsed/>
    <w:qFormat/>
    <w:rsid w:val="007B3831"/>
    <w:pPr>
      <w:spacing w:after="200" w:line="240" w:lineRule="auto"/>
    </w:pPr>
    <w:rPr>
      <w:i/>
      <w:iCs/>
      <w:color w:val="44546A" w:themeColor="text2"/>
      <w:sz w:val="18"/>
      <w:szCs w:val="18"/>
    </w:rPr>
  </w:style>
  <w:style w:type="character" w:customStyle="1" w:styleId="berschrift2Zchn">
    <w:name w:val="Überschrift 2 Zchn"/>
    <w:basedOn w:val="Absatz-Standardschriftart"/>
    <w:link w:val="berschrift2"/>
    <w:uiPriority w:val="9"/>
    <w:rsid w:val="00041F8B"/>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A44C8D"/>
    <w:rPr>
      <w:rFonts w:asciiTheme="majorHAnsi" w:eastAsiaTheme="majorEastAsia" w:hAnsiTheme="majorHAnsi" w:cstheme="majorBidi"/>
      <w:color w:val="1F3763" w:themeColor="accent1" w:themeShade="7F"/>
      <w:sz w:val="24"/>
      <w:szCs w:val="24"/>
    </w:rPr>
  </w:style>
  <w:style w:type="paragraph" w:customStyle="1" w:styleId="xmsonormal">
    <w:name w:val="x_msonormal"/>
    <w:basedOn w:val="Standard"/>
    <w:rsid w:val="00B728F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41756">
      <w:bodyDiv w:val="1"/>
      <w:marLeft w:val="0"/>
      <w:marRight w:val="0"/>
      <w:marTop w:val="0"/>
      <w:marBottom w:val="0"/>
      <w:divBdr>
        <w:top w:val="none" w:sz="0" w:space="0" w:color="auto"/>
        <w:left w:val="none" w:sz="0" w:space="0" w:color="auto"/>
        <w:bottom w:val="none" w:sz="0" w:space="0" w:color="auto"/>
        <w:right w:val="none" w:sz="0" w:space="0" w:color="auto"/>
      </w:divBdr>
    </w:div>
    <w:div w:id="163787393">
      <w:bodyDiv w:val="1"/>
      <w:marLeft w:val="0"/>
      <w:marRight w:val="0"/>
      <w:marTop w:val="0"/>
      <w:marBottom w:val="0"/>
      <w:divBdr>
        <w:top w:val="none" w:sz="0" w:space="0" w:color="auto"/>
        <w:left w:val="none" w:sz="0" w:space="0" w:color="auto"/>
        <w:bottom w:val="none" w:sz="0" w:space="0" w:color="auto"/>
        <w:right w:val="none" w:sz="0" w:space="0" w:color="auto"/>
      </w:divBdr>
    </w:div>
    <w:div w:id="476339519">
      <w:bodyDiv w:val="1"/>
      <w:marLeft w:val="0"/>
      <w:marRight w:val="0"/>
      <w:marTop w:val="0"/>
      <w:marBottom w:val="0"/>
      <w:divBdr>
        <w:top w:val="none" w:sz="0" w:space="0" w:color="auto"/>
        <w:left w:val="none" w:sz="0" w:space="0" w:color="auto"/>
        <w:bottom w:val="none" w:sz="0" w:space="0" w:color="auto"/>
        <w:right w:val="none" w:sz="0" w:space="0" w:color="auto"/>
      </w:divBdr>
    </w:div>
    <w:div w:id="582304331">
      <w:bodyDiv w:val="1"/>
      <w:marLeft w:val="0"/>
      <w:marRight w:val="0"/>
      <w:marTop w:val="0"/>
      <w:marBottom w:val="0"/>
      <w:divBdr>
        <w:top w:val="none" w:sz="0" w:space="0" w:color="auto"/>
        <w:left w:val="none" w:sz="0" w:space="0" w:color="auto"/>
        <w:bottom w:val="none" w:sz="0" w:space="0" w:color="auto"/>
        <w:right w:val="none" w:sz="0" w:space="0" w:color="auto"/>
      </w:divBdr>
    </w:div>
    <w:div w:id="660691994">
      <w:bodyDiv w:val="1"/>
      <w:marLeft w:val="0"/>
      <w:marRight w:val="0"/>
      <w:marTop w:val="0"/>
      <w:marBottom w:val="0"/>
      <w:divBdr>
        <w:top w:val="none" w:sz="0" w:space="0" w:color="auto"/>
        <w:left w:val="none" w:sz="0" w:space="0" w:color="auto"/>
        <w:bottom w:val="none" w:sz="0" w:space="0" w:color="auto"/>
        <w:right w:val="none" w:sz="0" w:space="0" w:color="auto"/>
      </w:divBdr>
    </w:div>
    <w:div w:id="838543842">
      <w:bodyDiv w:val="1"/>
      <w:marLeft w:val="0"/>
      <w:marRight w:val="0"/>
      <w:marTop w:val="0"/>
      <w:marBottom w:val="0"/>
      <w:divBdr>
        <w:top w:val="none" w:sz="0" w:space="0" w:color="auto"/>
        <w:left w:val="none" w:sz="0" w:space="0" w:color="auto"/>
        <w:bottom w:val="none" w:sz="0" w:space="0" w:color="auto"/>
        <w:right w:val="none" w:sz="0" w:space="0" w:color="auto"/>
      </w:divBdr>
    </w:div>
    <w:div w:id="1267076206">
      <w:bodyDiv w:val="1"/>
      <w:marLeft w:val="0"/>
      <w:marRight w:val="0"/>
      <w:marTop w:val="0"/>
      <w:marBottom w:val="0"/>
      <w:divBdr>
        <w:top w:val="none" w:sz="0" w:space="0" w:color="auto"/>
        <w:left w:val="none" w:sz="0" w:space="0" w:color="auto"/>
        <w:bottom w:val="none" w:sz="0" w:space="0" w:color="auto"/>
        <w:right w:val="none" w:sz="0" w:space="0" w:color="auto"/>
      </w:divBdr>
    </w:div>
    <w:div w:id="1425222653">
      <w:bodyDiv w:val="1"/>
      <w:marLeft w:val="0"/>
      <w:marRight w:val="0"/>
      <w:marTop w:val="0"/>
      <w:marBottom w:val="0"/>
      <w:divBdr>
        <w:top w:val="none" w:sz="0" w:space="0" w:color="auto"/>
        <w:left w:val="none" w:sz="0" w:space="0" w:color="auto"/>
        <w:bottom w:val="none" w:sz="0" w:space="0" w:color="auto"/>
        <w:right w:val="none" w:sz="0" w:space="0" w:color="auto"/>
      </w:divBdr>
    </w:div>
    <w:div w:id="1519615093">
      <w:bodyDiv w:val="1"/>
      <w:marLeft w:val="0"/>
      <w:marRight w:val="0"/>
      <w:marTop w:val="0"/>
      <w:marBottom w:val="0"/>
      <w:divBdr>
        <w:top w:val="none" w:sz="0" w:space="0" w:color="auto"/>
        <w:left w:val="none" w:sz="0" w:space="0" w:color="auto"/>
        <w:bottom w:val="none" w:sz="0" w:space="0" w:color="auto"/>
        <w:right w:val="none" w:sz="0" w:space="0" w:color="auto"/>
      </w:divBdr>
    </w:div>
    <w:div w:id="1599749421">
      <w:bodyDiv w:val="1"/>
      <w:marLeft w:val="0"/>
      <w:marRight w:val="0"/>
      <w:marTop w:val="0"/>
      <w:marBottom w:val="0"/>
      <w:divBdr>
        <w:top w:val="none" w:sz="0" w:space="0" w:color="auto"/>
        <w:left w:val="none" w:sz="0" w:space="0" w:color="auto"/>
        <w:bottom w:val="none" w:sz="0" w:space="0" w:color="auto"/>
        <w:right w:val="none" w:sz="0" w:space="0" w:color="auto"/>
      </w:divBdr>
    </w:div>
    <w:div w:id="1691222518">
      <w:bodyDiv w:val="1"/>
      <w:marLeft w:val="0"/>
      <w:marRight w:val="0"/>
      <w:marTop w:val="0"/>
      <w:marBottom w:val="0"/>
      <w:divBdr>
        <w:top w:val="none" w:sz="0" w:space="0" w:color="auto"/>
        <w:left w:val="none" w:sz="0" w:space="0" w:color="auto"/>
        <w:bottom w:val="none" w:sz="0" w:space="0" w:color="auto"/>
        <w:right w:val="none" w:sz="0" w:space="0" w:color="auto"/>
      </w:divBdr>
    </w:div>
    <w:div w:id="1707098141">
      <w:bodyDiv w:val="1"/>
      <w:marLeft w:val="0"/>
      <w:marRight w:val="0"/>
      <w:marTop w:val="0"/>
      <w:marBottom w:val="0"/>
      <w:divBdr>
        <w:top w:val="none" w:sz="0" w:space="0" w:color="auto"/>
        <w:left w:val="none" w:sz="0" w:space="0" w:color="auto"/>
        <w:bottom w:val="none" w:sz="0" w:space="0" w:color="auto"/>
        <w:right w:val="none" w:sz="0" w:space="0" w:color="auto"/>
      </w:divBdr>
    </w:div>
    <w:div w:id="1737706137">
      <w:bodyDiv w:val="1"/>
      <w:marLeft w:val="0"/>
      <w:marRight w:val="0"/>
      <w:marTop w:val="0"/>
      <w:marBottom w:val="0"/>
      <w:divBdr>
        <w:top w:val="none" w:sz="0" w:space="0" w:color="auto"/>
        <w:left w:val="none" w:sz="0" w:space="0" w:color="auto"/>
        <w:bottom w:val="none" w:sz="0" w:space="0" w:color="auto"/>
        <w:right w:val="none" w:sz="0" w:space="0" w:color="auto"/>
      </w:divBdr>
    </w:div>
    <w:div w:id="1995865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s://greet.es.anl.gov/"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93E0A-FDEE-4A65-82CF-749724CBA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44600</Words>
  <Characters>280982</Characters>
  <Application>Microsoft Office Word</Application>
  <DocSecurity>0</DocSecurity>
  <Lines>2341</Lines>
  <Paragraphs>649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Sandina Sandina</dc:creator>
  <cp:keywords/>
  <dc:description/>
  <cp:lastModifiedBy>Schreiber, Andrea</cp:lastModifiedBy>
  <cp:revision>6</cp:revision>
  <dcterms:created xsi:type="dcterms:W3CDTF">2022-11-21T10:42:00Z</dcterms:created>
  <dcterms:modified xsi:type="dcterms:W3CDTF">2023-01-18T12:58:00Z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http://csl.mendeley.com/styles/509345581/ieee</vt:lpwstr>
  </property>
  <property fmtid="{D5CDD505-2E9C-101B-9397-08002B2CF9AE}" pid="11" name="Mendeley Recent Style Name 4_1">
    <vt:lpwstr>IEEE - Melanie Rosen</vt:lpwstr>
  </property>
  <property fmtid="{D5CDD505-2E9C-101B-9397-08002B2CF9AE}" pid="12" name="Mendeley Recent Style Id 5_1">
    <vt:lpwstr>https://csl.mendeley.com/styles/509345581/diss</vt:lpwstr>
  </property>
  <property fmtid="{D5CDD505-2E9C-101B-9397-08002B2CF9AE}" pid="13" name="Mendeley Recent Style Name 5_1">
    <vt:lpwstr>IEEE - diss - Melanie Rosen</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https://csl.mendeley.com/styles/509345581/vancouver-diss2</vt:lpwstr>
  </property>
  <property fmtid="{D5CDD505-2E9C-101B-9397-08002B2CF9AE}" pid="21" name="Mendeley Recent Style Name 9_1">
    <vt:lpwstr>Vancouver - Melanie Rosen</vt:lpwstr>
  </property>
  <property fmtid="{D5CDD505-2E9C-101B-9397-08002B2CF9AE}" pid="22" name="Mendeley Document_1">
    <vt:lpwstr>True</vt:lpwstr>
  </property>
  <property fmtid="{D5CDD505-2E9C-101B-9397-08002B2CF9AE}" pid="23" name="Mendeley Unique User Id_1">
    <vt:lpwstr>8b8c295a-c9aa-36dd-a593-5a5489fc742d</vt:lpwstr>
  </property>
  <property fmtid="{D5CDD505-2E9C-101B-9397-08002B2CF9AE}" pid="24" name="Mendeley Citation Style_1">
    <vt:lpwstr>http://www.zotero.org/styles/nature</vt:lpwstr>
  </property>
</Properties>
</file>